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header2.xml" ContentType="application/vnd.openxmlformats-officedocument.wordprocessingml.header+xml"/>
  <Default Extension="jpeg" ContentType="image/jpeg"/>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8" w:after="1"/>
        <w:rPr>
          <w:sz w:val="8"/>
        </w:rPr>
      </w:pPr>
    </w:p>
    <w:p>
      <w:pPr>
        <w:pStyle w:val="BodyText"/>
        <w:ind w:left="3758"/>
        <w:rPr>
          <w:sz w:val="20"/>
        </w:rPr>
      </w:pPr>
      <w:r>
        <w:rPr>
          <w:sz w:val="20"/>
        </w:rPr>
        <w:drawing>
          <wp:inline distT="0" distB="0" distL="0" distR="0">
            <wp:extent cx="990206" cy="1093565"/>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990206" cy="1093565"/>
                    </a:xfrm>
                    <a:prstGeom prst="rect">
                      <a:avLst/>
                    </a:prstGeom>
                  </pic:spPr>
                </pic:pic>
              </a:graphicData>
            </a:graphic>
          </wp:inline>
        </w:drawing>
      </w:r>
      <w:r>
        <w:rPr>
          <w:sz w:val="20"/>
        </w:rPr>
      </w:r>
    </w:p>
    <w:p>
      <w:pPr>
        <w:pStyle w:val="Heading1"/>
        <w:spacing w:before="151"/>
        <w:ind w:left="1013" w:right="823"/>
        <w:jc w:val="center"/>
      </w:pPr>
      <w:r>
        <w:rPr/>
        <w:t>FUNDAÇÃO UNIVERSIDADE FEDERAL DO TOCANTINS - UFT PROGRAMA DE PÓS-GRADUAÇÃO EM EDUCAÇÃO MESTRADO EM EDUCAÇÃO</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spacing w:before="164"/>
        <w:ind w:left="1013" w:right="822" w:firstLine="0"/>
        <w:jc w:val="center"/>
        <w:rPr>
          <w:b/>
          <w:sz w:val="24"/>
        </w:rPr>
      </w:pPr>
      <w:r>
        <w:rPr>
          <w:b/>
          <w:sz w:val="24"/>
        </w:rPr>
        <w:t>JOSIVÂNIA SOUSA COSTA RIBEIRO</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spacing w:line="355" w:lineRule="auto" w:before="162"/>
        <w:ind w:left="288" w:right="98" w:firstLine="0"/>
        <w:jc w:val="center"/>
        <w:rPr>
          <w:sz w:val="24"/>
        </w:rPr>
      </w:pPr>
      <w:r>
        <w:rPr>
          <w:b/>
          <w:sz w:val="24"/>
        </w:rPr>
        <w:t>A FORMAÇÃO CONTINUADA DE DOCENTES DO CENTRO MUNICIPAL DE EDUCAÇÃO INFANTIL CARROSSEL</w:t>
      </w:r>
      <w:r>
        <w:rPr>
          <w:sz w:val="24"/>
        </w:rPr>
        <w:t>:</w:t>
      </w:r>
    </w:p>
    <w:p>
      <w:pPr>
        <w:pStyle w:val="BodyText"/>
        <w:spacing w:before="8"/>
        <w:ind w:left="280" w:right="98"/>
        <w:jc w:val="center"/>
      </w:pPr>
      <w:r>
        <w:rPr/>
        <w:t>NA PERSPECTIVA DA COMPLEXIDADE E DA TRANSDISCIPLINARIDADE</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5"/>
      </w:pPr>
    </w:p>
    <w:p>
      <w:pPr>
        <w:pStyle w:val="Heading1"/>
        <w:spacing w:line="360" w:lineRule="auto"/>
        <w:ind w:left="3833" w:right="3642"/>
        <w:jc w:val="center"/>
      </w:pPr>
      <w:r>
        <w:rPr/>
        <w:t>PALMAS-TO</w:t>
      </w:r>
      <w:r>
        <w:rPr>
          <w:w w:val="99"/>
        </w:rPr>
        <w:t> </w:t>
      </w:r>
      <w:r>
        <w:rPr/>
        <w:t>2018</w:t>
      </w:r>
    </w:p>
    <w:p>
      <w:pPr>
        <w:spacing w:after="0" w:line="360" w:lineRule="auto"/>
        <w:jc w:val="center"/>
        <w:sectPr>
          <w:type w:val="continuous"/>
          <w:pgSz w:w="11900" w:h="16850"/>
          <w:pgMar w:top="1600" w:bottom="280" w:left="1680" w:right="130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line="360" w:lineRule="auto" w:before="230"/>
        <w:ind w:left="459" w:right="553"/>
        <w:jc w:val="center"/>
      </w:pPr>
      <w:r>
        <w:rPr/>
        <w:t>A FORMAÇÃO CONTINUADA DE DOCENTES DO CENTRO MUNICIPAL DE EDUCAÇÃO INFANTIL CARROSSEL:</w:t>
      </w:r>
    </w:p>
    <w:p>
      <w:pPr>
        <w:pStyle w:val="BodyText"/>
        <w:spacing w:before="6"/>
        <w:ind w:left="459" w:right="493"/>
        <w:jc w:val="center"/>
      </w:pPr>
      <w:r>
        <w:rPr/>
        <w:t>NA PERSPECTIVA DA COMPLEXIDADE E DA TRANSDISCIPLINARIDADE</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9"/>
        <w:rPr>
          <w:sz w:val="25"/>
        </w:rPr>
      </w:pPr>
    </w:p>
    <w:p>
      <w:pPr>
        <w:spacing w:before="1"/>
        <w:ind w:left="4559" w:right="109" w:firstLine="0"/>
        <w:jc w:val="both"/>
        <w:rPr>
          <w:sz w:val="20"/>
        </w:rPr>
      </w:pPr>
      <w:r>
        <w:rPr>
          <w:sz w:val="20"/>
        </w:rPr>
        <w:t>Dissertação apresentada ao Programa de Pós-Graduação </w:t>
      </w:r>
      <w:r>
        <w:rPr>
          <w:i/>
          <w:sz w:val="20"/>
        </w:rPr>
        <w:t>Stricto Sensu </w:t>
      </w:r>
      <w:r>
        <w:rPr>
          <w:sz w:val="20"/>
        </w:rPr>
        <w:t>em Educação da Universidade Federal do Tocantins - UFT, na linha de Pesquisa Currículo, Formação de Professores e Saberes Docentes, como requisito parcial para a obtenção do título de Mestre em Educação.</w:t>
      </w:r>
    </w:p>
    <w:p>
      <w:pPr>
        <w:pStyle w:val="BodyText"/>
        <w:spacing w:before="1"/>
        <w:rPr>
          <w:sz w:val="20"/>
        </w:rPr>
      </w:pPr>
    </w:p>
    <w:p>
      <w:pPr>
        <w:spacing w:before="0"/>
        <w:ind w:left="4559" w:right="0" w:firstLine="0"/>
        <w:jc w:val="both"/>
        <w:rPr>
          <w:sz w:val="20"/>
        </w:rPr>
      </w:pPr>
      <w:r>
        <w:rPr>
          <w:sz w:val="20"/>
        </w:rPr>
        <w:t>Orientadora: Profª. Drª. Maria José de Pinho</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6"/>
        </w:rPr>
      </w:pPr>
    </w:p>
    <w:p>
      <w:pPr>
        <w:pStyle w:val="BodyText"/>
        <w:spacing w:line="360" w:lineRule="auto"/>
        <w:ind w:left="3867" w:right="3958"/>
        <w:jc w:val="center"/>
      </w:pPr>
      <w:r>
        <w:rPr/>
        <w:t>PALMAS-TO 2018</w:t>
      </w:r>
    </w:p>
    <w:p>
      <w:pPr>
        <w:spacing w:after="0" w:line="360" w:lineRule="auto"/>
        <w:jc w:val="center"/>
        <w:sectPr>
          <w:headerReference w:type="default" r:id="rId6"/>
          <w:pgSz w:w="11900" w:h="16850"/>
          <w:pgMar w:header="1707" w:footer="0" w:top="1960" w:bottom="280" w:left="16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p>
    <w:p>
      <w:pPr>
        <w:pStyle w:val="BodyText"/>
        <w:ind w:left="1011"/>
        <w:rPr>
          <w:sz w:val="20"/>
        </w:rPr>
      </w:pPr>
      <w:r>
        <w:rPr>
          <w:sz w:val="20"/>
        </w:rPr>
        <w:drawing>
          <wp:inline distT="0" distB="0" distL="0" distR="0">
            <wp:extent cx="4446874" cy="2664333"/>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8" cstate="print"/>
                    <a:stretch>
                      <a:fillRect/>
                    </a:stretch>
                  </pic:blipFill>
                  <pic:spPr>
                    <a:xfrm>
                      <a:off x="0" y="0"/>
                      <a:ext cx="4446874" cy="2664333"/>
                    </a:xfrm>
                    <a:prstGeom prst="rect">
                      <a:avLst/>
                    </a:prstGeom>
                  </pic:spPr>
                </pic:pic>
              </a:graphicData>
            </a:graphic>
          </wp:inline>
        </w:drawing>
      </w:r>
      <w:r>
        <w:rPr>
          <w:sz w:val="20"/>
        </w:rPr>
      </w:r>
    </w:p>
    <w:p>
      <w:pPr>
        <w:spacing w:after="0"/>
        <w:rPr>
          <w:sz w:val="20"/>
        </w:rPr>
        <w:sectPr>
          <w:headerReference w:type="default" r:id="rId7"/>
          <w:pgSz w:w="11900" w:h="16850"/>
          <w:pgMar w:header="0" w:footer="0" w:top="1600" w:bottom="280" w:left="1680" w:right="16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360" w:lineRule="auto" w:before="230"/>
        <w:ind w:left="2627" w:hanging="2067"/>
      </w:pPr>
      <w:r>
        <w:rPr/>
        <w:t>A FORMAÇÃO CONTINUADA DE DOCENTES DO CENTRO MUNICIPAL DE EDUCAÇÃO INFANTIL CARROSSEL:</w:t>
      </w:r>
    </w:p>
    <w:p>
      <w:pPr>
        <w:pStyle w:val="BodyText"/>
        <w:spacing w:before="6"/>
        <w:ind w:left="637"/>
      </w:pPr>
      <w:r>
        <w:rPr/>
        <w:t>NA PERSPECTIVA DA COMPLEXIDADE E DA TRANSDISCIPLINARIDADE</w:t>
      </w:r>
    </w:p>
    <w:p>
      <w:pPr>
        <w:pStyle w:val="BodyText"/>
        <w:rPr>
          <w:sz w:val="26"/>
        </w:rPr>
      </w:pPr>
    </w:p>
    <w:p>
      <w:pPr>
        <w:pStyle w:val="BodyText"/>
        <w:rPr>
          <w:sz w:val="26"/>
        </w:rPr>
      </w:pPr>
    </w:p>
    <w:p>
      <w:pPr>
        <w:pStyle w:val="BodyText"/>
        <w:spacing w:before="9"/>
        <w:rPr>
          <w:sz w:val="31"/>
        </w:rPr>
      </w:pPr>
    </w:p>
    <w:p>
      <w:pPr>
        <w:spacing w:before="0"/>
        <w:ind w:left="4639" w:right="110" w:firstLine="0"/>
        <w:jc w:val="both"/>
        <w:rPr>
          <w:sz w:val="20"/>
        </w:rPr>
      </w:pPr>
      <w:r>
        <w:rPr>
          <w:sz w:val="20"/>
        </w:rPr>
        <w:t>Dissertação apresentada ao Programa de Pós-Graduação </w:t>
      </w:r>
      <w:r>
        <w:rPr>
          <w:i/>
          <w:sz w:val="20"/>
        </w:rPr>
        <w:t>Stricto Sensu </w:t>
      </w:r>
      <w:r>
        <w:rPr>
          <w:sz w:val="20"/>
        </w:rPr>
        <w:t>em Educação da Universidade Federal do Tocantins - UFT, na linha de Pesquisa Currículo, Formação de Professores e Saberes Docentes, como requisito parcial para a obtenção do título de Mestre em Educação.</w:t>
      </w:r>
    </w:p>
    <w:p>
      <w:pPr>
        <w:pStyle w:val="BodyText"/>
        <w:spacing w:before="8"/>
      </w:pPr>
    </w:p>
    <w:p>
      <w:pPr>
        <w:pStyle w:val="BodyText"/>
        <w:spacing w:line="820" w:lineRule="atLeast"/>
        <w:ind w:left="102" w:right="6152"/>
      </w:pPr>
      <w:r>
        <w:rPr/>
        <w:t>Data de aprovação: 26/11/2018 BANCA EXAMINADORA</w:t>
      </w:r>
    </w:p>
    <w:p>
      <w:pPr>
        <w:pStyle w:val="BodyText"/>
        <w:rPr>
          <w:sz w:val="20"/>
        </w:rPr>
      </w:pPr>
    </w:p>
    <w:p>
      <w:pPr>
        <w:pStyle w:val="BodyText"/>
        <w:spacing w:before="4"/>
        <w:rPr>
          <w:sz w:val="11"/>
        </w:rPr>
      </w:pPr>
      <w:r>
        <w:rPr/>
        <w:pict>
          <v:line style="position:absolute;mso-position-horizontal-relative:page;mso-position-vertical-relative:paragraph;z-index:0;mso-wrap-distance-left:0;mso-wrap-distance-right:0" from="191.690002pt,8.760366pt" to="431.690014pt,8.760366pt" stroked="true" strokeweight=".48pt" strokecolor="#000000">
            <v:stroke dashstyle="solid"/>
            <w10:wrap type="topAndBottom"/>
          </v:line>
        </w:pict>
      </w:r>
    </w:p>
    <w:p>
      <w:pPr>
        <w:pStyle w:val="BodyText"/>
        <w:spacing w:line="247" w:lineRule="exact"/>
        <w:ind w:left="1170" w:right="1181"/>
        <w:jc w:val="center"/>
      </w:pPr>
      <w:r>
        <w:rPr/>
        <w:t>Prof.ª Dra. Maria José de Pinho/PPGE/UFTUFT</w:t>
      </w:r>
    </w:p>
    <w:p>
      <w:pPr>
        <w:pStyle w:val="BodyText"/>
        <w:ind w:left="1172" w:right="1181"/>
        <w:jc w:val="center"/>
      </w:pPr>
      <w:r>
        <w:rPr/>
        <w:t>Orientadora e Presidente</w:t>
      </w:r>
    </w:p>
    <w:p>
      <w:pPr>
        <w:pStyle w:val="BodyText"/>
        <w:rPr>
          <w:sz w:val="20"/>
        </w:rPr>
      </w:pPr>
    </w:p>
    <w:p>
      <w:pPr>
        <w:pStyle w:val="BodyText"/>
        <w:rPr>
          <w:sz w:val="20"/>
        </w:rPr>
      </w:pPr>
    </w:p>
    <w:p>
      <w:pPr>
        <w:pStyle w:val="BodyText"/>
        <w:spacing w:before="8"/>
        <w:rPr>
          <w:sz w:val="27"/>
        </w:rPr>
      </w:pPr>
      <w:r>
        <w:rPr/>
        <w:pict>
          <v:line style="position:absolute;mso-position-horizontal-relative:page;mso-position-vertical-relative:paragraph;z-index:1048;mso-wrap-distance-left:0;mso-wrap-distance-right:0" from="191.690002pt,18.157084pt" to="431.710004pt,18.157084pt" stroked="true" strokeweight=".48pt" strokecolor="#000000">
            <v:stroke dashstyle="solid"/>
            <w10:wrap type="topAndBottom"/>
          </v:line>
        </w:pict>
      </w:r>
    </w:p>
    <w:p>
      <w:pPr>
        <w:pStyle w:val="BodyText"/>
        <w:spacing w:line="247" w:lineRule="exact"/>
        <w:ind w:left="1169" w:right="1181"/>
        <w:jc w:val="center"/>
      </w:pPr>
      <w:r>
        <w:rPr/>
        <w:t>Prof.ª Dra. Marlene Zwierewicz/UNIARP</w:t>
      </w:r>
    </w:p>
    <w:p>
      <w:pPr>
        <w:pStyle w:val="BodyText"/>
        <w:ind w:left="1170" w:right="1181"/>
        <w:jc w:val="center"/>
      </w:pPr>
      <w:r>
        <w:rPr/>
        <w:t>Avaliadora Externa</w:t>
      </w:r>
    </w:p>
    <w:p>
      <w:pPr>
        <w:pStyle w:val="BodyText"/>
        <w:rPr>
          <w:sz w:val="20"/>
        </w:rPr>
      </w:pPr>
    </w:p>
    <w:p>
      <w:pPr>
        <w:pStyle w:val="BodyText"/>
        <w:rPr>
          <w:sz w:val="20"/>
        </w:rPr>
      </w:pPr>
    </w:p>
    <w:p>
      <w:pPr>
        <w:pStyle w:val="BodyText"/>
        <w:spacing w:before="8"/>
        <w:rPr>
          <w:sz w:val="27"/>
        </w:rPr>
      </w:pPr>
      <w:r>
        <w:rPr/>
        <w:pict>
          <v:line style="position:absolute;mso-position-horizontal-relative:page;mso-position-vertical-relative:paragraph;z-index:1072;mso-wrap-distance-left:0;mso-wrap-distance-right:0" from="191.690002pt,18.157084pt" to="431.690014pt,18.157084pt" stroked="true" strokeweight=".48pt" strokecolor="#000000">
            <v:stroke dashstyle="solid"/>
            <w10:wrap type="topAndBottom"/>
          </v:line>
        </w:pict>
      </w:r>
    </w:p>
    <w:p>
      <w:pPr>
        <w:pStyle w:val="BodyText"/>
        <w:spacing w:line="247" w:lineRule="exact"/>
        <w:ind w:left="1168" w:right="1181"/>
        <w:jc w:val="center"/>
      </w:pPr>
      <w:r>
        <w:rPr/>
        <w:t>Prof.ª Dra. Berenice Feitosa da Costa Aires/UFT</w:t>
      </w:r>
    </w:p>
    <w:p>
      <w:pPr>
        <w:pStyle w:val="BodyText"/>
        <w:ind w:left="1171" w:right="1181"/>
        <w:jc w:val="center"/>
      </w:pPr>
      <w:r>
        <w:rPr/>
        <w:t>Avaliadora</w:t>
      </w:r>
    </w:p>
    <w:p>
      <w:pPr>
        <w:pStyle w:val="BodyText"/>
        <w:rPr>
          <w:sz w:val="20"/>
        </w:rPr>
      </w:pPr>
    </w:p>
    <w:p>
      <w:pPr>
        <w:pStyle w:val="BodyText"/>
        <w:rPr>
          <w:sz w:val="20"/>
        </w:rPr>
      </w:pPr>
    </w:p>
    <w:p>
      <w:pPr>
        <w:pStyle w:val="BodyText"/>
        <w:spacing w:before="10"/>
        <w:rPr>
          <w:sz w:val="15"/>
        </w:rPr>
      </w:pPr>
      <w:r>
        <w:rPr/>
        <w:pict>
          <v:line style="position:absolute;mso-position-horizontal-relative:page;mso-position-vertical-relative:paragraph;z-index:1096;mso-wrap-distance-left:0;mso-wrap-distance-right:0" from="191.690002pt,11.347072pt" to="431.690014pt,11.347072pt" stroked="true" strokeweight=".48pt" strokecolor="#000000">
            <v:stroke dashstyle="solid"/>
            <w10:wrap type="topAndBottom"/>
          </v:line>
        </w:pict>
      </w:r>
    </w:p>
    <w:p>
      <w:pPr>
        <w:pStyle w:val="BodyText"/>
        <w:spacing w:line="249" w:lineRule="exact"/>
        <w:ind w:left="1173" w:right="1181"/>
        <w:jc w:val="center"/>
      </w:pPr>
      <w:r>
        <w:rPr/>
        <w:t>Prof.ª Dra. Maria Santana Ferreira dos Santos Milhomem/PROEX/UFT</w:t>
      </w:r>
    </w:p>
    <w:p>
      <w:pPr>
        <w:pStyle w:val="BodyText"/>
        <w:spacing w:before="137"/>
        <w:ind w:left="1173" w:right="1181"/>
        <w:jc w:val="center"/>
      </w:pPr>
      <w:r>
        <w:rPr/>
        <w:t>Avaliadora (suplente)</w:t>
      </w:r>
    </w:p>
    <w:p>
      <w:pPr>
        <w:spacing w:after="0"/>
        <w:jc w:val="center"/>
        <w:sectPr>
          <w:headerReference w:type="default" r:id="rId9"/>
          <w:pgSz w:w="11900" w:h="16850"/>
          <w:pgMar w:header="1707" w:footer="0" w:top="19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30"/>
        <w:ind w:left="4559" w:right="110"/>
        <w:jc w:val="both"/>
      </w:pPr>
      <w:r>
        <w:rPr/>
        <w:t>Dedico este trabalho a todas as pessoas que como eu acreditam, lutam e sonham com uma educação mais humana e solidária, que enxerguem o outro como um ser singular  capaz de infinitas</w:t>
      </w:r>
      <w:r>
        <w:rPr>
          <w:spacing w:val="-6"/>
        </w:rPr>
        <w:t> </w:t>
      </w:r>
      <w:r>
        <w:rPr/>
        <w:t>possibilidades.</w:t>
      </w:r>
    </w:p>
    <w:p>
      <w:pPr>
        <w:pStyle w:val="BodyText"/>
        <w:ind w:left="4559" w:right="112"/>
        <w:jc w:val="both"/>
      </w:pPr>
      <w:r>
        <w:rPr/>
        <w:t>Dedico também aos amores da minha vida, meu esposo Evandro e aos meus filhos Fernando, Giovana e Laura.</w:t>
      </w:r>
    </w:p>
    <w:p>
      <w:pPr>
        <w:spacing w:after="0"/>
        <w:jc w:val="both"/>
        <w:sectPr>
          <w:headerReference w:type="default" r:id="rId10"/>
          <w:pgSz w:w="11900" w:h="16850"/>
          <w:pgMar w:header="0" w:footer="0" w:top="1600" w:bottom="280" w:left="1680" w:right="1020"/>
        </w:sectPr>
      </w:pPr>
    </w:p>
    <w:p>
      <w:pPr>
        <w:pStyle w:val="Heading1"/>
        <w:spacing w:before="98"/>
        <w:ind w:left="1170" w:right="1181"/>
        <w:jc w:val="center"/>
      </w:pPr>
      <w:r>
        <w:rPr/>
        <w:t>AGRADECIMENTOS</w:t>
      </w:r>
    </w:p>
    <w:p>
      <w:pPr>
        <w:pStyle w:val="BodyText"/>
        <w:rPr>
          <w:b/>
          <w:sz w:val="26"/>
        </w:rPr>
      </w:pPr>
    </w:p>
    <w:p>
      <w:pPr>
        <w:pStyle w:val="BodyText"/>
        <w:spacing w:line="360" w:lineRule="auto" w:before="166"/>
        <w:ind w:left="102" w:right="110" w:firstLine="707"/>
        <w:jc w:val="both"/>
      </w:pPr>
      <w:r>
        <w:rPr/>
        <w:t>Eu não poderia iniciar os agradecimentos senão por Aquele que me proporcionou esta conquista. Agradeço a Deus pelo dom da vida, pela saúde, humildade e coragem que me concedeu para trilhar este caminho de conhecimento. A Ti eu agradeço imensamente por cada momento vivenciando durante este percurso; momentos estes que foram permeados de alegrias, angústias, dificuldades, mas, sobretudo, nutrido pelo sentimento de querer aprender cada vez mais.</w:t>
      </w:r>
    </w:p>
    <w:p>
      <w:pPr>
        <w:pStyle w:val="BodyText"/>
        <w:spacing w:line="360" w:lineRule="auto" w:before="3"/>
        <w:ind w:left="102" w:right="106" w:firstLine="707"/>
        <w:jc w:val="both"/>
      </w:pPr>
      <w:r>
        <w:rPr/>
        <w:t>Aos meus amados pais, José Eurico Costa in </w:t>
      </w:r>
      <w:r>
        <w:rPr>
          <w:i/>
        </w:rPr>
        <w:t>memoriam </w:t>
      </w:r>
      <w:r>
        <w:rPr/>
        <w:t>e Valdivina de Sousa Costa, meus primeiros mestres, ensinaram-me o sentido da vida, conduzindo e orientando-me a ser uma pessoa ética, solidária, humilde a partir dos seus exemplos como seres humanos iluminados e generosos. Com o meu pai, em especial, aprendi que a vida é tecida por relações humanas, por amizades, em ajudar ao próximo e a lutar pelo bem comum. A minha mãe ensinou-me a ser forte diante das adversidades, persistir, ir à luta em prol dos meus objetivos, incentivando-me na trajetória acadêmica, estando sempre ao meu lado, fortalecendo-me com seu amor incondicional e palavras de otimismo que me fizeram seguir firme nesta caminhada. A vocês minha eterna GRATIDÃO!</w:t>
      </w:r>
    </w:p>
    <w:p>
      <w:pPr>
        <w:pStyle w:val="BodyText"/>
        <w:spacing w:line="360" w:lineRule="auto" w:before="6"/>
        <w:ind w:left="102" w:right="109" w:firstLine="707"/>
        <w:jc w:val="both"/>
      </w:pPr>
      <w:r>
        <w:rPr/>
        <w:t>Externo de modo especial, os agradecimentos ao meu esposo, </w:t>
      </w:r>
      <w:r>
        <w:rPr>
          <w:i/>
        </w:rPr>
        <w:t>Evandro Gomes  </w:t>
      </w:r>
      <w:r>
        <w:rPr>
          <w:i/>
        </w:rPr>
        <w:t>Ribeiro</w:t>
      </w:r>
      <w:r>
        <w:rPr/>
        <w:t>, meu companheiro e principal incentivador dos meus estudos, corroborando para que esta caminhada fosse uma construção tranquila e leve com suas palavras de carinho e encorajamento sempre, e mesmo diante das dores e adversidades, fez-me sentir capaz e forte. Aos meus filhos, </w:t>
      </w:r>
      <w:r>
        <w:rPr>
          <w:i/>
        </w:rPr>
        <w:t>Fernando Costa Gomes, Giovana Costa Gomes e Laura Costa Gomes </w:t>
      </w:r>
      <w:r>
        <w:rPr/>
        <w:t>eu agradeço de coração pelo amor e carinho de vocês comigo, me apoiando, cuidando, protegendo e compreendendo a minha ausência transitória para me dedicar integralmente à academia. Obrigada por tudo. AMO</w:t>
      </w:r>
      <w:r>
        <w:rPr>
          <w:spacing w:val="-8"/>
        </w:rPr>
        <w:t> </w:t>
      </w:r>
      <w:r>
        <w:rPr/>
        <w:t>VOCÊS!</w:t>
      </w:r>
    </w:p>
    <w:p>
      <w:pPr>
        <w:pStyle w:val="BodyText"/>
        <w:spacing w:line="360" w:lineRule="auto" w:before="4"/>
        <w:ind w:left="102" w:right="108" w:firstLine="707"/>
        <w:jc w:val="both"/>
      </w:pPr>
      <w:r>
        <w:rPr/>
        <w:t>Ao meu sogro Quirino de Sousa Ribeiro </w:t>
      </w:r>
      <w:r>
        <w:rPr>
          <w:i/>
        </w:rPr>
        <w:t>in memoriam </w:t>
      </w:r>
      <w:r>
        <w:rPr/>
        <w:t>que esteve comigo por quase todo o percurso acadêmico, vibrando com cada conquista. Ele era meu grande conselheiro, amigo de todas as horas. O senhor ficou tão feliz com a escolha do campo de pesquisa ser perto da sua casa, e me esperava para partilhar os acontecimentos da produção acadêmica e da vida. A minha sogra, Eunides Gomes, pela companhia constante e prontidão em servir, acalentou o meu ser e me fez seguir confiante.</w:t>
      </w:r>
    </w:p>
    <w:p>
      <w:pPr>
        <w:pStyle w:val="BodyText"/>
        <w:spacing w:line="360" w:lineRule="auto" w:before="4"/>
        <w:ind w:left="102" w:right="114" w:firstLine="707"/>
        <w:jc w:val="both"/>
      </w:pPr>
      <w:r>
        <w:rPr/>
        <w:t>A vocês meus irmãos: Dione Marques Sousa Costa, Gleisejane Sousa Costa Almeida, Sandreane Sousa Costa, Marcos Sousa Costa, Carmem Sousa Costa, Kleijane Sousa Costa,</w:t>
      </w:r>
    </w:p>
    <w:p>
      <w:pPr>
        <w:spacing w:after="0" w:line="360" w:lineRule="auto"/>
        <w:jc w:val="both"/>
        <w:sectPr>
          <w:headerReference w:type="default" r:id="rId11"/>
          <w:pgSz w:w="11900" w:h="16850"/>
          <w:pgMar w:header="0" w:footer="0" w:top="1600" w:bottom="280" w:left="1600" w:right="1020"/>
        </w:sectPr>
      </w:pPr>
    </w:p>
    <w:p>
      <w:pPr>
        <w:pStyle w:val="BodyText"/>
        <w:spacing w:line="360" w:lineRule="auto" w:before="95"/>
        <w:ind w:left="102"/>
      </w:pPr>
      <w:r>
        <w:rPr/>
        <w:t>Andreia Sousa Costa e Andreane Sousa Costa, obrigada pela compreensão e incentivo para eu prosseguir neste caminho me fazendo acreditar ser este sonho alcançável e possível.</w:t>
      </w:r>
    </w:p>
    <w:p>
      <w:pPr>
        <w:pStyle w:val="BodyText"/>
        <w:spacing w:line="360" w:lineRule="auto" w:before="5"/>
        <w:ind w:left="102" w:right="110" w:firstLine="707"/>
        <w:jc w:val="both"/>
      </w:pPr>
      <w:r>
        <w:rPr/>
        <w:t>De maneira generosa com o meu coração transbordando de alegria, transmito a minha eterna gratidão, à minha orientadora professora Dra. Maria José de Pinho, por me acolher e me dar a oportunidade de vivenciar momentos extremamente significativos em meu processo formativo. Agradeço imensamente pelos os sábios ensinamentos partilhados no decorrer da pesquisa. Obrigada pela</w:t>
      </w:r>
      <w:r>
        <w:rPr>
          <w:spacing w:val="-9"/>
        </w:rPr>
        <w:t> </w:t>
      </w:r>
      <w:r>
        <w:rPr/>
        <w:t>confiança!</w:t>
      </w:r>
    </w:p>
    <w:p>
      <w:pPr>
        <w:pStyle w:val="BodyText"/>
        <w:spacing w:line="360" w:lineRule="auto" w:before="3"/>
        <w:ind w:left="102" w:right="109" w:firstLine="707"/>
        <w:jc w:val="both"/>
      </w:pPr>
      <w:r>
        <w:rPr/>
        <w:t>Ao Grupo de Pesquisa </w:t>
      </w:r>
      <w:r>
        <w:rPr>
          <w:i/>
        </w:rPr>
        <w:t>Rede Internacional de Escolas Criativas- RIEC</w:t>
      </w:r>
      <w:r>
        <w:rPr/>
        <w:t>, aos profissionais intelectuais comprometidos em partilhar teoria, experiências, práticas educativas pautadas na criatividade, complexidade, transdisciplinaridade e ecoformação, a todos vocês os meus sinceros agradecimentos por serem um divisor de águas na minha vida – a partir da reforma do pensamento e do conhecimento entrelaçado serei um ser humano e uma profissional melhor.</w:t>
      </w:r>
    </w:p>
    <w:p>
      <w:pPr>
        <w:pStyle w:val="BodyText"/>
        <w:spacing w:line="360" w:lineRule="auto" w:before="3"/>
        <w:ind w:left="102" w:right="110" w:firstLine="707"/>
        <w:jc w:val="both"/>
      </w:pPr>
      <w:r>
        <w:rPr/>
        <w:t>Sou grata duplamente à Universidade Federal do Tocantins, primeiro por fazer parte  da sua equipe de servidores - como técnica administrativa, e segundo por ter sido agraciada com o ingresso no Programa de Pós-Graduação </w:t>
      </w:r>
      <w:r>
        <w:rPr>
          <w:i/>
        </w:rPr>
        <w:t>Stricto Sensu </w:t>
      </w:r>
      <w:r>
        <w:rPr/>
        <w:t>em Educação – PPGE, a qual agradeço carinhosamente as contribuições destes competentes professores do programa: Jocyléia Santana dos Santos (coordenadora do PPGE), Maria José de Pinho, Rosilene  Lagares, Carmem Lúcia Artioli Rolim, Damião Rocha e Idemar Vizolli. Ainda no âmbito universitário agradeço o apoio e vibrações positivas externadas pelos colegas de trabalho da Pró-Reitoria de Extensão, Cultura e Assuntos Comunitários –</w:t>
      </w:r>
      <w:r>
        <w:rPr>
          <w:spacing w:val="-13"/>
        </w:rPr>
        <w:t> </w:t>
      </w:r>
      <w:r>
        <w:rPr/>
        <w:t>PROEX.</w:t>
      </w:r>
    </w:p>
    <w:p>
      <w:pPr>
        <w:pStyle w:val="BodyText"/>
        <w:spacing w:line="360" w:lineRule="auto" w:before="5"/>
        <w:ind w:left="102" w:right="110" w:firstLine="707"/>
        <w:jc w:val="both"/>
      </w:pPr>
      <w:r>
        <w:rPr/>
        <w:t>Expresso ainda agradecimentos aos profissionais educadores do Centro Municipal de Educação Infantil – CMEI Carrossel por terem me recebido com muito carinho, respeito e confiança, e terem colaborado com seus pensamentos e ideias acerca do objeto investigativo. A todos vocês os meus sinceros agradecimentos!</w:t>
      </w:r>
    </w:p>
    <w:p>
      <w:pPr>
        <w:pStyle w:val="BodyText"/>
        <w:spacing w:line="360" w:lineRule="auto" w:before="5"/>
        <w:ind w:left="102" w:right="110" w:firstLine="707"/>
        <w:jc w:val="both"/>
      </w:pPr>
      <w:r>
        <w:rPr/>
        <w:t>E ainda, neste momento de reconhecimento, agradeço carinhosamente aos membros  da banca examinadora professora Dra. Marlene Zwierewicz, professora Dra. Berenice Feitosa da Costa Aires e professora Dra. Maria Santana Ferreira dos Santos Milhomem pelo aceite em participar desta banca avaliativa e pelas valiosas contribuições dadas à construção deste trabalho.</w:t>
      </w:r>
    </w:p>
    <w:p>
      <w:pPr>
        <w:pStyle w:val="BodyText"/>
        <w:spacing w:line="360" w:lineRule="auto" w:before="3"/>
        <w:ind w:left="102" w:right="107" w:firstLine="707"/>
        <w:jc w:val="both"/>
      </w:pPr>
      <w:r>
        <w:rPr/>
        <w:t>A todos os colegas do Grupo de Pesquisa RIEC/TO pelo convívio constante e prazeroso que culminou em muito diálogo, trocas de experiências e muito aprendizado. Em especial, registro as amizades que a vida trouxe para perto de mim construídas no mestrado que irão além da vida acadêmica, amigas Thalita Melo de Souza Medeiros e Rita de Cássia</w:t>
      </w:r>
    </w:p>
    <w:p>
      <w:pPr>
        <w:spacing w:after="0" w:line="360" w:lineRule="auto"/>
        <w:jc w:val="both"/>
        <w:sectPr>
          <w:headerReference w:type="default" r:id="rId12"/>
          <w:pgSz w:w="11900" w:h="16850"/>
          <w:pgMar w:header="0" w:footer="0" w:top="1600" w:bottom="280" w:left="1600" w:right="1020"/>
        </w:sectPr>
      </w:pPr>
    </w:p>
    <w:p>
      <w:pPr>
        <w:pStyle w:val="BodyText"/>
        <w:spacing w:line="360" w:lineRule="auto" w:before="95"/>
        <w:ind w:left="102" w:right="111"/>
        <w:jc w:val="both"/>
      </w:pPr>
      <w:r>
        <w:rPr/>
        <w:t>Castro Vidal. A amiga Thalita Medeiros, minha parceira de estudos, inteligente, guerreira, obstinada, determinada e sempre pronta para servir. E a amiga Rita de Cássia Vidal, com seu jeito meigo, sensível, porém, com uma sabedoria admirável. Com vocês aprendi muito. Obrigada por serem luz na minha caminhada!</w:t>
      </w:r>
    </w:p>
    <w:p>
      <w:pPr>
        <w:pStyle w:val="BodyText"/>
        <w:spacing w:line="360" w:lineRule="auto" w:before="5"/>
        <w:ind w:left="102" w:right="112" w:firstLine="707"/>
        <w:jc w:val="both"/>
      </w:pPr>
      <w:r>
        <w:rPr/>
        <w:t>E por último agradeço aos colegas da 5ª turma do Mestrado em Educação do  Programa PPGE/UFT pela acolhida e por compartilharem conhecimentos, alegrias, dúvidas, ansiedades e, sobretudo uma vontade infinita de VENCER. Em especial, aos colegas que  mais se aproximaram a mim nesta caminhada: Leni Feitosa e Lucas</w:t>
      </w:r>
      <w:r>
        <w:rPr>
          <w:spacing w:val="-14"/>
        </w:rPr>
        <w:t> </w:t>
      </w:r>
      <w:r>
        <w:rPr/>
        <w:t>Leal.</w:t>
      </w:r>
    </w:p>
    <w:p>
      <w:pPr>
        <w:pStyle w:val="BodyText"/>
        <w:spacing w:line="360" w:lineRule="auto" w:before="5"/>
        <w:ind w:left="102" w:right="112" w:firstLine="707"/>
        <w:jc w:val="both"/>
      </w:pPr>
      <w:r>
        <w:rPr/>
        <w:t>Muito obrigada a todos e todas que de alguma maneira compartilharam comigo nesta trajetória acadêmica que culminou na realização de grande sonho, enfim, a vocês, minha Gratidão!</w:t>
      </w:r>
    </w:p>
    <w:p>
      <w:pPr>
        <w:spacing w:after="0" w:line="360" w:lineRule="auto"/>
        <w:jc w:val="both"/>
        <w:sectPr>
          <w:headerReference w:type="default" r:id="rId13"/>
          <w:pgSz w:w="11900" w:h="16850"/>
          <w:pgMar w:header="0" w:footer="0" w:top="160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pPr>
    </w:p>
    <w:p>
      <w:pPr>
        <w:spacing w:before="90"/>
        <w:ind w:left="4559" w:right="109" w:firstLine="0"/>
        <w:jc w:val="both"/>
        <w:rPr>
          <w:sz w:val="24"/>
        </w:rPr>
      </w:pPr>
      <w:r>
        <w:rPr>
          <w:i/>
          <w:sz w:val="24"/>
        </w:rPr>
        <w:t>A civilização da religação será aquela capaz </w:t>
      </w:r>
      <w:r>
        <w:rPr>
          <w:i/>
          <w:sz w:val="24"/>
        </w:rPr>
        <w:t>de perceber, com maior clareza, que a força  da vida está nas relações, nos enlaces, nos processos de interdependências, nos diálogos muitas vezes divergentes em relação a nossa maneira de pensar e de agir. Está nas parceiras, nos processos de cooperação e de comunhão como também nas relações éticas constitutivas da grande teia da vida, tecida a cada instante, no aqui e agora</w:t>
      </w:r>
      <w:r>
        <w:rPr>
          <w:sz w:val="24"/>
        </w:rPr>
        <w:t>. (MORAES, 2008, p. 259)</w:t>
      </w:r>
    </w:p>
    <w:p>
      <w:pPr>
        <w:spacing w:after="0"/>
        <w:jc w:val="both"/>
        <w:rPr>
          <w:sz w:val="24"/>
        </w:rPr>
        <w:sectPr>
          <w:headerReference w:type="default" r:id="rId14"/>
          <w:pgSz w:w="11900" w:h="16850"/>
          <w:pgMar w:header="0" w:footer="0" w:top="1600" w:bottom="280" w:left="1680" w:right="1020"/>
        </w:sectPr>
      </w:pPr>
    </w:p>
    <w:p>
      <w:pPr>
        <w:spacing w:before="93"/>
        <w:ind w:left="102" w:right="108" w:firstLine="0"/>
        <w:jc w:val="both"/>
        <w:rPr>
          <w:sz w:val="24"/>
        </w:rPr>
      </w:pPr>
      <w:r>
        <w:rPr>
          <w:sz w:val="24"/>
        </w:rPr>
        <w:t>RIBEIRO, Josivânia Sousa Costa. </w:t>
      </w:r>
      <w:r>
        <w:rPr>
          <w:b/>
          <w:sz w:val="24"/>
        </w:rPr>
        <w:t>A formação continuada de docentes do Centro Municipal de Educação Infantil Carrossel</w:t>
      </w:r>
      <w:r>
        <w:rPr>
          <w:sz w:val="24"/>
        </w:rPr>
        <w:t>: na perspectiva da complexidade e da transdisciplinaridade. 2018. 189 f. Dissertação (Mestrado Acadêmico em Educação) – Programa de Pós-Graduação em Educação, Universidade Federal do Tocantins. Palmas-TO, 2018.</w:t>
      </w:r>
    </w:p>
    <w:p>
      <w:pPr>
        <w:pStyle w:val="BodyText"/>
        <w:spacing w:before="7"/>
      </w:pPr>
    </w:p>
    <w:p>
      <w:pPr>
        <w:pStyle w:val="Heading1"/>
        <w:ind w:left="1173" w:right="1180"/>
        <w:jc w:val="center"/>
      </w:pPr>
      <w:r>
        <w:rPr/>
        <w:t>RESUMO</w:t>
      </w:r>
    </w:p>
    <w:p>
      <w:pPr>
        <w:pStyle w:val="BodyText"/>
        <w:rPr>
          <w:b/>
          <w:sz w:val="26"/>
        </w:rPr>
      </w:pPr>
    </w:p>
    <w:p>
      <w:pPr>
        <w:pStyle w:val="BodyText"/>
        <w:spacing w:before="6"/>
        <w:rPr>
          <w:b/>
          <w:sz w:val="21"/>
        </w:rPr>
      </w:pPr>
    </w:p>
    <w:p>
      <w:pPr>
        <w:pStyle w:val="BodyText"/>
        <w:spacing w:line="360" w:lineRule="auto"/>
        <w:ind w:left="102" w:right="105"/>
        <w:jc w:val="both"/>
      </w:pPr>
      <w:r>
        <w:rPr/>
        <w:t>A presente dissertação tem por cerne a formação continuada de docentes na perspectiva dos fundamentos teóricos epistemológicos da complexidade e da transdisciplinaridade. Para tanto, possui como objetivo geral contextualizar a formação continuada dos docentes do CMEI Carrossel, verificando se a iniciativa contempla os fundamentos epistemológicos da complexidade e da transdisciplinaridade. Desse modo, o caminho desvelado e percorrido ancora-se no estudo de caso, de caráter exploratório, apoiado na abordagem qualitativa. Para a coleta de dados primou-se pelas seguintes técnicas: análise documental, observação e entrevista semiestruturada. A pesquisa ocorreu no Centro Municipal de Educação Infantil Carrossel - Palmas/TO, tendo como população pesquisada os 28 docentes e os 3 profissionais que fazem parte da equipe de Suporte Pedagógico, evidencia-se a utilização de duas amostras, a primeira na técnica observação abrangeu-se toda a população pesquisada e a segunda amostra na técnica entrevista semiestruturada elegeu-se 9 docentes, tendo como critério a participação de um docente por turma. Para a organização e interpretação dos dados utilizou- se a triangulação e os pressupostos da análise de conteúdo categorial temática. No tocante à formação continuada de docentes, observou-se que ainda prevalece uma formação com características do paradigma tradicional, conforme apresentado pelos participantes da  pesquisa ao demostrarem serem considerados como objetos do processo formativo, como também não serem consultados quanto as suas necessidades formativas. Diante do exposto, evidenciam-se alguns aspectos que necessitam ser ampliados ao processo formativo com vista a uma educação mais integrada e humana, de modo a considerar os docentes como sujeitos protagonistas do processo, compreender os docentes como seres multidimensionais, atender  as necessidades formativas dos docentes, oportunizar a formação em serviço e reorganizar o tempo destinado à formação. Em virtude dos fatos mencionados, considera-se o quão importante será a formação continuada dos docentes na perspectiva dos fundamentos teóricos epistemológicos da complexidade e da transdisciplinaridade como um caminho possível a ser trilhado e que levará a uma formação mais integrada e</w:t>
      </w:r>
      <w:r>
        <w:rPr>
          <w:spacing w:val="-9"/>
        </w:rPr>
        <w:t> </w:t>
      </w:r>
      <w:r>
        <w:rPr/>
        <w:t>humana.</w:t>
      </w:r>
    </w:p>
    <w:p>
      <w:pPr>
        <w:pStyle w:val="BodyText"/>
        <w:spacing w:before="3"/>
        <w:ind w:left="102"/>
        <w:jc w:val="both"/>
      </w:pPr>
      <w:r>
        <w:rPr>
          <w:b/>
        </w:rPr>
        <w:t>Palavras-chave:   </w:t>
      </w:r>
      <w:r>
        <w:rPr/>
        <w:t>Formação   continuada.   Docentes.   Educação   Infantil.     Complexidade.</w:t>
      </w:r>
    </w:p>
    <w:p>
      <w:pPr>
        <w:pStyle w:val="BodyText"/>
        <w:spacing w:before="139"/>
        <w:ind w:left="1945"/>
      </w:pPr>
      <w:r>
        <w:rPr/>
        <w:t>Transdisciplinaridade.</w:t>
      </w:r>
    </w:p>
    <w:p>
      <w:pPr>
        <w:spacing w:after="0"/>
        <w:sectPr>
          <w:headerReference w:type="default" r:id="rId15"/>
          <w:pgSz w:w="11900" w:h="16850"/>
          <w:pgMar w:header="0" w:footer="0" w:top="1600" w:bottom="280" w:left="1600" w:right="1020"/>
        </w:sectPr>
      </w:pPr>
    </w:p>
    <w:p>
      <w:pPr>
        <w:spacing w:before="93"/>
        <w:ind w:left="102" w:right="108" w:firstLine="0"/>
        <w:jc w:val="both"/>
        <w:rPr>
          <w:sz w:val="24"/>
        </w:rPr>
      </w:pPr>
      <w:r>
        <w:rPr>
          <w:sz w:val="24"/>
        </w:rPr>
        <w:t>RIBEIRO, Josivânia Sousa Costa. </w:t>
      </w:r>
      <w:r>
        <w:rPr>
          <w:b/>
          <w:sz w:val="24"/>
        </w:rPr>
        <w:t>The continuing education of teachers at the “Carrossel” Municipal Infant Education Center</w:t>
      </w:r>
      <w:r>
        <w:rPr>
          <w:sz w:val="24"/>
        </w:rPr>
        <w:t>: from the perspective of complexity and transdisciplinarity. 2018. 189 f. Dissertation (Academic Master’s in Education) – Post- Graduate Program in Education, Federal University of Tocantins. Palmas-TO, 2018.</w:t>
      </w:r>
    </w:p>
    <w:p>
      <w:pPr>
        <w:pStyle w:val="BodyText"/>
        <w:spacing w:before="4"/>
      </w:pPr>
    </w:p>
    <w:p>
      <w:pPr>
        <w:pStyle w:val="Heading1"/>
        <w:ind w:left="1173" w:right="1180"/>
        <w:jc w:val="center"/>
      </w:pPr>
      <w:r>
        <w:rPr/>
        <w:t>ABSTRACT</w:t>
      </w:r>
    </w:p>
    <w:p>
      <w:pPr>
        <w:pStyle w:val="BodyText"/>
        <w:spacing w:before="7"/>
        <w:rPr>
          <w:b/>
          <w:sz w:val="35"/>
        </w:rPr>
      </w:pPr>
    </w:p>
    <w:p>
      <w:pPr>
        <w:pStyle w:val="BodyText"/>
        <w:spacing w:line="360" w:lineRule="auto"/>
        <w:ind w:left="102" w:right="107"/>
        <w:jc w:val="both"/>
      </w:pPr>
      <w:r>
        <w:rPr/>
        <w:t>The present dissertation is based on the continuing formation of teachers in the perspective of the epistemological theoretical foundations of complexity and transdisciplinarity. In order to do so, it has as a general objective to contextualize the continuing formation of the CMEI Carousel teachers, verifying if the initiative contemplates the epistemological foundations of complexity and transdisciplinarity. In this way, the path unveiled and covered is anchored in the exploratory case study, supported by the qualitative approach. Data collection was characterized by the following techniques: documental analysis, observation and semi- structured interview. The research occurred at the “Carrossel” Municipal Infant Education Center - Palmas / TO, having as population researched the 28 teachers and the 3 professionals who are part of the Pedagogical Support team. </w:t>
      </w:r>
      <w:r>
        <w:rPr>
          <w:spacing w:val="-3"/>
        </w:rPr>
        <w:t>It </w:t>
      </w:r>
      <w:r>
        <w:rPr/>
        <w:t>is evident the use of two samples, the first one in the observation technique was covered the entire researched population and the second sample in the technique semistructured interview selected 9 teachers, having as criterion the participation of one teacher per class. For the organization and interpretation of the data, triangulation and assumptions of the analysis of thematic category content were used. Regarding the continuing education of teachers, it was observed that education with characteristics of the traditional paradigm still prevails, as presented by the participants of the research, demonstrating that they are considered as objects of the formative process, as well  as not being consulted regarding their educational needs. Based on the above considerations, some aspects that need to be expanded to the formative process with a view to a more integrated and human education are evidenced, in order to consider the teachers as protagonists subjects of the process, to understand the teachers as multidimensional beings, to assist to the educational needs of the teachers, to provide the formation in service and reorganize the formation time. Therefore, it shows how important will be the continued formation of teachers in the perspective of the epistemological theoretical foundations of complexity and transdisciplinarity, as a possible path to be trodden, that will lead to a more integrated and human</w:t>
      </w:r>
      <w:r>
        <w:rPr>
          <w:spacing w:val="-6"/>
        </w:rPr>
        <w:t> </w:t>
      </w:r>
      <w:r>
        <w:rPr/>
        <w:t>education.</w:t>
      </w:r>
    </w:p>
    <w:p>
      <w:pPr>
        <w:pStyle w:val="BodyText"/>
        <w:spacing w:before="2"/>
        <w:rPr>
          <w:sz w:val="36"/>
        </w:rPr>
      </w:pPr>
    </w:p>
    <w:p>
      <w:pPr>
        <w:pStyle w:val="BodyText"/>
        <w:tabs>
          <w:tab w:pos="1573" w:val="left" w:leader="none"/>
          <w:tab w:pos="3006" w:val="left" w:leader="none"/>
          <w:tab w:pos="4400" w:val="left" w:leader="none"/>
          <w:tab w:pos="5685" w:val="left" w:leader="none"/>
          <w:tab w:pos="6573" w:val="left" w:leader="none"/>
          <w:tab w:pos="7966" w:val="left" w:leader="none"/>
        </w:tabs>
        <w:spacing w:line="290" w:lineRule="auto"/>
        <w:ind w:left="1520" w:right="113" w:hanging="1419"/>
      </w:pPr>
      <w:r>
        <w:rPr>
          <w:b/>
        </w:rPr>
        <w:t>Keywords:</w:t>
        <w:tab/>
        <w:tab/>
      </w:r>
      <w:r>
        <w:rPr/>
        <w:t>Continuing</w:t>
        <w:tab/>
        <w:t>Education;</w:t>
        <w:tab/>
        <w:t>Teachers;</w:t>
        <w:tab/>
        <w:t>Child</w:t>
        <w:tab/>
        <w:t>Education;</w:t>
        <w:tab/>
      </w:r>
      <w:r>
        <w:rPr>
          <w:spacing w:val="-1"/>
        </w:rPr>
        <w:t>Complexity; </w:t>
      </w:r>
      <w:r>
        <w:rPr/>
        <w:t>Transdisciplinarity.</w:t>
      </w:r>
    </w:p>
    <w:p>
      <w:pPr>
        <w:spacing w:after="0" w:line="290" w:lineRule="auto"/>
        <w:sectPr>
          <w:headerReference w:type="default" r:id="rId16"/>
          <w:pgSz w:w="11900" w:h="16850"/>
          <w:pgMar w:header="0" w:footer="0" w:top="1600" w:bottom="280" w:left="1600" w:right="1020"/>
        </w:sectPr>
      </w:pPr>
    </w:p>
    <w:p>
      <w:pPr>
        <w:pStyle w:val="BodyText"/>
        <w:rPr>
          <w:sz w:val="20"/>
        </w:rPr>
      </w:pPr>
    </w:p>
    <w:p>
      <w:pPr>
        <w:pStyle w:val="BodyText"/>
        <w:spacing w:before="6"/>
        <w:rPr>
          <w:sz w:val="19"/>
        </w:rPr>
      </w:pPr>
    </w:p>
    <w:p>
      <w:pPr>
        <w:pStyle w:val="BodyText"/>
        <w:tabs>
          <w:tab w:pos="9355" w:val="right" w:leader="dot"/>
        </w:tabs>
        <w:spacing w:before="90"/>
        <w:ind w:left="102"/>
      </w:pPr>
      <w:r>
        <w:rPr/>
        <w:t>Figura 1 - Poesia</w:t>
      </w:r>
      <w:r>
        <w:rPr>
          <w:spacing w:val="-3"/>
        </w:rPr>
        <w:t> </w:t>
      </w:r>
      <w:r>
        <w:rPr/>
        <w:t>Loris</w:t>
      </w:r>
      <w:r>
        <w:rPr>
          <w:spacing w:val="1"/>
        </w:rPr>
        <w:t> </w:t>
      </w:r>
      <w:r>
        <w:rPr/>
        <w:t>Malaguzzi</w:t>
        <w:tab/>
        <w:t>116</w:t>
      </w:r>
    </w:p>
    <w:p>
      <w:pPr>
        <w:spacing w:after="0"/>
        <w:sectPr>
          <w:headerReference w:type="default" r:id="rId17"/>
          <w:pgSz w:w="11900" w:h="16850"/>
          <w:pgMar w:header="1711" w:footer="0" w:top="1960" w:bottom="280" w:left="1600" w:right="840"/>
        </w:sectPr>
      </w:pPr>
    </w:p>
    <w:p>
      <w:pPr>
        <w:pStyle w:val="BodyText"/>
        <w:tabs>
          <w:tab w:pos="9055" w:val="left" w:leader="dot"/>
        </w:tabs>
        <w:spacing w:line="360" w:lineRule="auto" w:before="547"/>
        <w:ind w:left="102" w:right="161"/>
      </w:pPr>
      <w:r>
        <w:rPr/>
        <w:t>Quadro 1 - Conceitos de disciplinaridade, multi, pluridisciplinaridade e interdisciplinaridade 48 Quadro 2 - Comparação entre a lógica clássica e a lógica do terceiro</w:t>
      </w:r>
      <w:r>
        <w:rPr>
          <w:spacing w:val="-12"/>
        </w:rPr>
        <w:t> </w:t>
      </w:r>
      <w:r>
        <w:rPr/>
        <w:t>termo incluído</w:t>
        <w:tab/>
        <w:t>55</w:t>
      </w:r>
    </w:p>
    <w:p>
      <w:pPr>
        <w:pStyle w:val="BodyText"/>
        <w:tabs>
          <w:tab w:pos="9055" w:val="left" w:leader="dot"/>
        </w:tabs>
        <w:spacing w:before="6"/>
        <w:ind w:left="102"/>
      </w:pPr>
      <w:r>
        <w:rPr/>
        <w:t>Quadro 3 - Demonstrativo de atendimento referente à</w:t>
      </w:r>
      <w:r>
        <w:rPr>
          <w:spacing w:val="-14"/>
        </w:rPr>
        <w:t> </w:t>
      </w:r>
      <w:r>
        <w:rPr/>
        <w:t>Educação</w:t>
      </w:r>
      <w:r>
        <w:rPr>
          <w:spacing w:val="2"/>
        </w:rPr>
        <w:t> </w:t>
      </w:r>
      <w:r>
        <w:rPr/>
        <w:t>Infantil</w:t>
        <w:tab/>
        <w:t>96</w:t>
      </w:r>
    </w:p>
    <w:p>
      <w:pPr>
        <w:pStyle w:val="BodyText"/>
        <w:tabs>
          <w:tab w:pos="8995" w:val="left" w:leader="dot"/>
        </w:tabs>
        <w:spacing w:before="136"/>
        <w:ind w:left="102"/>
      </w:pPr>
      <w:r>
        <w:rPr/>
        <w:t>Quadro 4 - Organização das turmas atendidas no ano</w:t>
      </w:r>
      <w:r>
        <w:rPr>
          <w:spacing w:val="-5"/>
        </w:rPr>
        <w:t> </w:t>
      </w:r>
      <w:r>
        <w:rPr/>
        <w:t>de</w:t>
      </w:r>
      <w:r>
        <w:rPr>
          <w:spacing w:val="-2"/>
        </w:rPr>
        <w:t> </w:t>
      </w:r>
      <w:r>
        <w:rPr/>
        <w:t>2017</w:t>
        <w:tab/>
        <w:t>118</w:t>
      </w:r>
    </w:p>
    <w:p>
      <w:pPr>
        <w:pStyle w:val="BodyText"/>
        <w:tabs>
          <w:tab w:pos="8995" w:val="left" w:leader="dot"/>
        </w:tabs>
        <w:spacing w:before="138"/>
        <w:ind w:left="102"/>
      </w:pPr>
      <w:r>
        <w:rPr/>
        <w:t>Quadro 5 - Organização das turmas atendidas no ano</w:t>
      </w:r>
      <w:r>
        <w:rPr>
          <w:spacing w:val="-7"/>
        </w:rPr>
        <w:t> </w:t>
      </w:r>
      <w:r>
        <w:rPr/>
        <w:t>de</w:t>
      </w:r>
      <w:r>
        <w:rPr>
          <w:spacing w:val="-2"/>
        </w:rPr>
        <w:t> </w:t>
      </w:r>
      <w:r>
        <w:rPr/>
        <w:t>2018</w:t>
        <w:tab/>
        <w:t>119</w:t>
      </w:r>
    </w:p>
    <w:p>
      <w:pPr>
        <w:pStyle w:val="BodyText"/>
        <w:tabs>
          <w:tab w:pos="8995" w:val="left" w:leader="dot"/>
        </w:tabs>
        <w:spacing w:before="136"/>
        <w:ind w:left="102"/>
      </w:pPr>
      <w:r>
        <w:rPr/>
        <w:t>Quadro 6 - Participantes da</w:t>
      </w:r>
      <w:r>
        <w:rPr>
          <w:spacing w:val="-5"/>
        </w:rPr>
        <w:t> </w:t>
      </w:r>
      <w:r>
        <w:rPr/>
        <w:t>população</w:t>
      </w:r>
      <w:r>
        <w:rPr>
          <w:spacing w:val="-1"/>
        </w:rPr>
        <w:t> </w:t>
      </w:r>
      <w:r>
        <w:rPr/>
        <w:t>pesquisada</w:t>
        <w:tab/>
        <w:t>122</w:t>
      </w:r>
    </w:p>
    <w:p>
      <w:pPr>
        <w:pStyle w:val="BodyText"/>
        <w:tabs>
          <w:tab w:pos="8995" w:val="left" w:leader="dot"/>
        </w:tabs>
        <w:spacing w:before="139"/>
        <w:ind w:left="102"/>
      </w:pPr>
      <w:r>
        <w:rPr/>
        <w:t>Quadro 7 - Participante</w:t>
      </w:r>
      <w:r>
        <w:rPr>
          <w:spacing w:val="-5"/>
        </w:rPr>
        <w:t> </w:t>
      </w:r>
      <w:r>
        <w:rPr/>
        <w:t>/</w:t>
      </w:r>
      <w:r>
        <w:rPr>
          <w:spacing w:val="1"/>
        </w:rPr>
        <w:t> </w:t>
      </w:r>
      <w:r>
        <w:rPr/>
        <w:t>amostras</w:t>
        <w:tab/>
        <w:t>122</w:t>
      </w:r>
    </w:p>
    <w:p>
      <w:pPr>
        <w:pStyle w:val="BodyText"/>
        <w:tabs>
          <w:tab w:pos="8995" w:val="left" w:leader="dot"/>
        </w:tabs>
        <w:spacing w:before="137"/>
        <w:ind w:left="102"/>
      </w:pPr>
      <w:r>
        <w:rPr/>
        <w:t>Quadro 8 - Perfil dos</w:t>
      </w:r>
      <w:r>
        <w:rPr>
          <w:spacing w:val="-7"/>
        </w:rPr>
        <w:t> </w:t>
      </w:r>
      <w:r>
        <w:rPr/>
        <w:t>docentes</w:t>
      </w:r>
      <w:r>
        <w:rPr>
          <w:spacing w:val="-1"/>
        </w:rPr>
        <w:t> </w:t>
      </w:r>
      <w:r>
        <w:rPr/>
        <w:t>entrevistados</w:t>
        <w:tab/>
        <w:t>128</w:t>
      </w:r>
    </w:p>
    <w:p>
      <w:pPr>
        <w:spacing w:after="0"/>
        <w:sectPr>
          <w:headerReference w:type="default" r:id="rId18"/>
          <w:pgSz w:w="11900" w:h="16850"/>
          <w:pgMar w:header="1711" w:footer="0" w:top="1960" w:bottom="280" w:left="1600" w:right="840"/>
        </w:sectPr>
      </w:pPr>
    </w:p>
    <w:p>
      <w:pPr>
        <w:pStyle w:val="BodyText"/>
        <w:rPr>
          <w:sz w:val="26"/>
        </w:rPr>
      </w:pPr>
    </w:p>
    <w:p>
      <w:pPr>
        <w:pStyle w:val="BodyText"/>
        <w:spacing w:before="6"/>
        <w:rPr>
          <w:sz w:val="21"/>
        </w:rPr>
      </w:pPr>
    </w:p>
    <w:p>
      <w:pPr>
        <w:pStyle w:val="BodyText"/>
        <w:tabs>
          <w:tab w:pos="1933" w:val="left" w:leader="none"/>
        </w:tabs>
        <w:ind w:left="102"/>
      </w:pPr>
      <w:r>
        <w:rPr/>
        <w:t>CF</w:t>
        <w:tab/>
        <w:t>Constituição</w:t>
      </w:r>
      <w:r>
        <w:rPr>
          <w:spacing w:val="-6"/>
        </w:rPr>
        <w:t> </w:t>
      </w:r>
      <w:r>
        <w:rPr/>
        <w:t>Federal</w:t>
      </w:r>
    </w:p>
    <w:p>
      <w:pPr>
        <w:pStyle w:val="BodyText"/>
        <w:tabs>
          <w:tab w:pos="1933" w:val="left" w:leader="none"/>
        </w:tabs>
        <w:spacing w:before="136"/>
        <w:ind w:left="102"/>
      </w:pPr>
      <w:r>
        <w:rPr/>
        <w:t>CNE</w:t>
        <w:tab/>
        <w:t>Conselho Nacional de</w:t>
      </w:r>
      <w:r>
        <w:rPr>
          <w:spacing w:val="-6"/>
        </w:rPr>
        <w:t> </w:t>
      </w:r>
      <w:r>
        <w:rPr/>
        <w:t>Educação</w:t>
      </w:r>
    </w:p>
    <w:p>
      <w:pPr>
        <w:pStyle w:val="BodyText"/>
        <w:tabs>
          <w:tab w:pos="1933" w:val="left" w:leader="none"/>
        </w:tabs>
        <w:spacing w:before="139"/>
        <w:ind w:left="102"/>
      </w:pPr>
      <w:r>
        <w:rPr/>
        <w:t>CMEI</w:t>
        <w:tab/>
        <w:t>Centro Municipal de Educação</w:t>
      </w:r>
      <w:r>
        <w:rPr>
          <w:spacing w:val="-5"/>
        </w:rPr>
        <w:t> </w:t>
      </w:r>
      <w:r>
        <w:rPr/>
        <w:t>Infantil</w:t>
      </w:r>
    </w:p>
    <w:p>
      <w:pPr>
        <w:pStyle w:val="BodyText"/>
        <w:tabs>
          <w:tab w:pos="1933" w:val="left" w:leader="none"/>
        </w:tabs>
        <w:spacing w:before="136"/>
        <w:ind w:left="102"/>
      </w:pPr>
      <w:r>
        <w:rPr/>
        <w:t>DCNs</w:t>
        <w:tab/>
        <w:t>Diretrizes Curriculares</w:t>
      </w:r>
      <w:r>
        <w:rPr>
          <w:spacing w:val="-7"/>
        </w:rPr>
        <w:t> </w:t>
      </w:r>
      <w:r>
        <w:rPr/>
        <w:t>Nacionais</w:t>
      </w:r>
    </w:p>
    <w:p>
      <w:pPr>
        <w:pStyle w:val="BodyText"/>
        <w:tabs>
          <w:tab w:pos="1933" w:val="left" w:leader="none"/>
        </w:tabs>
        <w:spacing w:line="360" w:lineRule="auto" w:before="138"/>
        <w:ind w:left="102" w:right="1428"/>
      </w:pPr>
      <w:r>
        <w:rPr/>
        <w:t>DCNEI</w:t>
        <w:tab/>
        <w:t>Diretrizes Curriculares Nacionais da</w:t>
      </w:r>
      <w:r>
        <w:rPr>
          <w:spacing w:val="-11"/>
        </w:rPr>
        <w:t> </w:t>
      </w:r>
      <w:r>
        <w:rPr/>
        <w:t>Educação</w:t>
      </w:r>
      <w:r>
        <w:rPr>
          <w:spacing w:val="-1"/>
        </w:rPr>
        <w:t> </w:t>
      </w:r>
      <w:r>
        <w:rPr/>
        <w:t>Infantil DMEI</w:t>
        <w:tab/>
        <w:t>Diretoria Municipal de Educação</w:t>
      </w:r>
      <w:r>
        <w:rPr>
          <w:spacing w:val="-5"/>
        </w:rPr>
        <w:t> </w:t>
      </w:r>
      <w:r>
        <w:rPr/>
        <w:t>Infantil</w:t>
      </w:r>
    </w:p>
    <w:p>
      <w:pPr>
        <w:pStyle w:val="BodyText"/>
        <w:tabs>
          <w:tab w:pos="1933" w:val="left" w:leader="none"/>
        </w:tabs>
        <w:spacing w:before="5"/>
        <w:ind w:left="102"/>
      </w:pPr>
      <w:r>
        <w:rPr/>
        <w:t>ECA</w:t>
        <w:tab/>
        <w:t>Estatuto da Criança e do</w:t>
      </w:r>
      <w:r>
        <w:rPr>
          <w:spacing w:val="-5"/>
        </w:rPr>
        <w:t> </w:t>
      </w:r>
      <w:r>
        <w:rPr/>
        <w:t>Adolescente</w:t>
      </w:r>
    </w:p>
    <w:p>
      <w:pPr>
        <w:pStyle w:val="BodyText"/>
        <w:tabs>
          <w:tab w:pos="1933" w:val="left" w:leader="none"/>
        </w:tabs>
        <w:spacing w:before="136"/>
        <w:ind w:left="102"/>
      </w:pPr>
      <w:r>
        <w:rPr/>
        <w:t>ENEM</w:t>
        <w:tab/>
        <w:t>Exame Nacional de Ensino</w:t>
      </w:r>
      <w:r>
        <w:rPr>
          <w:spacing w:val="-4"/>
        </w:rPr>
        <w:t> </w:t>
      </w:r>
      <w:r>
        <w:rPr/>
        <w:t>Médio</w:t>
      </w:r>
    </w:p>
    <w:p>
      <w:pPr>
        <w:pStyle w:val="BodyText"/>
        <w:tabs>
          <w:tab w:pos="1933" w:val="left" w:leader="none"/>
        </w:tabs>
        <w:spacing w:line="360" w:lineRule="auto" w:before="138"/>
        <w:ind w:left="102" w:right="1675"/>
      </w:pPr>
      <w:r>
        <w:rPr/>
        <w:t>FECIT</w:t>
        <w:tab/>
        <w:t>Feira de Ciências, Tecnologia e Inovação</w:t>
      </w:r>
      <w:r>
        <w:rPr>
          <w:spacing w:val="-10"/>
        </w:rPr>
        <w:t> </w:t>
      </w:r>
      <w:r>
        <w:rPr/>
        <w:t>de</w:t>
      </w:r>
      <w:r>
        <w:rPr>
          <w:spacing w:val="-3"/>
        </w:rPr>
        <w:t> </w:t>
      </w:r>
      <w:r>
        <w:rPr/>
        <w:t>Palmas</w:t>
      </w:r>
      <w:r>
        <w:rPr>
          <w:w w:val="99"/>
        </w:rPr>
        <w:t> </w:t>
      </w:r>
      <w:r>
        <w:rPr/>
        <w:t>FNDE</w:t>
        <w:tab/>
        <w:t>Fundo Nacional de Desenvolvimento</w:t>
      </w:r>
      <w:r>
        <w:rPr>
          <w:spacing w:val="-6"/>
        </w:rPr>
        <w:t> </w:t>
      </w:r>
      <w:r>
        <w:rPr/>
        <w:t>da</w:t>
      </w:r>
      <w:r>
        <w:rPr>
          <w:spacing w:val="-2"/>
        </w:rPr>
        <w:t> </w:t>
      </w:r>
      <w:r>
        <w:rPr/>
        <w:t>Educação IBGE</w:t>
        <w:tab/>
        <w:t>Instituto Brasileiro de Geografia e</w:t>
      </w:r>
      <w:r>
        <w:rPr>
          <w:spacing w:val="-11"/>
        </w:rPr>
        <w:t> </w:t>
      </w:r>
      <w:r>
        <w:rPr/>
        <w:t>Estatística</w:t>
      </w:r>
    </w:p>
    <w:p>
      <w:pPr>
        <w:pStyle w:val="BodyText"/>
        <w:tabs>
          <w:tab w:pos="1933" w:val="left" w:leader="none"/>
        </w:tabs>
        <w:spacing w:before="3"/>
        <w:ind w:left="102"/>
      </w:pPr>
      <w:r>
        <w:rPr/>
        <w:t>LDB</w:t>
        <w:tab/>
        <w:t>Lei de Diretrizes e Bases da Educação</w:t>
      </w:r>
      <w:r>
        <w:rPr>
          <w:spacing w:val="-10"/>
        </w:rPr>
        <w:t> </w:t>
      </w:r>
      <w:r>
        <w:rPr/>
        <w:t>Brasileira</w:t>
      </w:r>
    </w:p>
    <w:p>
      <w:pPr>
        <w:pStyle w:val="BodyText"/>
        <w:tabs>
          <w:tab w:pos="1933" w:val="left" w:leader="none"/>
        </w:tabs>
        <w:spacing w:before="139"/>
        <w:ind w:left="102"/>
      </w:pPr>
      <w:r>
        <w:rPr/>
        <w:t>MDI</w:t>
        <w:tab/>
        <w:t>Monitor de Desenvolvimento</w:t>
      </w:r>
      <w:r>
        <w:rPr>
          <w:spacing w:val="-11"/>
        </w:rPr>
        <w:t> </w:t>
      </w:r>
      <w:r>
        <w:rPr/>
        <w:t>Infantil</w:t>
      </w:r>
    </w:p>
    <w:p>
      <w:pPr>
        <w:pStyle w:val="BodyText"/>
        <w:tabs>
          <w:tab w:pos="1933" w:val="left" w:leader="none"/>
        </w:tabs>
        <w:spacing w:before="137"/>
        <w:ind w:left="102"/>
      </w:pPr>
      <w:r>
        <w:rPr/>
        <w:t>MEC</w:t>
        <w:tab/>
        <w:t>Ministério da</w:t>
      </w:r>
      <w:r>
        <w:rPr>
          <w:spacing w:val="-6"/>
        </w:rPr>
        <w:t> </w:t>
      </w:r>
      <w:r>
        <w:rPr/>
        <w:t>Educação</w:t>
      </w:r>
    </w:p>
    <w:p>
      <w:pPr>
        <w:pStyle w:val="BodyText"/>
        <w:tabs>
          <w:tab w:pos="1933" w:val="left" w:leader="none"/>
        </w:tabs>
        <w:spacing w:line="360" w:lineRule="auto" w:before="139"/>
        <w:ind w:left="102" w:right="1906"/>
      </w:pPr>
      <w:r>
        <w:rPr/>
        <w:t>PADU</w:t>
        <w:tab/>
        <w:t>Programa de Acesso Democrático</w:t>
      </w:r>
      <w:r>
        <w:rPr>
          <w:spacing w:val="-6"/>
        </w:rPr>
        <w:t> </w:t>
      </w:r>
      <w:r>
        <w:rPr/>
        <w:t>à</w:t>
      </w:r>
      <w:r>
        <w:rPr>
          <w:spacing w:val="-2"/>
        </w:rPr>
        <w:t> </w:t>
      </w:r>
      <w:r>
        <w:rPr/>
        <w:t>Universidade PARFOR</w:t>
        <w:tab/>
        <w:t>Plano Nacional de Formação</w:t>
      </w:r>
      <w:r>
        <w:rPr>
          <w:spacing w:val="-10"/>
        </w:rPr>
        <w:t> </w:t>
      </w:r>
      <w:r>
        <w:rPr/>
        <w:t>de</w:t>
      </w:r>
      <w:r>
        <w:rPr>
          <w:spacing w:val="-4"/>
        </w:rPr>
        <w:t> </w:t>
      </w:r>
      <w:r>
        <w:rPr/>
        <w:t>Professores</w:t>
      </w:r>
      <w:r>
        <w:rPr>
          <w:w w:val="99"/>
        </w:rPr>
        <w:t> </w:t>
      </w:r>
      <w:r>
        <w:rPr/>
        <w:t>PCCR</w:t>
        <w:tab/>
        <w:t>Plano de Cargos, Carreira,</w:t>
      </w:r>
      <w:r>
        <w:rPr>
          <w:spacing w:val="-11"/>
        </w:rPr>
        <w:t> </w:t>
      </w:r>
      <w:r>
        <w:rPr/>
        <w:t>Remuneração.</w:t>
      </w:r>
    </w:p>
    <w:p>
      <w:pPr>
        <w:pStyle w:val="BodyText"/>
        <w:tabs>
          <w:tab w:pos="1933" w:val="left" w:leader="none"/>
        </w:tabs>
        <w:spacing w:line="360" w:lineRule="auto" w:before="6"/>
        <w:ind w:left="102" w:right="2279"/>
      </w:pPr>
      <w:r>
        <w:rPr/>
        <w:t>PIBEX</w:t>
        <w:tab/>
        <w:t>Programa Institucional de Bolsas</w:t>
      </w:r>
      <w:r>
        <w:rPr>
          <w:spacing w:val="-6"/>
        </w:rPr>
        <w:t> </w:t>
      </w:r>
      <w:r>
        <w:rPr/>
        <w:t>de</w:t>
      </w:r>
      <w:r>
        <w:rPr>
          <w:spacing w:val="-3"/>
        </w:rPr>
        <w:t> </w:t>
      </w:r>
      <w:r>
        <w:rPr/>
        <w:t>Extensão PME</w:t>
        <w:tab/>
        <w:t>Plano Municipal de</w:t>
      </w:r>
      <w:r>
        <w:rPr>
          <w:spacing w:val="-6"/>
        </w:rPr>
        <w:t> </w:t>
      </w:r>
      <w:r>
        <w:rPr/>
        <w:t>Educação</w:t>
      </w:r>
    </w:p>
    <w:p>
      <w:pPr>
        <w:pStyle w:val="BodyText"/>
        <w:tabs>
          <w:tab w:pos="1933" w:val="left" w:leader="none"/>
        </w:tabs>
        <w:spacing w:line="360" w:lineRule="auto" w:before="6"/>
        <w:ind w:left="102" w:right="2089"/>
      </w:pPr>
      <w:r>
        <w:rPr/>
        <w:t>PNAIC</w:t>
        <w:tab/>
        <w:t>Pacto Nacional de Alfabetização na</w:t>
      </w:r>
      <w:r>
        <w:rPr>
          <w:spacing w:val="-8"/>
        </w:rPr>
        <w:t> </w:t>
      </w:r>
      <w:r>
        <w:rPr/>
        <w:t>Idade</w:t>
      </w:r>
      <w:r>
        <w:rPr>
          <w:spacing w:val="-3"/>
        </w:rPr>
        <w:t> </w:t>
      </w:r>
      <w:r>
        <w:rPr/>
        <w:t>Certa PNE</w:t>
        <w:tab/>
        <w:t>Plano Nacional de</w:t>
      </w:r>
      <w:r>
        <w:rPr>
          <w:spacing w:val="-8"/>
        </w:rPr>
        <w:t> </w:t>
      </w:r>
      <w:r>
        <w:rPr/>
        <w:t>Educação</w:t>
      </w:r>
    </w:p>
    <w:p>
      <w:pPr>
        <w:pStyle w:val="BodyText"/>
        <w:tabs>
          <w:tab w:pos="1933" w:val="left" w:leader="none"/>
        </w:tabs>
        <w:spacing w:before="6"/>
        <w:ind w:left="102"/>
      </w:pPr>
      <w:r>
        <w:rPr/>
        <w:t>PPA</w:t>
        <w:tab/>
        <w:t>Plano</w:t>
      </w:r>
      <w:r>
        <w:rPr>
          <w:spacing w:val="-5"/>
        </w:rPr>
        <w:t> </w:t>
      </w:r>
      <w:r>
        <w:rPr/>
        <w:t>Plurianual</w:t>
      </w:r>
    </w:p>
    <w:p>
      <w:pPr>
        <w:pStyle w:val="BodyText"/>
        <w:tabs>
          <w:tab w:pos="1933" w:val="left" w:leader="none"/>
        </w:tabs>
        <w:spacing w:before="136"/>
        <w:ind w:left="102"/>
      </w:pPr>
      <w:r>
        <w:rPr/>
        <w:t>PPGE</w:t>
        <w:tab/>
        <w:t>Programa de Pós-Graduação em</w:t>
      </w:r>
      <w:r>
        <w:rPr>
          <w:spacing w:val="-10"/>
        </w:rPr>
        <w:t> </w:t>
      </w:r>
      <w:r>
        <w:rPr/>
        <w:t>Educação</w:t>
      </w:r>
    </w:p>
    <w:p>
      <w:pPr>
        <w:pStyle w:val="BodyText"/>
        <w:tabs>
          <w:tab w:pos="1933" w:val="left" w:leader="none"/>
        </w:tabs>
        <w:spacing w:before="138"/>
        <w:ind w:left="102"/>
      </w:pPr>
      <w:r>
        <w:rPr/>
        <w:t>PPP</w:t>
        <w:tab/>
        <w:t>Projeto Político</w:t>
      </w:r>
      <w:r>
        <w:rPr>
          <w:spacing w:val="-10"/>
        </w:rPr>
        <w:t> </w:t>
      </w:r>
      <w:r>
        <w:rPr/>
        <w:t>Pedagógico</w:t>
      </w:r>
    </w:p>
    <w:p>
      <w:pPr>
        <w:pStyle w:val="BodyText"/>
        <w:tabs>
          <w:tab w:pos="1933" w:val="left" w:leader="none"/>
        </w:tabs>
        <w:spacing w:line="360" w:lineRule="auto" w:before="137"/>
        <w:ind w:left="102" w:right="958"/>
      </w:pPr>
      <w:r>
        <w:rPr/>
        <w:t>PROEX</w:t>
        <w:tab/>
        <w:t>Pró-Reitoria de Extensão, Cultura e</w:t>
      </w:r>
      <w:r>
        <w:rPr>
          <w:spacing w:val="-10"/>
        </w:rPr>
        <w:t> </w:t>
      </w:r>
      <w:r>
        <w:rPr/>
        <w:t>Assuntos</w:t>
      </w:r>
      <w:r>
        <w:rPr>
          <w:spacing w:val="-2"/>
        </w:rPr>
        <w:t> </w:t>
      </w:r>
      <w:r>
        <w:rPr/>
        <w:t>Comunitários</w:t>
      </w:r>
      <w:r>
        <w:rPr>
          <w:w w:val="99"/>
        </w:rPr>
        <w:t> </w:t>
      </w:r>
      <w:r>
        <w:rPr/>
        <w:t>PROUCA</w:t>
        <w:tab/>
        <w:t>Programa um Computador por</w:t>
      </w:r>
      <w:r>
        <w:rPr>
          <w:spacing w:val="-8"/>
        </w:rPr>
        <w:t> </w:t>
      </w:r>
      <w:r>
        <w:rPr/>
        <w:t>Aluno</w:t>
      </w:r>
    </w:p>
    <w:p>
      <w:pPr>
        <w:pStyle w:val="BodyText"/>
        <w:tabs>
          <w:tab w:pos="1933" w:val="left" w:leader="none"/>
        </w:tabs>
        <w:spacing w:line="360" w:lineRule="auto" w:before="4"/>
        <w:ind w:left="102" w:right="2862"/>
      </w:pPr>
      <w:r>
        <w:rPr/>
        <w:t>RIEC</w:t>
        <w:tab/>
        <w:t>Rede Internacional de</w:t>
      </w:r>
      <w:r>
        <w:rPr>
          <w:spacing w:val="-7"/>
        </w:rPr>
        <w:t> </w:t>
      </w:r>
      <w:r>
        <w:rPr/>
        <w:t>Escolas</w:t>
      </w:r>
      <w:r>
        <w:rPr>
          <w:spacing w:val="-3"/>
        </w:rPr>
        <w:t> </w:t>
      </w:r>
      <w:r>
        <w:rPr/>
        <w:t>Criativas</w:t>
      </w:r>
      <w:r>
        <w:rPr>
          <w:w w:val="99"/>
        </w:rPr>
        <w:t> </w:t>
      </w:r>
      <w:r>
        <w:rPr/>
        <w:t>SEMED</w:t>
        <w:tab/>
        <w:t>Secretaria Municipal de</w:t>
      </w:r>
      <w:r>
        <w:rPr>
          <w:spacing w:val="-8"/>
        </w:rPr>
        <w:t> </w:t>
      </w:r>
      <w:r>
        <w:rPr/>
        <w:t>Educação</w:t>
      </w:r>
    </w:p>
    <w:p>
      <w:pPr>
        <w:pStyle w:val="BodyText"/>
        <w:tabs>
          <w:tab w:pos="1933" w:val="left" w:leader="none"/>
        </w:tabs>
        <w:spacing w:before="4"/>
        <w:ind w:left="102"/>
      </w:pPr>
      <w:r>
        <w:rPr/>
        <w:t>SGE</w:t>
        <w:tab/>
        <w:t>Sistema de Gestão</w:t>
      </w:r>
      <w:r>
        <w:rPr>
          <w:spacing w:val="-6"/>
        </w:rPr>
        <w:t> </w:t>
      </w:r>
      <w:r>
        <w:rPr/>
        <w:t>Escolar</w:t>
      </w:r>
    </w:p>
    <w:p>
      <w:pPr>
        <w:pStyle w:val="BodyText"/>
        <w:tabs>
          <w:tab w:pos="1933" w:val="left" w:leader="none"/>
        </w:tabs>
        <w:spacing w:line="360" w:lineRule="auto" w:before="139"/>
        <w:ind w:left="102" w:right="1806"/>
      </w:pPr>
      <w:r>
        <w:rPr/>
        <w:t>SOCEI</w:t>
        <w:tab/>
        <w:t>Sistema On-Line de Cadastro da</w:t>
      </w:r>
      <w:r>
        <w:rPr>
          <w:spacing w:val="-10"/>
        </w:rPr>
        <w:t> </w:t>
      </w:r>
      <w:r>
        <w:rPr/>
        <w:t>Educação</w:t>
      </w:r>
      <w:r>
        <w:rPr>
          <w:spacing w:val="2"/>
        </w:rPr>
        <w:t> </w:t>
      </w:r>
      <w:r>
        <w:rPr/>
        <w:t>Infantil SIGPROJ</w:t>
        <w:tab/>
        <w:t>Sistema de Informação e Gestão</w:t>
      </w:r>
      <w:r>
        <w:rPr>
          <w:spacing w:val="-9"/>
        </w:rPr>
        <w:t> </w:t>
      </w:r>
      <w:r>
        <w:rPr/>
        <w:t>de</w:t>
      </w:r>
      <w:r>
        <w:rPr>
          <w:spacing w:val="-4"/>
        </w:rPr>
        <w:t> </w:t>
      </w:r>
      <w:r>
        <w:rPr/>
        <w:t>Projetos</w:t>
      </w:r>
      <w:r>
        <w:rPr>
          <w:w w:val="99"/>
        </w:rPr>
        <w:t> </w:t>
      </w:r>
      <w:r>
        <w:rPr/>
        <w:t>TCLE</w:t>
        <w:tab/>
        <w:t>Termo de Consentimento Livre e</w:t>
      </w:r>
      <w:r>
        <w:rPr>
          <w:spacing w:val="-7"/>
        </w:rPr>
        <w:t> </w:t>
      </w:r>
      <w:r>
        <w:rPr/>
        <w:t>Esclarecido</w:t>
      </w:r>
    </w:p>
    <w:p>
      <w:pPr>
        <w:spacing w:after="0" w:line="360" w:lineRule="auto"/>
        <w:sectPr>
          <w:headerReference w:type="default" r:id="rId19"/>
          <w:pgSz w:w="11900" w:h="16850"/>
          <w:pgMar w:header="1711" w:footer="0" w:top="1960" w:bottom="280" w:left="1600" w:right="1680"/>
        </w:sectPr>
      </w:pPr>
    </w:p>
    <w:p>
      <w:pPr>
        <w:pStyle w:val="BodyText"/>
        <w:tabs>
          <w:tab w:pos="1933" w:val="left" w:leader="none"/>
        </w:tabs>
        <w:spacing w:before="95"/>
        <w:ind w:left="102"/>
      </w:pPr>
      <w:r>
        <w:rPr/>
        <w:t>UE</w:t>
        <w:tab/>
        <w:t>Unidade de</w:t>
      </w:r>
      <w:r>
        <w:rPr>
          <w:spacing w:val="-3"/>
        </w:rPr>
        <w:t> </w:t>
      </w:r>
      <w:r>
        <w:rPr/>
        <w:t>Ensino</w:t>
      </w:r>
    </w:p>
    <w:p>
      <w:pPr>
        <w:pStyle w:val="BodyText"/>
        <w:tabs>
          <w:tab w:pos="1933" w:val="left" w:leader="none"/>
        </w:tabs>
        <w:spacing w:before="136"/>
        <w:ind w:left="102"/>
      </w:pPr>
      <w:r>
        <w:rPr/>
        <w:t>UFT</w:t>
        <w:tab/>
        <w:t>Universidade Federal do</w:t>
      </w:r>
      <w:r>
        <w:rPr>
          <w:spacing w:val="-7"/>
        </w:rPr>
        <w:t> </w:t>
      </w:r>
      <w:r>
        <w:rPr/>
        <w:t>Tocantins</w:t>
      </w:r>
    </w:p>
    <w:p>
      <w:pPr>
        <w:spacing w:after="0"/>
        <w:sectPr>
          <w:headerReference w:type="default" r:id="rId20"/>
          <w:pgSz w:w="11900" w:h="16850"/>
          <w:pgMar w:header="0" w:footer="0" w:top="1600" w:bottom="280" w:left="1600" w:right="1680"/>
        </w:sectPr>
      </w:pPr>
    </w:p>
    <w:p>
      <w:pPr>
        <w:pStyle w:val="Heading1"/>
        <w:spacing w:before="100"/>
        <w:ind w:left="4036" w:right="4224"/>
        <w:jc w:val="center"/>
      </w:pPr>
      <w:r>
        <w:rPr/>
        <w:t>SUMÁRIO</w:t>
      </w:r>
    </w:p>
    <w:p>
      <w:pPr>
        <w:spacing w:after="0"/>
        <w:jc w:val="center"/>
        <w:sectPr>
          <w:headerReference w:type="default" r:id="rId21"/>
          <w:pgSz w:w="11900" w:h="16850"/>
          <w:pgMar w:header="0" w:footer="0" w:top="1600" w:bottom="2842" w:left="1600" w:right="840"/>
        </w:sectPr>
      </w:pPr>
    </w:p>
    <w:sdt>
      <w:sdtPr>
        <w:docPartObj>
          <w:docPartGallery w:val="Table of Contents"/>
          <w:docPartUnique/>
        </w:docPartObj>
      </w:sdtPr>
      <w:sdtEndPr/>
      <w:sdtContent>
        <w:p>
          <w:pPr>
            <w:pStyle w:val="TOC1"/>
            <w:numPr>
              <w:ilvl w:val="0"/>
              <w:numId w:val="1"/>
            </w:numPr>
            <w:tabs>
              <w:tab w:pos="953" w:val="left" w:leader="none"/>
              <w:tab w:pos="954" w:val="left" w:leader="none"/>
              <w:tab w:pos="9055" w:val="left" w:leader="dot"/>
            </w:tabs>
            <w:spacing w:line="240" w:lineRule="auto" w:before="547" w:after="0"/>
            <w:ind w:left="954" w:right="0" w:hanging="852"/>
            <w:jc w:val="left"/>
            <w:rPr>
              <w:b w:val="0"/>
            </w:rPr>
          </w:pPr>
          <w:hyperlink w:history="true" w:anchor="_TOC_250023">
            <w:r>
              <w:rPr/>
              <w:t>O ENTRELAÇAR</w:t>
            </w:r>
            <w:r>
              <w:rPr>
                <w:spacing w:val="-3"/>
              </w:rPr>
              <w:t> </w:t>
            </w:r>
            <w:r>
              <w:rPr/>
              <w:t>DA</w:t>
            </w:r>
            <w:r>
              <w:rPr>
                <w:spacing w:val="-2"/>
              </w:rPr>
              <w:t> </w:t>
            </w:r>
            <w:r>
              <w:rPr/>
              <w:t>PESQUISA</w:t>
            </w:r>
            <w:r>
              <w:rPr>
                <w:b w:val="0"/>
              </w:rPr>
              <w:tab/>
              <w:t>17</w:t>
            </w:r>
          </w:hyperlink>
        </w:p>
        <w:p>
          <w:pPr>
            <w:pStyle w:val="TOC1"/>
            <w:numPr>
              <w:ilvl w:val="1"/>
              <w:numId w:val="1"/>
            </w:numPr>
            <w:tabs>
              <w:tab w:pos="953" w:val="left" w:leader="none"/>
              <w:tab w:pos="954" w:val="left" w:leader="none"/>
              <w:tab w:pos="9055" w:val="left" w:leader="dot"/>
            </w:tabs>
            <w:spacing w:line="240" w:lineRule="auto" w:before="137" w:after="0"/>
            <w:ind w:left="954" w:right="0" w:hanging="852"/>
            <w:jc w:val="left"/>
            <w:rPr>
              <w:b w:val="0"/>
            </w:rPr>
          </w:pPr>
          <w:r>
            <w:rPr/>
            <w:t>Caminhos formativos em construção e a tessitura na vida</w:t>
          </w:r>
          <w:r>
            <w:rPr>
              <w:spacing w:val="-13"/>
            </w:rPr>
            <w:t> </w:t>
          </w:r>
          <w:r>
            <w:rPr/>
            <w:t>da</w:t>
          </w:r>
          <w:r>
            <w:rPr>
              <w:spacing w:val="-2"/>
            </w:rPr>
            <w:t> </w:t>
          </w:r>
          <w:r>
            <w:rPr/>
            <w:t>pesquisadora</w:t>
          </w:r>
          <w:r>
            <w:rPr>
              <w:b w:val="0"/>
            </w:rPr>
            <w:tab/>
            <w:t>17</w:t>
          </w:r>
        </w:p>
        <w:p>
          <w:pPr>
            <w:pStyle w:val="TOC1"/>
            <w:numPr>
              <w:ilvl w:val="1"/>
              <w:numId w:val="1"/>
            </w:numPr>
            <w:tabs>
              <w:tab w:pos="953" w:val="left" w:leader="none"/>
              <w:tab w:pos="954" w:val="left" w:leader="none"/>
              <w:tab w:pos="9055" w:val="left" w:leader="dot"/>
            </w:tabs>
            <w:spacing w:line="240" w:lineRule="auto" w:before="139" w:after="0"/>
            <w:ind w:left="954" w:right="0" w:hanging="852"/>
            <w:jc w:val="left"/>
            <w:rPr>
              <w:b w:val="0"/>
            </w:rPr>
          </w:pPr>
          <w:hyperlink w:history="true" w:anchor="_TOC_250022">
            <w:r>
              <w:rPr/>
              <w:t>Justificativa e relevância</w:t>
            </w:r>
            <w:r>
              <w:rPr>
                <w:spacing w:val="-5"/>
              </w:rPr>
              <w:t> </w:t>
            </w:r>
            <w:r>
              <w:rPr/>
              <w:t>da</w:t>
            </w:r>
            <w:r>
              <w:rPr>
                <w:spacing w:val="-1"/>
              </w:rPr>
              <w:t> </w:t>
            </w:r>
            <w:r>
              <w:rPr/>
              <w:t>pesquisa</w:t>
            </w:r>
            <w:r>
              <w:rPr>
                <w:b w:val="0"/>
              </w:rPr>
              <w:tab/>
              <w:t>24</w:t>
            </w:r>
          </w:hyperlink>
        </w:p>
        <w:p>
          <w:pPr>
            <w:pStyle w:val="TOC1"/>
            <w:numPr>
              <w:ilvl w:val="0"/>
              <w:numId w:val="1"/>
            </w:numPr>
            <w:tabs>
              <w:tab w:pos="953" w:val="left" w:leader="none"/>
              <w:tab w:pos="954" w:val="left" w:leader="none"/>
              <w:tab w:pos="3419" w:val="left" w:leader="none"/>
              <w:tab w:pos="5276" w:val="left" w:leader="none"/>
              <w:tab w:pos="9055" w:val="left" w:leader="dot"/>
            </w:tabs>
            <w:spacing w:line="357" w:lineRule="auto" w:before="141" w:after="0"/>
            <w:ind w:left="954" w:right="161" w:hanging="852"/>
            <w:jc w:val="left"/>
            <w:rPr>
              <w:b w:val="0"/>
            </w:rPr>
          </w:pPr>
          <w:r>
            <w:rPr/>
            <w:t>FUNDAMENTOS</w:t>
            <w:tab/>
            <w:t>TEÓRICOS</w:t>
            <w:tab/>
            <w:t>EPISTEMÓLOGICOS        </w:t>
          </w:r>
          <w:r>
            <w:rPr>
              <w:spacing w:val="42"/>
            </w:rPr>
            <w:t> </w:t>
          </w:r>
          <w:r>
            <w:rPr/>
            <w:t>DA</w:t>
          </w:r>
          <w:r>
            <w:rPr>
              <w:w w:val="99"/>
            </w:rPr>
            <w:t> </w:t>
          </w:r>
          <w:r>
            <w:rPr/>
            <w:t>COMPLEXIDADE E</w:t>
          </w:r>
          <w:r>
            <w:rPr>
              <w:spacing w:val="-4"/>
            </w:rPr>
            <w:t> </w:t>
          </w:r>
          <w:r>
            <w:rPr/>
            <w:t>DA</w:t>
          </w:r>
          <w:r>
            <w:rPr>
              <w:spacing w:val="-3"/>
            </w:rPr>
            <w:t> </w:t>
          </w:r>
          <w:r>
            <w:rPr/>
            <w:t>TRANSDISCIPLINARIDADE</w:t>
          </w:r>
          <w:r>
            <w:rPr>
              <w:b w:val="0"/>
            </w:rPr>
            <w:tab/>
            <w:t>30</w:t>
          </w:r>
        </w:p>
        <w:p>
          <w:pPr>
            <w:pStyle w:val="TOC1"/>
            <w:numPr>
              <w:ilvl w:val="1"/>
              <w:numId w:val="1"/>
            </w:numPr>
            <w:tabs>
              <w:tab w:pos="953" w:val="left" w:leader="none"/>
              <w:tab w:pos="954" w:val="left" w:leader="none"/>
              <w:tab w:pos="9055" w:val="left" w:leader="dot"/>
            </w:tabs>
            <w:spacing w:line="240" w:lineRule="auto" w:before="6" w:after="0"/>
            <w:ind w:left="954" w:right="0" w:hanging="852"/>
            <w:jc w:val="left"/>
            <w:rPr>
              <w:b w:val="0"/>
            </w:rPr>
          </w:pPr>
          <w:hyperlink w:history="true" w:anchor="_TOC_250021">
            <w:r>
              <w:rPr/>
              <w:t>A transição paradigmática</w:t>
            </w:r>
            <w:r>
              <w:rPr>
                <w:spacing w:val="-3"/>
              </w:rPr>
              <w:t> </w:t>
            </w:r>
            <w:r>
              <w:rPr/>
              <w:t>na</w:t>
            </w:r>
            <w:r>
              <w:rPr>
                <w:spacing w:val="-1"/>
              </w:rPr>
              <w:t> </w:t>
            </w:r>
            <w:r>
              <w:rPr/>
              <w:t>educação</w:t>
            </w:r>
            <w:r>
              <w:rPr>
                <w:b w:val="0"/>
              </w:rPr>
              <w:tab/>
              <w:t>30</w:t>
            </w:r>
          </w:hyperlink>
        </w:p>
        <w:p>
          <w:pPr>
            <w:pStyle w:val="TOC1"/>
            <w:numPr>
              <w:ilvl w:val="1"/>
              <w:numId w:val="1"/>
            </w:numPr>
            <w:tabs>
              <w:tab w:pos="1013" w:val="left" w:leader="none"/>
              <w:tab w:pos="1014" w:val="left" w:leader="none"/>
              <w:tab w:pos="9055" w:val="left" w:leader="dot"/>
            </w:tabs>
            <w:spacing w:line="240" w:lineRule="auto" w:before="139" w:after="0"/>
            <w:ind w:left="1014" w:right="0" w:hanging="912"/>
            <w:jc w:val="left"/>
            <w:rPr>
              <w:b w:val="0"/>
            </w:rPr>
          </w:pPr>
          <w:hyperlink w:history="true" w:anchor="_TOC_250020">
            <w:r>
              <w:rPr/>
              <w:t>Compreendendo a epistemologia</w:t>
            </w:r>
            <w:r>
              <w:rPr>
                <w:spacing w:val="-7"/>
              </w:rPr>
              <w:t> </w:t>
            </w:r>
            <w:r>
              <w:rPr/>
              <w:t>da</w:t>
            </w:r>
            <w:r>
              <w:rPr>
                <w:spacing w:val="-3"/>
              </w:rPr>
              <w:t> </w:t>
            </w:r>
            <w:r>
              <w:rPr/>
              <w:t>complexidade</w:t>
            </w:r>
            <w:r>
              <w:rPr>
                <w:b w:val="0"/>
              </w:rPr>
              <w:tab/>
              <w:t>33</w:t>
            </w:r>
          </w:hyperlink>
        </w:p>
        <w:p>
          <w:pPr>
            <w:pStyle w:val="TOC1"/>
            <w:numPr>
              <w:ilvl w:val="1"/>
              <w:numId w:val="1"/>
            </w:numPr>
            <w:tabs>
              <w:tab w:pos="953" w:val="left" w:leader="none"/>
              <w:tab w:pos="954" w:val="left" w:leader="none"/>
              <w:tab w:pos="9055" w:val="left" w:leader="dot"/>
            </w:tabs>
            <w:spacing w:line="240" w:lineRule="auto" w:before="137" w:after="0"/>
            <w:ind w:left="954" w:right="0" w:hanging="852"/>
            <w:jc w:val="left"/>
            <w:rPr>
              <w:b w:val="0"/>
            </w:rPr>
          </w:pPr>
          <w:hyperlink w:history="true" w:anchor="_TOC_250019">
            <w:r>
              <w:rPr/>
              <w:t>Apresentando os operadores cognitivos do</w:t>
            </w:r>
            <w:r>
              <w:rPr>
                <w:spacing w:val="-11"/>
              </w:rPr>
              <w:t> </w:t>
            </w:r>
            <w:r>
              <w:rPr/>
              <w:t>pensamento</w:t>
            </w:r>
            <w:r>
              <w:rPr>
                <w:spacing w:val="-2"/>
              </w:rPr>
              <w:t> </w:t>
            </w:r>
            <w:r>
              <w:rPr/>
              <w:t>complexo</w:t>
            </w:r>
            <w:r>
              <w:rPr>
                <w:b w:val="0"/>
              </w:rPr>
              <w:tab/>
              <w:t>36</w:t>
            </w:r>
          </w:hyperlink>
        </w:p>
        <w:p>
          <w:pPr>
            <w:pStyle w:val="TOC1"/>
            <w:numPr>
              <w:ilvl w:val="1"/>
              <w:numId w:val="1"/>
            </w:numPr>
            <w:tabs>
              <w:tab w:pos="953" w:val="left" w:leader="none"/>
              <w:tab w:pos="954" w:val="left" w:leader="none"/>
              <w:tab w:pos="2266" w:val="left" w:leader="none"/>
              <w:tab w:pos="4137" w:val="left" w:leader="none"/>
              <w:tab w:pos="4890" w:val="left" w:leader="none"/>
              <w:tab w:pos="9055" w:val="left" w:leader="dot"/>
            </w:tabs>
            <w:spacing w:line="355" w:lineRule="auto" w:before="143" w:after="0"/>
            <w:ind w:left="954" w:right="161" w:hanging="852"/>
            <w:jc w:val="left"/>
            <w:rPr>
              <w:b w:val="0"/>
            </w:rPr>
          </w:pPr>
          <w:r>
            <w:rPr/>
            <w:t>Princípios</w:t>
            <w:tab/>
            <w:t>epistemológicos</w:t>
            <w:tab/>
            <w:t>para</w:t>
            <w:tab/>
            <w:t>reorganização     dos    saberes:   </w:t>
          </w:r>
          <w:r>
            <w:rPr>
              <w:spacing w:val="29"/>
            </w:rPr>
            <w:t> </w:t>
          </w:r>
          <w:r>
            <w:rPr/>
            <w:t>da interdisciplinaridade</w:t>
          </w:r>
          <w:r>
            <w:rPr>
              <w:spacing w:val="-3"/>
            </w:rPr>
            <w:t> </w:t>
          </w:r>
          <w:r>
            <w:rPr/>
            <w:t>à</w:t>
          </w:r>
          <w:r>
            <w:rPr>
              <w:spacing w:val="-2"/>
            </w:rPr>
            <w:t> </w:t>
          </w:r>
          <w:r>
            <w:rPr/>
            <w:t>transdisciplinaridade</w:t>
          </w:r>
          <w:r>
            <w:rPr>
              <w:b w:val="0"/>
            </w:rPr>
            <w:tab/>
            <w:t>42</w:t>
          </w:r>
        </w:p>
        <w:p>
          <w:pPr>
            <w:pStyle w:val="TOC1"/>
            <w:numPr>
              <w:ilvl w:val="1"/>
              <w:numId w:val="1"/>
            </w:numPr>
            <w:tabs>
              <w:tab w:pos="953" w:val="left" w:leader="none"/>
              <w:tab w:pos="954" w:val="left" w:leader="none"/>
              <w:tab w:pos="9055" w:val="left" w:leader="dot"/>
            </w:tabs>
            <w:spacing w:line="240" w:lineRule="auto" w:before="11" w:after="0"/>
            <w:ind w:left="954" w:right="0" w:hanging="852"/>
            <w:jc w:val="left"/>
            <w:rPr>
              <w:b w:val="0"/>
            </w:rPr>
          </w:pPr>
          <w:hyperlink w:history="true" w:anchor="_TOC_250018">
            <w:r>
              <w:rPr/>
              <w:t>Conceituando a transdisciplinaridade – em busca da religação</w:t>
            </w:r>
            <w:r>
              <w:rPr>
                <w:spacing w:val="-12"/>
              </w:rPr>
              <w:t> </w:t>
            </w:r>
            <w:r>
              <w:rPr/>
              <w:t>dos</w:t>
            </w:r>
            <w:r>
              <w:rPr>
                <w:spacing w:val="-2"/>
              </w:rPr>
              <w:t> </w:t>
            </w:r>
            <w:r>
              <w:rPr/>
              <w:t>saberes</w:t>
            </w:r>
            <w:r>
              <w:rPr>
                <w:b w:val="0"/>
              </w:rPr>
              <w:tab/>
              <w:t>49</w:t>
            </w:r>
          </w:hyperlink>
        </w:p>
        <w:p>
          <w:pPr>
            <w:pStyle w:val="TOC2"/>
            <w:numPr>
              <w:ilvl w:val="2"/>
              <w:numId w:val="1"/>
            </w:numPr>
            <w:tabs>
              <w:tab w:pos="953" w:val="left" w:leader="none"/>
              <w:tab w:pos="954" w:val="left" w:leader="none"/>
              <w:tab w:pos="9055" w:val="left" w:leader="dot"/>
            </w:tabs>
            <w:spacing w:line="240" w:lineRule="auto" w:before="136" w:after="0"/>
            <w:ind w:left="954" w:right="0" w:hanging="852"/>
            <w:jc w:val="left"/>
          </w:pPr>
          <w:r>
            <w:rPr/>
            <w:t>Os pilares</w:t>
          </w:r>
          <w:r>
            <w:rPr>
              <w:spacing w:val="-3"/>
            </w:rPr>
            <w:t> </w:t>
          </w:r>
          <w:r>
            <w:rPr/>
            <w:t>da</w:t>
          </w:r>
          <w:r>
            <w:rPr>
              <w:spacing w:val="-2"/>
            </w:rPr>
            <w:t> </w:t>
          </w:r>
          <w:r>
            <w:rPr/>
            <w:t>transdisciplinaridade</w:t>
            <w:tab/>
            <w:t>53</w:t>
          </w:r>
        </w:p>
        <w:p>
          <w:pPr>
            <w:pStyle w:val="TOC1"/>
            <w:numPr>
              <w:ilvl w:val="0"/>
              <w:numId w:val="1"/>
            </w:numPr>
            <w:tabs>
              <w:tab w:pos="953" w:val="left" w:leader="none"/>
              <w:tab w:pos="954" w:val="left" w:leader="none"/>
            </w:tabs>
            <w:spacing w:line="240" w:lineRule="auto" w:before="143" w:after="0"/>
            <w:ind w:left="954" w:right="0" w:hanging="852"/>
            <w:jc w:val="left"/>
          </w:pPr>
          <w:r>
            <w:rPr/>
            <w:t>A FORMAÇÃO CONTINUADA DOS DOCENTES NA  </w:t>
          </w:r>
          <w:r>
            <w:rPr>
              <w:spacing w:val="38"/>
            </w:rPr>
            <w:t> </w:t>
          </w:r>
          <w:r>
            <w:rPr/>
            <w:t>PERSPECTIVA</w:t>
          </w:r>
        </w:p>
        <w:p>
          <w:pPr>
            <w:pStyle w:val="TOC3"/>
            <w:tabs>
              <w:tab w:pos="9055" w:val="left" w:leader="dot"/>
            </w:tabs>
            <w:rPr>
              <w:b w:val="0"/>
            </w:rPr>
          </w:pPr>
          <w:r>
            <w:rPr/>
            <w:t>DA COMPLEXIDADE E</w:t>
          </w:r>
          <w:r>
            <w:rPr>
              <w:spacing w:val="-3"/>
            </w:rPr>
            <w:t> </w:t>
          </w:r>
          <w:r>
            <w:rPr/>
            <w:t>DA</w:t>
          </w:r>
          <w:r>
            <w:rPr>
              <w:spacing w:val="-3"/>
            </w:rPr>
            <w:t> </w:t>
          </w:r>
          <w:r>
            <w:rPr/>
            <w:t>TRANSDISCIPLINARIDADE</w:t>
          </w:r>
          <w:r>
            <w:rPr>
              <w:b w:val="0"/>
            </w:rPr>
            <w:tab/>
            <w:t>57</w:t>
          </w:r>
        </w:p>
        <w:p>
          <w:pPr>
            <w:pStyle w:val="TOC1"/>
            <w:numPr>
              <w:ilvl w:val="1"/>
              <w:numId w:val="1"/>
            </w:numPr>
            <w:tabs>
              <w:tab w:pos="953" w:val="left" w:leader="none"/>
              <w:tab w:pos="954" w:val="left" w:leader="none"/>
              <w:tab w:pos="9055" w:val="left" w:leader="dot"/>
            </w:tabs>
            <w:spacing w:line="240" w:lineRule="auto" w:before="138" w:after="0"/>
            <w:ind w:left="954" w:right="0" w:hanging="852"/>
            <w:jc w:val="left"/>
            <w:rPr>
              <w:b w:val="0"/>
            </w:rPr>
          </w:pPr>
          <w:hyperlink w:history="true" w:anchor="_TOC_250017">
            <w:r>
              <w:rPr/>
              <w:t>Contextualização do processo histórico da</w:t>
            </w:r>
            <w:r>
              <w:rPr>
                <w:spacing w:val="-7"/>
              </w:rPr>
              <w:t> </w:t>
            </w:r>
            <w:r>
              <w:rPr/>
              <w:t>formação</w:t>
            </w:r>
            <w:r>
              <w:rPr>
                <w:spacing w:val="-2"/>
              </w:rPr>
              <w:t> </w:t>
            </w:r>
            <w:r>
              <w:rPr/>
              <w:t>continuada</w:t>
            </w:r>
            <w:r>
              <w:rPr>
                <w:b w:val="0"/>
              </w:rPr>
              <w:tab/>
              <w:t>58</w:t>
            </w:r>
          </w:hyperlink>
        </w:p>
        <w:p>
          <w:pPr>
            <w:pStyle w:val="TOC2"/>
            <w:numPr>
              <w:ilvl w:val="2"/>
              <w:numId w:val="1"/>
            </w:numPr>
            <w:tabs>
              <w:tab w:pos="953" w:val="left" w:leader="none"/>
              <w:tab w:pos="954" w:val="left" w:leader="none"/>
              <w:tab w:pos="9055" w:val="left" w:leader="dot"/>
            </w:tabs>
            <w:spacing w:line="240" w:lineRule="auto" w:before="136" w:after="0"/>
            <w:ind w:left="954" w:right="0" w:hanging="852"/>
            <w:jc w:val="left"/>
          </w:pPr>
          <w:r>
            <w:rPr/>
            <w:t>Histórico da formação de professores</w:t>
          </w:r>
          <w:r>
            <w:rPr>
              <w:spacing w:val="-6"/>
            </w:rPr>
            <w:t> </w:t>
          </w:r>
          <w:r>
            <w:rPr/>
            <w:t>no</w:t>
          </w:r>
          <w:r>
            <w:rPr>
              <w:spacing w:val="-1"/>
            </w:rPr>
            <w:t> </w:t>
          </w:r>
          <w:r>
            <w:rPr/>
            <w:t>Brasil</w:t>
            <w:tab/>
            <w:t>62</w:t>
          </w:r>
        </w:p>
        <w:p>
          <w:pPr>
            <w:pStyle w:val="TOC2"/>
            <w:numPr>
              <w:ilvl w:val="2"/>
              <w:numId w:val="1"/>
            </w:numPr>
            <w:tabs>
              <w:tab w:pos="953" w:val="left" w:leader="none"/>
              <w:tab w:pos="954" w:val="left" w:leader="none"/>
            </w:tabs>
            <w:spacing w:line="240" w:lineRule="auto" w:before="136" w:after="0"/>
            <w:ind w:left="954" w:right="0" w:hanging="852"/>
            <w:jc w:val="left"/>
          </w:pPr>
          <w:r>
            <w:rPr/>
            <w:t>Política</w:t>
          </w:r>
          <w:r>
            <w:rPr>
              <w:spacing w:val="23"/>
            </w:rPr>
            <w:t> </w:t>
          </w:r>
          <w:r>
            <w:rPr/>
            <w:t>Nacional</w:t>
          </w:r>
          <w:r>
            <w:rPr>
              <w:spacing w:val="24"/>
            </w:rPr>
            <w:t> </w:t>
          </w:r>
          <w:r>
            <w:rPr/>
            <w:t>de</w:t>
          </w:r>
          <w:r>
            <w:rPr>
              <w:spacing w:val="23"/>
            </w:rPr>
            <w:t> </w:t>
          </w:r>
          <w:r>
            <w:rPr/>
            <w:t>Formação</w:t>
          </w:r>
          <w:r>
            <w:rPr>
              <w:spacing w:val="24"/>
            </w:rPr>
            <w:t> </w:t>
          </w:r>
          <w:r>
            <w:rPr/>
            <w:t>dos</w:t>
          </w:r>
          <w:r>
            <w:rPr>
              <w:spacing w:val="24"/>
            </w:rPr>
            <w:t> </w:t>
          </w:r>
          <w:r>
            <w:rPr/>
            <w:t>Profissionais</w:t>
          </w:r>
          <w:r>
            <w:rPr>
              <w:spacing w:val="26"/>
            </w:rPr>
            <w:t> </w:t>
          </w:r>
          <w:r>
            <w:rPr/>
            <w:t>da</w:t>
          </w:r>
          <w:r>
            <w:rPr>
              <w:spacing w:val="23"/>
            </w:rPr>
            <w:t> </w:t>
          </w:r>
          <w:r>
            <w:rPr/>
            <w:t>Educação</w:t>
          </w:r>
          <w:r>
            <w:rPr>
              <w:spacing w:val="26"/>
            </w:rPr>
            <w:t> </w:t>
          </w:r>
          <w:r>
            <w:rPr/>
            <w:t>Básica</w:t>
          </w:r>
          <w:r>
            <w:rPr>
              <w:spacing w:val="25"/>
            </w:rPr>
            <w:t> </w:t>
          </w:r>
          <w:r>
            <w:rPr/>
            <w:t>a</w:t>
          </w:r>
          <w:r>
            <w:rPr>
              <w:spacing w:val="25"/>
            </w:rPr>
            <w:t> </w:t>
          </w:r>
          <w:r>
            <w:rPr/>
            <w:t>partir</w:t>
          </w:r>
        </w:p>
        <w:p>
          <w:pPr>
            <w:pStyle w:val="TOC4"/>
            <w:tabs>
              <w:tab w:pos="9055" w:val="left" w:leader="dot"/>
            </w:tabs>
          </w:pPr>
          <w:r>
            <w:rPr/>
            <w:t>da Resolução nº 02, de 1º de julho</w:t>
          </w:r>
          <w:r>
            <w:rPr>
              <w:spacing w:val="-4"/>
            </w:rPr>
            <w:t> </w:t>
          </w:r>
          <w:r>
            <w:rPr/>
            <w:t>de</w:t>
          </w:r>
          <w:r>
            <w:rPr>
              <w:spacing w:val="-2"/>
            </w:rPr>
            <w:t> </w:t>
          </w:r>
          <w:r>
            <w:rPr/>
            <w:t>2015</w:t>
            <w:tab/>
            <w:t>68</w:t>
          </w:r>
        </w:p>
        <w:p>
          <w:pPr>
            <w:pStyle w:val="TOC1"/>
            <w:numPr>
              <w:ilvl w:val="1"/>
              <w:numId w:val="1"/>
            </w:numPr>
            <w:tabs>
              <w:tab w:pos="953" w:val="left" w:leader="none"/>
              <w:tab w:pos="954" w:val="left" w:leader="none"/>
              <w:tab w:pos="9055" w:val="left" w:leader="dot"/>
            </w:tabs>
            <w:spacing w:line="240" w:lineRule="auto" w:before="136" w:after="0"/>
            <w:ind w:left="954" w:right="0" w:hanging="852"/>
            <w:jc w:val="left"/>
            <w:rPr>
              <w:b w:val="0"/>
            </w:rPr>
          </w:pPr>
          <w:hyperlink w:history="true" w:anchor="_TOC_250016">
            <w:r>
              <w:rPr/>
              <w:t>Os pressupostos da</w:t>
            </w:r>
            <w:r>
              <w:rPr>
                <w:spacing w:val="-4"/>
              </w:rPr>
              <w:t> </w:t>
            </w:r>
            <w:r>
              <w:rPr/>
              <w:t>Educação</w:t>
            </w:r>
            <w:r>
              <w:rPr>
                <w:spacing w:val="-2"/>
              </w:rPr>
              <w:t> </w:t>
            </w:r>
            <w:r>
              <w:rPr/>
              <w:t>Infantil</w:t>
            </w:r>
            <w:r>
              <w:rPr>
                <w:b w:val="0"/>
              </w:rPr>
              <w:tab/>
              <w:t>73</w:t>
            </w:r>
          </w:hyperlink>
        </w:p>
        <w:p>
          <w:pPr>
            <w:pStyle w:val="TOC2"/>
            <w:numPr>
              <w:ilvl w:val="2"/>
              <w:numId w:val="1"/>
            </w:numPr>
            <w:tabs>
              <w:tab w:pos="953" w:val="left" w:leader="none"/>
              <w:tab w:pos="954" w:val="left" w:leader="none"/>
              <w:tab w:pos="9055" w:val="left" w:leader="dot"/>
            </w:tabs>
            <w:spacing w:line="240" w:lineRule="auto" w:before="138" w:after="0"/>
            <w:ind w:left="954" w:right="0" w:hanging="852"/>
            <w:jc w:val="left"/>
          </w:pPr>
          <w:r>
            <w:rPr/>
            <w:t>Histórico da Educação Infantil e a</w:t>
          </w:r>
          <w:r>
            <w:rPr>
              <w:spacing w:val="-6"/>
            </w:rPr>
            <w:t> </w:t>
          </w:r>
          <w:r>
            <w:rPr/>
            <w:t>legislação</w:t>
          </w:r>
          <w:r>
            <w:rPr>
              <w:spacing w:val="-1"/>
            </w:rPr>
            <w:t> </w:t>
          </w:r>
          <w:r>
            <w:rPr/>
            <w:t>brasileira</w:t>
            <w:tab/>
            <w:t>74</w:t>
          </w:r>
        </w:p>
        <w:p>
          <w:pPr>
            <w:pStyle w:val="TOC2"/>
            <w:numPr>
              <w:ilvl w:val="2"/>
              <w:numId w:val="1"/>
            </w:numPr>
            <w:tabs>
              <w:tab w:pos="953" w:val="left" w:leader="none"/>
              <w:tab w:pos="954" w:val="left" w:leader="none"/>
              <w:tab w:pos="9055" w:val="left" w:leader="dot"/>
            </w:tabs>
            <w:spacing w:line="240" w:lineRule="auto" w:before="136" w:after="0"/>
            <w:ind w:left="954" w:right="0" w:hanging="852"/>
            <w:jc w:val="left"/>
          </w:pPr>
          <w:r>
            <w:rPr/>
            <w:t>A formação docente na</w:t>
          </w:r>
          <w:r>
            <w:rPr>
              <w:spacing w:val="-7"/>
            </w:rPr>
            <w:t> </w:t>
          </w:r>
          <w:r>
            <w:rPr/>
            <w:t>Educação Infantil</w:t>
            <w:tab/>
            <w:t>82</w:t>
          </w:r>
        </w:p>
        <w:p>
          <w:pPr>
            <w:pStyle w:val="TOC2"/>
            <w:numPr>
              <w:ilvl w:val="2"/>
              <w:numId w:val="1"/>
            </w:numPr>
            <w:tabs>
              <w:tab w:pos="953" w:val="left" w:leader="none"/>
              <w:tab w:pos="954" w:val="left" w:leader="none"/>
              <w:tab w:pos="9055" w:val="left" w:leader="dot"/>
            </w:tabs>
            <w:spacing w:line="240" w:lineRule="auto" w:before="139" w:after="0"/>
            <w:ind w:left="954" w:right="0" w:hanging="852"/>
            <w:jc w:val="left"/>
          </w:pPr>
          <w:r>
            <w:rPr/>
            <w:t>O olhar complexo e transdisciplinar na</w:t>
          </w:r>
          <w:r>
            <w:rPr>
              <w:spacing w:val="-10"/>
            </w:rPr>
            <w:t> </w:t>
          </w:r>
          <w:r>
            <w:rPr/>
            <w:t>Educação</w:t>
          </w:r>
          <w:r>
            <w:rPr>
              <w:spacing w:val="3"/>
            </w:rPr>
            <w:t> </w:t>
          </w:r>
          <w:r>
            <w:rPr/>
            <w:t>Infantil</w:t>
            <w:tab/>
            <w:t>89</w:t>
          </w:r>
        </w:p>
        <w:p>
          <w:pPr>
            <w:pStyle w:val="TOC1"/>
            <w:numPr>
              <w:ilvl w:val="1"/>
              <w:numId w:val="1"/>
            </w:numPr>
            <w:tabs>
              <w:tab w:pos="953" w:val="left" w:leader="none"/>
              <w:tab w:pos="954" w:val="left" w:leader="none"/>
              <w:tab w:pos="9055" w:val="left" w:leader="dot"/>
            </w:tabs>
            <w:spacing w:line="240" w:lineRule="auto" w:before="137" w:after="0"/>
            <w:ind w:left="954" w:right="0" w:hanging="852"/>
            <w:jc w:val="left"/>
            <w:rPr>
              <w:b w:val="0"/>
            </w:rPr>
          </w:pPr>
          <w:hyperlink w:history="true" w:anchor="_TOC_250015">
            <w:r>
              <w:rPr/>
              <w:t>A Educação Infantil no Município</w:t>
            </w:r>
            <w:r>
              <w:rPr>
                <w:spacing w:val="-5"/>
              </w:rPr>
              <w:t> </w:t>
            </w:r>
            <w:r>
              <w:rPr/>
              <w:t>de</w:t>
            </w:r>
            <w:r>
              <w:rPr>
                <w:spacing w:val="-2"/>
              </w:rPr>
              <w:t> </w:t>
            </w:r>
            <w:r>
              <w:rPr/>
              <w:t>Palmas-TO</w:t>
            </w:r>
            <w:r>
              <w:rPr>
                <w:b w:val="0"/>
              </w:rPr>
              <w:tab/>
              <w:t>94</w:t>
            </w:r>
          </w:hyperlink>
        </w:p>
        <w:p>
          <w:pPr>
            <w:pStyle w:val="TOC1"/>
            <w:numPr>
              <w:ilvl w:val="1"/>
              <w:numId w:val="1"/>
            </w:numPr>
            <w:tabs>
              <w:tab w:pos="953" w:val="left" w:leader="none"/>
              <w:tab w:pos="954" w:val="left" w:leader="none"/>
            </w:tabs>
            <w:spacing w:line="240" w:lineRule="auto" w:before="144" w:after="0"/>
            <w:ind w:left="954" w:right="0" w:hanging="852"/>
            <w:jc w:val="left"/>
          </w:pPr>
          <w:r>
            <w:rPr/>
            <w:t>A relevância dos fundamentos teóricos epistemológicos da complexidade </w:t>
          </w:r>
          <w:r>
            <w:rPr>
              <w:spacing w:val="8"/>
            </w:rPr>
            <w:t> </w:t>
          </w:r>
          <w:r>
            <w:rPr/>
            <w:t>e</w:t>
          </w:r>
        </w:p>
        <w:p>
          <w:pPr>
            <w:pStyle w:val="TOC3"/>
            <w:tabs>
              <w:tab w:pos="8995" w:val="left" w:leader="dot"/>
            </w:tabs>
            <w:spacing w:before="132"/>
            <w:rPr>
              <w:b w:val="0"/>
            </w:rPr>
          </w:pPr>
          <w:r>
            <w:rPr/>
            <w:t>da transdisciplinaridade no processo de</w:t>
          </w:r>
          <w:r>
            <w:rPr>
              <w:spacing w:val="-8"/>
            </w:rPr>
            <w:t> </w:t>
          </w:r>
          <w:r>
            <w:rPr/>
            <w:t>formação</w:t>
          </w:r>
          <w:r>
            <w:rPr>
              <w:spacing w:val="-2"/>
            </w:rPr>
            <w:t> </w:t>
          </w:r>
          <w:r>
            <w:rPr/>
            <w:t>continuada</w:t>
          </w:r>
          <w:r>
            <w:rPr>
              <w:b w:val="0"/>
            </w:rPr>
            <w:tab/>
            <w:t>105</w:t>
          </w:r>
        </w:p>
        <w:p>
          <w:pPr>
            <w:pStyle w:val="TOC1"/>
            <w:numPr>
              <w:ilvl w:val="1"/>
              <w:numId w:val="1"/>
            </w:numPr>
            <w:tabs>
              <w:tab w:pos="953" w:val="left" w:leader="none"/>
              <w:tab w:pos="954" w:val="left" w:leader="none"/>
              <w:tab w:pos="8995" w:val="left" w:leader="dot"/>
            </w:tabs>
            <w:spacing w:line="355" w:lineRule="auto" w:before="143" w:after="0"/>
            <w:ind w:left="954" w:right="101" w:hanging="852"/>
            <w:jc w:val="left"/>
            <w:rPr>
              <w:b w:val="0"/>
            </w:rPr>
          </w:pPr>
          <w:hyperlink w:history="true" w:anchor="_TOC_250014">
            <w:r>
              <w:rPr/>
              <w:t>Plano de Formação Continuada da Secretaria Municipal de Educação de Palmas-TO</w:t>
            </w:r>
            <w:r>
              <w:rPr>
                <w:b w:val="0"/>
              </w:rPr>
              <w:tab/>
              <w:t>110</w:t>
            </w:r>
          </w:hyperlink>
        </w:p>
        <w:p>
          <w:pPr>
            <w:pStyle w:val="TOC1"/>
            <w:numPr>
              <w:ilvl w:val="0"/>
              <w:numId w:val="1"/>
            </w:numPr>
            <w:tabs>
              <w:tab w:pos="953" w:val="left" w:leader="none"/>
              <w:tab w:pos="954" w:val="left" w:leader="none"/>
              <w:tab w:pos="1472" w:val="left" w:leader="none"/>
              <w:tab w:pos="3122" w:val="left" w:leader="none"/>
              <w:tab w:pos="9355" w:val="right" w:leader="dot"/>
            </w:tabs>
            <w:spacing w:line="355" w:lineRule="auto" w:before="100" w:after="0"/>
            <w:ind w:left="954" w:right="101" w:hanging="852"/>
            <w:jc w:val="left"/>
            <w:rPr>
              <w:b w:val="0"/>
            </w:rPr>
          </w:pPr>
          <w:hyperlink w:history="true" w:anchor="_TOC_250013">
            <w:r>
              <w:rPr/>
              <w:t>O</w:t>
              <w:tab/>
              <w:t>PERCURSO</w:t>
              <w:tab/>
              <w:t>METODOLÓGICO    </w:t>
            </w:r>
            <w:r>
              <w:rPr>
                <w:spacing w:val="29"/>
              </w:rPr>
              <w:t> </w:t>
            </w:r>
            <w:r>
              <w:rPr/>
              <w:t>TRILHADO:    </w:t>
            </w:r>
            <w:r>
              <w:rPr>
                <w:spacing w:val="28"/>
              </w:rPr>
              <w:t> </w:t>
            </w:r>
            <w:r>
              <w:rPr/>
              <w:t>CAMINHOS</w:t>
            </w:r>
            <w:r>
              <w:rPr>
                <w:w w:val="99"/>
              </w:rPr>
              <w:t> </w:t>
            </w:r>
            <w:r>
              <w:rPr/>
              <w:t>INVESTIGATIVOS DA</w:t>
            </w:r>
            <w:r>
              <w:rPr>
                <w:spacing w:val="-2"/>
              </w:rPr>
              <w:t> </w:t>
            </w:r>
            <w:r>
              <w:rPr/>
              <w:t>PESQUISA</w:t>
            </w:r>
            <w:r>
              <w:rPr>
                <w:b w:val="0"/>
              </w:rPr>
              <w:tab/>
              <w:t>115</w:t>
            </w:r>
          </w:hyperlink>
        </w:p>
        <w:p>
          <w:pPr>
            <w:pStyle w:val="TOC1"/>
            <w:numPr>
              <w:ilvl w:val="1"/>
              <w:numId w:val="1"/>
            </w:numPr>
            <w:tabs>
              <w:tab w:pos="953" w:val="left" w:leader="none"/>
              <w:tab w:pos="954" w:val="left" w:leader="none"/>
              <w:tab w:pos="9355" w:val="right" w:leader="dot"/>
            </w:tabs>
            <w:spacing w:line="240" w:lineRule="auto" w:before="11" w:after="0"/>
            <w:ind w:left="954" w:right="0" w:hanging="852"/>
            <w:jc w:val="left"/>
            <w:rPr>
              <w:b w:val="0"/>
            </w:rPr>
          </w:pPr>
          <w:hyperlink w:history="true" w:anchor="_TOC_250012">
            <w:r>
              <w:rPr/>
              <w:t>Caracterizando o cenário</w:t>
            </w:r>
            <w:r>
              <w:rPr>
                <w:spacing w:val="-1"/>
              </w:rPr>
              <w:t> </w:t>
            </w:r>
            <w:r>
              <w:rPr/>
              <w:t>da</w:t>
            </w:r>
            <w:r>
              <w:rPr>
                <w:spacing w:val="-1"/>
              </w:rPr>
              <w:t> </w:t>
            </w:r>
            <w:r>
              <w:rPr/>
              <w:t>pesquisa</w:t>
            </w:r>
            <w:r>
              <w:rPr>
                <w:b w:val="0"/>
              </w:rPr>
              <w:tab/>
              <w:t>116</w:t>
            </w:r>
          </w:hyperlink>
        </w:p>
        <w:p>
          <w:pPr>
            <w:pStyle w:val="TOC1"/>
            <w:numPr>
              <w:ilvl w:val="1"/>
              <w:numId w:val="1"/>
            </w:numPr>
            <w:tabs>
              <w:tab w:pos="953" w:val="left" w:leader="none"/>
              <w:tab w:pos="954" w:val="left" w:leader="none"/>
              <w:tab w:pos="9355" w:val="right" w:leader="dot"/>
            </w:tabs>
            <w:spacing w:line="240" w:lineRule="auto" w:before="136" w:after="0"/>
            <w:ind w:left="954" w:right="0" w:hanging="852"/>
            <w:jc w:val="left"/>
            <w:rPr>
              <w:b w:val="0"/>
            </w:rPr>
          </w:pPr>
          <w:hyperlink w:history="true" w:anchor="_TOC_250011">
            <w:r>
              <w:rPr/>
              <w:t>Delineamento metodológico</w:t>
            </w:r>
            <w:r>
              <w:rPr>
                <w:b w:val="0"/>
              </w:rPr>
              <w:tab/>
              <w:t>120</w:t>
            </w:r>
          </w:hyperlink>
        </w:p>
        <w:p>
          <w:pPr>
            <w:pStyle w:val="TOC2"/>
            <w:numPr>
              <w:ilvl w:val="2"/>
              <w:numId w:val="1"/>
            </w:numPr>
            <w:tabs>
              <w:tab w:pos="953" w:val="left" w:leader="none"/>
              <w:tab w:pos="954" w:val="left" w:leader="none"/>
              <w:tab w:pos="9355" w:val="right" w:leader="dot"/>
            </w:tabs>
            <w:spacing w:line="240" w:lineRule="auto" w:before="138" w:after="0"/>
            <w:ind w:left="954" w:right="0" w:hanging="852"/>
            <w:jc w:val="left"/>
          </w:pPr>
          <w:r>
            <w:rPr/>
            <w:t>Tipo</w:t>
          </w:r>
          <w:r>
            <w:rPr>
              <w:spacing w:val="-1"/>
            </w:rPr>
            <w:t> </w:t>
          </w:r>
          <w:r>
            <w:rPr/>
            <w:t>de</w:t>
          </w:r>
          <w:r>
            <w:rPr>
              <w:spacing w:val="-1"/>
            </w:rPr>
            <w:t> </w:t>
          </w:r>
          <w:r>
            <w:rPr/>
            <w:t>pesquisa</w:t>
            <w:tab/>
            <w:t>120</w:t>
          </w:r>
        </w:p>
        <w:p>
          <w:pPr>
            <w:pStyle w:val="TOC2"/>
            <w:numPr>
              <w:ilvl w:val="2"/>
              <w:numId w:val="1"/>
            </w:numPr>
            <w:tabs>
              <w:tab w:pos="953" w:val="left" w:leader="none"/>
              <w:tab w:pos="954" w:val="left" w:leader="none"/>
              <w:tab w:pos="9355" w:val="right" w:leader="dot"/>
            </w:tabs>
            <w:spacing w:line="240" w:lineRule="auto" w:before="136" w:after="0"/>
            <w:ind w:left="954" w:right="0" w:hanging="852"/>
            <w:jc w:val="left"/>
          </w:pPr>
          <w:r>
            <w:rPr/>
            <w:t>A abordagem</w:t>
          </w:r>
          <w:r>
            <w:rPr>
              <w:spacing w:val="-1"/>
            </w:rPr>
            <w:t> </w:t>
          </w:r>
          <w:r>
            <w:rPr/>
            <w:t>da</w:t>
          </w:r>
          <w:r>
            <w:rPr>
              <w:spacing w:val="-1"/>
            </w:rPr>
            <w:t> </w:t>
          </w:r>
          <w:r>
            <w:rPr/>
            <w:t>pesquisa</w:t>
            <w:tab/>
            <w:t>121</w:t>
          </w:r>
        </w:p>
        <w:p>
          <w:pPr>
            <w:pStyle w:val="TOC2"/>
            <w:numPr>
              <w:ilvl w:val="2"/>
              <w:numId w:val="1"/>
            </w:numPr>
            <w:tabs>
              <w:tab w:pos="953" w:val="left" w:leader="none"/>
              <w:tab w:pos="954" w:val="left" w:leader="none"/>
              <w:tab w:pos="9355" w:val="right" w:leader="dot"/>
            </w:tabs>
            <w:spacing w:line="240" w:lineRule="auto" w:before="139" w:after="0"/>
            <w:ind w:left="954" w:right="0" w:hanging="852"/>
            <w:jc w:val="left"/>
          </w:pPr>
          <w:r>
            <w:rPr/>
            <w:t>Participantes da pesquisa: população</w:t>
          </w:r>
          <w:r>
            <w:rPr>
              <w:spacing w:val="-3"/>
            </w:rPr>
            <w:t> </w:t>
          </w:r>
          <w:r>
            <w:rPr/>
            <w:t>e amostra</w:t>
            <w:tab/>
            <w:t>121</w:t>
          </w:r>
        </w:p>
        <w:p>
          <w:pPr>
            <w:pStyle w:val="TOC2"/>
            <w:numPr>
              <w:ilvl w:val="2"/>
              <w:numId w:val="1"/>
            </w:numPr>
            <w:tabs>
              <w:tab w:pos="953" w:val="left" w:leader="none"/>
              <w:tab w:pos="954" w:val="left" w:leader="none"/>
              <w:tab w:pos="9355" w:val="right" w:leader="dot"/>
            </w:tabs>
            <w:spacing w:line="240" w:lineRule="auto" w:before="136" w:after="0"/>
            <w:ind w:left="954" w:right="0" w:hanging="852"/>
            <w:jc w:val="left"/>
          </w:pPr>
          <w:r>
            <w:rPr/>
            <w:t>Técnicas e os instrumentos da coleta</w:t>
          </w:r>
          <w:r>
            <w:rPr>
              <w:spacing w:val="-2"/>
            </w:rPr>
            <w:t> </w:t>
          </w:r>
          <w:r>
            <w:rPr/>
            <w:t>de</w:t>
          </w:r>
          <w:r>
            <w:rPr>
              <w:spacing w:val="-2"/>
            </w:rPr>
            <w:t> </w:t>
          </w:r>
          <w:r>
            <w:rPr/>
            <w:t>dados</w:t>
            <w:tab/>
            <w:t>122</w:t>
          </w:r>
        </w:p>
        <w:p>
          <w:pPr>
            <w:pStyle w:val="TOC2"/>
            <w:numPr>
              <w:ilvl w:val="2"/>
              <w:numId w:val="1"/>
            </w:numPr>
            <w:tabs>
              <w:tab w:pos="953" w:val="left" w:leader="none"/>
              <w:tab w:pos="954" w:val="left" w:leader="none"/>
              <w:tab w:pos="9355" w:val="right" w:leader="dot"/>
            </w:tabs>
            <w:spacing w:line="240" w:lineRule="auto" w:before="138" w:after="0"/>
            <w:ind w:left="954" w:right="0" w:hanging="852"/>
            <w:jc w:val="left"/>
          </w:pPr>
          <w:r>
            <w:rPr/>
            <w:t>Procedimentos de coleta</w:t>
          </w:r>
          <w:r>
            <w:rPr>
              <w:spacing w:val="-1"/>
            </w:rPr>
            <w:t> </w:t>
          </w:r>
          <w:r>
            <w:rPr/>
            <w:t>de</w:t>
          </w:r>
          <w:r>
            <w:rPr>
              <w:spacing w:val="-2"/>
            </w:rPr>
            <w:t> </w:t>
          </w:r>
          <w:r>
            <w:rPr/>
            <w:t>dados</w:t>
            <w:tab/>
            <w:t>125</w:t>
          </w:r>
        </w:p>
        <w:p>
          <w:pPr>
            <w:pStyle w:val="TOC2"/>
            <w:numPr>
              <w:ilvl w:val="2"/>
              <w:numId w:val="1"/>
            </w:numPr>
            <w:tabs>
              <w:tab w:pos="953" w:val="left" w:leader="none"/>
              <w:tab w:pos="954" w:val="left" w:leader="none"/>
              <w:tab w:pos="9355" w:val="right" w:leader="dot"/>
            </w:tabs>
            <w:spacing w:line="240" w:lineRule="auto" w:before="137" w:after="0"/>
            <w:ind w:left="954" w:right="0" w:hanging="852"/>
            <w:jc w:val="left"/>
          </w:pPr>
          <w:r>
            <w:rPr/>
            <w:t>Procedimentos para a análise de</w:t>
          </w:r>
          <w:r>
            <w:rPr>
              <w:spacing w:val="-4"/>
            </w:rPr>
            <w:t> </w:t>
          </w:r>
          <w:r>
            <w:rPr/>
            <w:t>dados</w:t>
          </w:r>
          <w:r>
            <w:rPr>
              <w:spacing w:val="-1"/>
            </w:rPr>
            <w:t> </w:t>
          </w:r>
          <w:r>
            <w:rPr/>
            <w:t>coletados</w:t>
            <w:tab/>
            <w:t>126</w:t>
          </w:r>
        </w:p>
        <w:p>
          <w:pPr>
            <w:pStyle w:val="TOC1"/>
            <w:numPr>
              <w:ilvl w:val="1"/>
              <w:numId w:val="1"/>
            </w:numPr>
            <w:tabs>
              <w:tab w:pos="953" w:val="left" w:leader="none"/>
              <w:tab w:pos="954" w:val="left" w:leader="none"/>
              <w:tab w:pos="9355" w:val="right" w:leader="dot"/>
            </w:tabs>
            <w:spacing w:line="240" w:lineRule="auto" w:before="139" w:after="0"/>
            <w:ind w:left="954" w:right="0" w:hanging="852"/>
            <w:jc w:val="left"/>
            <w:rPr>
              <w:b w:val="0"/>
            </w:rPr>
          </w:pPr>
          <w:hyperlink w:history="true" w:anchor="_TOC_250010">
            <w:r>
              <w:rPr/>
              <w:t>Devolução dos dados para a</w:t>
            </w:r>
            <w:r>
              <w:rPr>
                <w:spacing w:val="-1"/>
              </w:rPr>
              <w:t> </w:t>
            </w:r>
            <w:r>
              <w:rPr/>
              <w:t>população</w:t>
            </w:r>
            <w:r>
              <w:rPr>
                <w:spacing w:val="-2"/>
              </w:rPr>
              <w:t> </w:t>
            </w:r>
            <w:r>
              <w:rPr/>
              <w:t>pesquisada</w:t>
            </w:r>
            <w:r>
              <w:rPr>
                <w:b w:val="0"/>
              </w:rPr>
              <w:tab/>
              <w:t>127</w:t>
            </w:r>
          </w:hyperlink>
        </w:p>
        <w:p>
          <w:pPr>
            <w:pStyle w:val="TOC1"/>
            <w:numPr>
              <w:ilvl w:val="0"/>
              <w:numId w:val="1"/>
            </w:numPr>
            <w:tabs>
              <w:tab w:pos="953" w:val="left" w:leader="none"/>
              <w:tab w:pos="954" w:val="left" w:leader="none"/>
              <w:tab w:pos="9355" w:val="right" w:leader="dot"/>
            </w:tabs>
            <w:spacing w:line="240" w:lineRule="auto" w:before="136" w:after="0"/>
            <w:ind w:left="954" w:right="0" w:hanging="852"/>
            <w:jc w:val="left"/>
            <w:rPr>
              <w:b w:val="0"/>
            </w:rPr>
          </w:pPr>
          <w:hyperlink w:history="true" w:anchor="_TOC_250009">
            <w:r>
              <w:rPr/>
              <w:t>RESULTADOS E ANÁLISES DOS DADOS</w:t>
            </w:r>
            <w:r>
              <w:rPr>
                <w:spacing w:val="3"/>
              </w:rPr>
              <w:t> </w:t>
            </w:r>
            <w:r>
              <w:rPr/>
              <w:t>DA</w:t>
            </w:r>
            <w:r>
              <w:rPr>
                <w:spacing w:val="-2"/>
              </w:rPr>
              <w:t> </w:t>
            </w:r>
            <w:r>
              <w:rPr/>
              <w:t>PESQUISA</w:t>
            </w:r>
            <w:r>
              <w:rPr>
                <w:b w:val="0"/>
              </w:rPr>
              <w:tab/>
              <w:t>128</w:t>
            </w:r>
          </w:hyperlink>
        </w:p>
        <w:p>
          <w:pPr>
            <w:pStyle w:val="TOC1"/>
            <w:numPr>
              <w:ilvl w:val="1"/>
              <w:numId w:val="1"/>
            </w:numPr>
            <w:tabs>
              <w:tab w:pos="953" w:val="left" w:leader="none"/>
              <w:tab w:pos="954" w:val="left" w:leader="none"/>
              <w:tab w:pos="9355" w:val="right" w:leader="dot"/>
            </w:tabs>
            <w:spacing w:line="240" w:lineRule="auto" w:before="138" w:after="0"/>
            <w:ind w:left="954" w:right="0" w:hanging="852"/>
            <w:jc w:val="left"/>
            <w:rPr>
              <w:b w:val="0"/>
            </w:rPr>
          </w:pPr>
          <w:hyperlink w:history="true" w:anchor="_TOC_250008">
            <w:r>
              <w:rPr/>
              <w:t>Perfil dos docentes participantes</w:t>
            </w:r>
            <w:r>
              <w:rPr>
                <w:spacing w:val="-1"/>
              </w:rPr>
              <w:t> </w:t>
            </w:r>
            <w:r>
              <w:rPr/>
              <w:t>da</w:t>
            </w:r>
            <w:r>
              <w:rPr>
                <w:spacing w:val="2"/>
              </w:rPr>
              <w:t> </w:t>
            </w:r>
            <w:r>
              <w:rPr/>
              <w:t>entrevista</w:t>
            </w:r>
            <w:r>
              <w:rPr>
                <w:b w:val="0"/>
              </w:rPr>
              <w:tab/>
              <w:t>128</w:t>
            </w:r>
          </w:hyperlink>
        </w:p>
        <w:p>
          <w:pPr>
            <w:pStyle w:val="TOC1"/>
            <w:numPr>
              <w:ilvl w:val="1"/>
              <w:numId w:val="1"/>
            </w:numPr>
            <w:tabs>
              <w:tab w:pos="953" w:val="left" w:leader="none"/>
              <w:tab w:pos="954" w:val="left" w:leader="none"/>
              <w:tab w:pos="9355" w:val="right" w:leader="dot"/>
            </w:tabs>
            <w:spacing w:line="357" w:lineRule="auto" w:before="141" w:after="0"/>
            <w:ind w:left="954" w:right="101" w:hanging="852"/>
            <w:jc w:val="left"/>
            <w:rPr>
              <w:b w:val="0"/>
            </w:rPr>
          </w:pPr>
          <w:hyperlink w:history="true" w:anchor="_TOC_250007">
            <w:r>
              <w:rPr/>
              <w:t>O  processo  de  formação  continuada  dos  docentes  sob  o   olhar   dos profissionais do</w:t>
            </w:r>
            <w:r>
              <w:rPr>
                <w:spacing w:val="-1"/>
              </w:rPr>
              <w:t> </w:t>
            </w:r>
            <w:r>
              <w:rPr/>
              <w:t>CMEI</w:t>
            </w:r>
            <w:r>
              <w:rPr>
                <w:spacing w:val="-4"/>
              </w:rPr>
              <w:t> </w:t>
            </w:r>
            <w:r>
              <w:rPr/>
              <w:t>Carrossel</w:t>
            </w:r>
            <w:r>
              <w:rPr>
                <w:b w:val="0"/>
              </w:rPr>
              <w:tab/>
              <w:t>131</w:t>
            </w:r>
          </w:hyperlink>
        </w:p>
        <w:p>
          <w:pPr>
            <w:pStyle w:val="TOC2"/>
            <w:numPr>
              <w:ilvl w:val="2"/>
              <w:numId w:val="1"/>
            </w:numPr>
            <w:tabs>
              <w:tab w:pos="953" w:val="left" w:leader="none"/>
              <w:tab w:pos="954" w:val="left" w:leader="none"/>
              <w:tab w:pos="9355" w:val="right" w:leader="dot"/>
            </w:tabs>
            <w:spacing w:line="240" w:lineRule="auto" w:before="6" w:after="0"/>
            <w:ind w:left="954" w:right="0" w:hanging="852"/>
            <w:jc w:val="left"/>
          </w:pPr>
          <w:r>
            <w:rPr/>
            <w:t>O processo de formação continuada: o desvelar</w:t>
          </w:r>
          <w:r>
            <w:rPr>
              <w:spacing w:val="-1"/>
            </w:rPr>
            <w:t> </w:t>
          </w:r>
          <w:r>
            <w:rPr/>
            <w:t>dos</w:t>
          </w:r>
          <w:r>
            <w:rPr>
              <w:spacing w:val="-1"/>
            </w:rPr>
            <w:t> </w:t>
          </w:r>
          <w:r>
            <w:rPr/>
            <w:t>dados</w:t>
            <w:tab/>
            <w:t>133</w:t>
          </w:r>
        </w:p>
        <w:p>
          <w:pPr>
            <w:pStyle w:val="TOC1"/>
            <w:numPr>
              <w:ilvl w:val="1"/>
              <w:numId w:val="1"/>
            </w:numPr>
            <w:tabs>
              <w:tab w:pos="953" w:val="left" w:leader="none"/>
              <w:tab w:pos="954" w:val="left" w:leader="none"/>
              <w:tab w:pos="1479" w:val="left" w:leader="none"/>
              <w:tab w:pos="2856" w:val="left" w:leader="none"/>
              <w:tab w:pos="3463" w:val="left" w:leader="none"/>
              <w:tab w:pos="4600" w:val="left" w:leader="none"/>
              <w:tab w:pos="4964" w:val="left" w:leader="none"/>
              <w:tab w:pos="5345" w:val="left" w:leader="none"/>
              <w:tab w:pos="6655" w:val="left" w:leader="none"/>
              <w:tab w:pos="7262" w:val="left" w:leader="none"/>
            </w:tabs>
            <w:spacing w:line="360" w:lineRule="auto" w:before="143" w:after="0"/>
            <w:ind w:left="954" w:right="863" w:hanging="852"/>
            <w:jc w:val="left"/>
          </w:pPr>
          <w:r>
            <w:rPr/>
            <w:t>As</w:t>
            <w:tab/>
            <w:t>percepções</w:t>
            <w:tab/>
            <w:t>dos</w:t>
            <w:tab/>
            <w:t>docentes</w:t>
            <w:tab/>
            <w:t>e</w:t>
            <w:tab/>
            <w:t>o</w:t>
            <w:tab/>
            <w:t>entrelaçar</w:t>
            <w:tab/>
            <w:t>dos</w:t>
            <w:tab/>
          </w:r>
          <w:r>
            <w:rPr>
              <w:spacing w:val="-1"/>
            </w:rPr>
            <w:t>fundamentos </w:t>
          </w:r>
          <w:r>
            <w:rPr/>
            <w:t>epistemológicos da complexidade e    </w:t>
          </w:r>
          <w:r>
            <w:rPr>
              <w:spacing w:val="28"/>
            </w:rPr>
            <w:t> </w:t>
          </w:r>
          <w:r>
            <w:rPr/>
            <w:t>da transdisciplinaridade ao processo</w:t>
          </w:r>
        </w:p>
        <w:p>
          <w:pPr>
            <w:pStyle w:val="TOC3"/>
            <w:tabs>
              <w:tab w:pos="9355" w:val="right" w:leader="dot"/>
            </w:tabs>
            <w:spacing w:line="275" w:lineRule="exact" w:before="0"/>
            <w:rPr>
              <w:b w:val="0"/>
            </w:rPr>
          </w:pPr>
          <w:r>
            <w:rPr/>
            <w:t>de</w:t>
          </w:r>
          <w:r>
            <w:rPr>
              <w:spacing w:val="-2"/>
            </w:rPr>
            <w:t> </w:t>
          </w:r>
          <w:r>
            <w:rPr/>
            <w:t>formação</w:t>
          </w:r>
          <w:r>
            <w:rPr>
              <w:spacing w:val="1"/>
            </w:rPr>
            <w:t> </w:t>
          </w:r>
          <w:r>
            <w:rPr/>
            <w:t>continuada</w:t>
          </w:r>
          <w:r>
            <w:rPr>
              <w:b w:val="0"/>
            </w:rPr>
            <w:tab/>
            <w:t>145</w:t>
          </w:r>
        </w:p>
        <w:p>
          <w:pPr>
            <w:pStyle w:val="TOC1"/>
            <w:numPr>
              <w:ilvl w:val="0"/>
              <w:numId w:val="1"/>
            </w:numPr>
            <w:tabs>
              <w:tab w:pos="953" w:val="left" w:leader="none"/>
              <w:tab w:pos="954" w:val="left" w:leader="none"/>
              <w:tab w:pos="9355" w:val="right" w:leader="dot"/>
            </w:tabs>
            <w:spacing w:line="240" w:lineRule="auto" w:before="139" w:after="0"/>
            <w:ind w:left="954" w:right="0" w:hanging="852"/>
            <w:jc w:val="left"/>
            <w:rPr>
              <w:b w:val="0"/>
            </w:rPr>
          </w:pPr>
          <w:hyperlink w:history="true" w:anchor="_TOC_250006">
            <w:r>
              <w:rPr/>
              <w:t>TECENDO</w:t>
            </w:r>
            <w:r>
              <w:rPr>
                <w:spacing w:val="-1"/>
              </w:rPr>
              <w:t> </w:t>
            </w:r>
            <w:r>
              <w:rPr/>
              <w:t>CONSIDERAÇÕES</w:t>
            </w:r>
            <w:r>
              <w:rPr>
                <w:b w:val="0"/>
              </w:rPr>
              <w:tab/>
              <w:t>155</w:t>
            </w:r>
          </w:hyperlink>
        </w:p>
        <w:p>
          <w:pPr>
            <w:pStyle w:val="TOC5"/>
            <w:tabs>
              <w:tab w:pos="9355" w:val="right" w:leader="dot"/>
            </w:tabs>
            <w:spacing w:before="136"/>
            <w:rPr>
              <w:b w:val="0"/>
              <w:i w:val="0"/>
              <w:sz w:val="24"/>
            </w:rPr>
          </w:pPr>
          <w:hyperlink w:history="true" w:anchor="_TOC_250005">
            <w:r>
              <w:rPr>
                <w:i w:val="0"/>
                <w:sz w:val="24"/>
              </w:rPr>
              <w:t>REFERÊNCIAS</w:t>
            </w:r>
            <w:r>
              <w:rPr>
                <w:b w:val="0"/>
                <w:i w:val="0"/>
                <w:sz w:val="24"/>
              </w:rPr>
              <w:tab/>
              <w:t>161</w:t>
            </w:r>
          </w:hyperlink>
        </w:p>
        <w:p>
          <w:pPr>
            <w:pStyle w:val="TOC3"/>
            <w:tabs>
              <w:tab w:pos="2460" w:val="left" w:leader="none"/>
              <w:tab w:pos="2888" w:val="left" w:leader="none"/>
              <w:tab w:pos="3263" w:val="left" w:leader="none"/>
              <w:tab w:pos="4424" w:val="left" w:leader="none"/>
              <w:tab w:pos="9355" w:val="right" w:leader="dot"/>
            </w:tabs>
            <w:spacing w:line="355" w:lineRule="auto" w:before="143"/>
            <w:ind w:right="101"/>
            <w:rPr>
              <w:b w:val="0"/>
            </w:rPr>
          </w:pPr>
          <w:hyperlink w:history="true" w:anchor="_TOC_250004">
            <w:r>
              <w:rPr/>
              <w:t>APÊNDICE</w:t>
              <w:tab/>
              <w:t>A</w:t>
              <w:tab/>
              <w:t>–</w:t>
              <w:tab/>
              <w:t>TERMO</w:t>
              <w:tab/>
              <w:t>DE    CONSENTIMENTO   </w:t>
            </w:r>
            <w:r>
              <w:rPr>
                <w:spacing w:val="23"/>
              </w:rPr>
              <w:t> </w:t>
            </w:r>
            <w:r>
              <w:rPr/>
              <w:t>LIVRE   </w:t>
            </w:r>
            <w:r>
              <w:rPr>
                <w:spacing w:val="11"/>
              </w:rPr>
              <w:t> </w:t>
            </w:r>
            <w:r>
              <w:rPr/>
              <w:t>E ESCLARECIDO -</w:t>
            </w:r>
            <w:r>
              <w:rPr>
                <w:spacing w:val="-2"/>
              </w:rPr>
              <w:t> </w:t>
            </w:r>
            <w:r>
              <w:rPr/>
              <w:t>OBSERVAÇÃO</w:t>
            </w:r>
            <w:r>
              <w:rPr>
                <w:b w:val="0"/>
              </w:rPr>
              <w:tab/>
              <w:t>175</w:t>
            </w:r>
          </w:hyperlink>
        </w:p>
        <w:p>
          <w:pPr>
            <w:pStyle w:val="TOC3"/>
            <w:spacing w:before="15"/>
          </w:pPr>
          <w:r>
            <w:rPr/>
            <w:t>APÊNDICE B – TERMO DE CONSENTIMENTO LIVRE E</w:t>
          </w:r>
        </w:p>
        <w:p>
          <w:pPr>
            <w:pStyle w:val="TOC3"/>
            <w:tabs>
              <w:tab w:pos="9355" w:val="right" w:leader="dot"/>
            </w:tabs>
            <w:rPr>
              <w:b w:val="0"/>
            </w:rPr>
          </w:pPr>
          <w:r>
            <w:rPr/>
            <w:t>ESCLARECIDO -</w:t>
          </w:r>
          <w:r>
            <w:rPr>
              <w:spacing w:val="-2"/>
            </w:rPr>
            <w:t> </w:t>
          </w:r>
          <w:r>
            <w:rPr/>
            <w:t>ENTREVISTA</w:t>
          </w:r>
          <w:r>
            <w:rPr>
              <w:b w:val="0"/>
            </w:rPr>
            <w:tab/>
            <w:t>178</w:t>
          </w:r>
        </w:p>
        <w:p>
          <w:pPr>
            <w:pStyle w:val="TOC3"/>
            <w:tabs>
              <w:tab w:pos="9355" w:val="right" w:leader="dot"/>
            </w:tabs>
            <w:spacing w:before="139"/>
            <w:rPr>
              <w:b w:val="0"/>
            </w:rPr>
          </w:pPr>
          <w:hyperlink w:history="true" w:anchor="_TOC_250003">
            <w:r>
              <w:rPr/>
              <w:t>APÊNDICE C – ROTEIRO PARA ENTREVISTAS</w:t>
            </w:r>
            <w:r>
              <w:rPr>
                <w:spacing w:val="1"/>
              </w:rPr>
              <w:t> </w:t>
            </w:r>
            <w:r>
              <w:rPr/>
              <w:t>-</w:t>
            </w:r>
            <w:r>
              <w:rPr>
                <w:spacing w:val="-2"/>
              </w:rPr>
              <w:t> </w:t>
            </w:r>
            <w:r>
              <w:rPr/>
              <w:t>DOCENTES</w:t>
            </w:r>
            <w:r>
              <w:rPr>
                <w:b w:val="0"/>
              </w:rPr>
              <w:tab/>
              <w:t>181</w:t>
            </w:r>
          </w:hyperlink>
        </w:p>
        <w:p>
          <w:pPr>
            <w:pStyle w:val="TOC3"/>
            <w:tabs>
              <w:tab w:pos="9355" w:val="right" w:leader="dot"/>
            </w:tabs>
            <w:spacing w:line="357" w:lineRule="auto" w:before="142"/>
            <w:ind w:right="101"/>
            <w:rPr>
              <w:b w:val="0"/>
            </w:rPr>
          </w:pPr>
          <w:hyperlink w:history="true" w:anchor="_TOC_250002">
            <w:r>
              <w:rPr/>
              <w:t>APÊNDICE D – ROTEIRO PARA ENTREVISTA EQUIPE SUPORTE PEDAGÓGICO</w:t>
            </w:r>
            <w:r>
              <w:rPr>
                <w:b w:val="0"/>
              </w:rPr>
              <w:tab/>
              <w:t>183</w:t>
            </w:r>
          </w:hyperlink>
        </w:p>
        <w:p>
          <w:pPr>
            <w:pStyle w:val="TOC5"/>
            <w:tabs>
              <w:tab w:pos="9355" w:val="right" w:leader="dot"/>
            </w:tabs>
            <w:rPr>
              <w:b w:val="0"/>
              <w:i w:val="0"/>
              <w:sz w:val="24"/>
            </w:rPr>
          </w:pPr>
          <w:hyperlink w:history="true" w:anchor="_TOC_250001">
            <w:r>
              <w:rPr>
                <w:i w:val="0"/>
                <w:sz w:val="24"/>
              </w:rPr>
              <w:t>ANEXO A</w:t>
            </w:r>
            <w:r>
              <w:rPr>
                <w:b w:val="0"/>
                <w:i w:val="0"/>
                <w:sz w:val="24"/>
              </w:rPr>
              <w:tab/>
              <w:t>184</w:t>
            </w:r>
          </w:hyperlink>
        </w:p>
        <w:p>
          <w:pPr>
            <w:pStyle w:val="TOC5"/>
            <w:tabs>
              <w:tab w:pos="9355" w:val="right" w:leader="dot"/>
            </w:tabs>
            <w:spacing w:before="139"/>
            <w:rPr>
              <w:b w:val="0"/>
              <w:i w:val="0"/>
              <w:sz w:val="24"/>
            </w:rPr>
          </w:pPr>
          <w:hyperlink w:history="true" w:anchor="_TOC_250000">
            <w:r>
              <w:rPr>
                <w:i w:val="0"/>
                <w:sz w:val="24"/>
              </w:rPr>
              <w:t>ANEXO B</w:t>
            </w:r>
            <w:r>
              <w:rPr>
                <w:b w:val="0"/>
                <w:i w:val="0"/>
                <w:sz w:val="24"/>
              </w:rPr>
              <w:tab/>
              <w:t>189</w:t>
            </w:r>
          </w:hyperlink>
        </w:p>
      </w:sdtContent>
    </w:sdt>
    <w:p>
      <w:pPr>
        <w:spacing w:after="0"/>
        <w:rPr>
          <w:sz w:val="24"/>
        </w:rPr>
        <w:sectPr>
          <w:type w:val="continuous"/>
          <w:pgSz w:w="11900" w:h="16850"/>
          <w:pgMar w:top="1610" w:bottom="2842" w:left="1600" w:right="840"/>
        </w:sectPr>
      </w:pPr>
    </w:p>
    <w:p>
      <w:pPr>
        <w:pStyle w:val="BodyText"/>
        <w:rPr>
          <w:sz w:val="26"/>
        </w:rPr>
      </w:pPr>
    </w:p>
    <w:p>
      <w:pPr>
        <w:pStyle w:val="BodyText"/>
        <w:spacing w:before="10"/>
        <w:rPr>
          <w:sz w:val="38"/>
        </w:rPr>
      </w:pPr>
    </w:p>
    <w:p>
      <w:pPr>
        <w:pStyle w:val="Heading1"/>
        <w:numPr>
          <w:ilvl w:val="0"/>
          <w:numId w:val="2"/>
        </w:numPr>
        <w:tabs>
          <w:tab w:pos="303" w:val="left" w:leader="none"/>
        </w:tabs>
        <w:spacing w:line="240" w:lineRule="auto" w:before="0" w:after="0"/>
        <w:ind w:left="385" w:right="0" w:hanging="263"/>
        <w:jc w:val="left"/>
      </w:pPr>
      <w:bookmarkStart w:name="_TOC_250023" w:id="1"/>
      <w:r>
        <w:rPr/>
        <w:t>O ENTRELAÇAR DA</w:t>
      </w:r>
      <w:r>
        <w:rPr>
          <w:spacing w:val="-6"/>
        </w:rPr>
        <w:t> </w:t>
      </w:r>
      <w:bookmarkEnd w:id="1"/>
      <w:r>
        <w:rPr/>
        <w:t>PESQUISA</w:t>
      </w:r>
    </w:p>
    <w:p>
      <w:pPr>
        <w:pStyle w:val="BodyText"/>
        <w:rPr>
          <w:b/>
          <w:sz w:val="26"/>
        </w:rPr>
      </w:pPr>
    </w:p>
    <w:p>
      <w:pPr>
        <w:pStyle w:val="BodyText"/>
        <w:spacing w:before="6"/>
        <w:rPr>
          <w:b/>
          <w:sz w:val="21"/>
        </w:rPr>
      </w:pPr>
    </w:p>
    <w:p>
      <w:pPr>
        <w:pStyle w:val="BodyText"/>
        <w:spacing w:line="360" w:lineRule="auto"/>
        <w:ind w:left="122" w:right="106" w:firstLine="707"/>
        <w:jc w:val="both"/>
      </w:pPr>
      <w:r>
        <w:rPr/>
        <w:t>A formação continuada é essencial no processo de desenvolvimento profissional dos docentes, possibilitando a aquisição de novos conhecimentos, reflexão crítica sobre as  práticas efetivadas, bem como, redimensionar novos caminhos ao encontro dos anseios que se esperam para a educação do século XXI. Deste modo, é preciso compreender as necessidades da sociedade contemporânea e a maneira pela qual os docentes estão sendo formados, objetivando entender se essa formação atende as demandas atuais ou se há um descompasso entre a formação continuada dos docentes e o que se espera da sua atuação para uma realidade complexa.</w:t>
      </w:r>
    </w:p>
    <w:p>
      <w:pPr>
        <w:pStyle w:val="BodyText"/>
        <w:spacing w:line="360" w:lineRule="auto" w:before="6"/>
        <w:ind w:left="122" w:right="107" w:firstLine="707"/>
        <w:jc w:val="both"/>
      </w:pPr>
      <w:r>
        <w:rPr/>
        <w:t>Destarte, nota-se que o cenário atual requer dos educadores uma nova postura, um  jeito novo de pensar e agir, e este não deixa de ser um grande desafio, pois estão acostumados a trabalhar com certezas e verdades, com previsibilidade. Neste sentido, vislumbra-se a formação continuada como imprescindível ao processo de conhecimento e autoconhecimento com o intuito de despertar nos docentes uma visão dos saberes interligados, integrados e humanísticos.</w:t>
      </w:r>
    </w:p>
    <w:p>
      <w:pPr>
        <w:pStyle w:val="BodyText"/>
        <w:spacing w:line="360" w:lineRule="auto" w:before="6"/>
        <w:ind w:left="122" w:right="109" w:firstLine="707"/>
        <w:jc w:val="both"/>
      </w:pPr>
      <w:r>
        <w:rPr/>
        <w:t>Neste viés, investigar a formação continuada na perspectiva da complexidade e da transdisciplinaridade justifica-se no sentido de promover reflexões acerca da temática e de sua relevância tão salutar para a educação que se concebe e espera para o século XXI. Uma educação que compreenda o Ser em todas as suas multidimensionalidades, e esta  compreensão perpassa também pela concepção de formação recebida pelos</w:t>
      </w:r>
      <w:r>
        <w:rPr>
          <w:spacing w:val="-14"/>
        </w:rPr>
        <w:t> </w:t>
      </w:r>
      <w:r>
        <w:rPr/>
        <w:t>docentes.</w:t>
      </w:r>
    </w:p>
    <w:p>
      <w:pPr>
        <w:pStyle w:val="BodyText"/>
        <w:spacing w:before="8"/>
        <w:rPr>
          <w:sz w:val="33"/>
        </w:rPr>
      </w:pPr>
    </w:p>
    <w:p>
      <w:pPr>
        <w:pStyle w:val="Heading1"/>
        <w:ind w:left="122"/>
        <w:rPr>
          <w:sz w:val="16"/>
        </w:rPr>
      </w:pPr>
      <w:r>
        <w:rPr/>
        <w:t>1.1 Caminhos formativos em construção e a tessitura na vida da pesquisadora</w:t>
      </w:r>
      <w:r>
        <w:rPr>
          <w:position w:val="11"/>
          <w:sz w:val="16"/>
        </w:rPr>
        <w:t>1</w:t>
      </w:r>
    </w:p>
    <w:p>
      <w:pPr>
        <w:pStyle w:val="BodyText"/>
        <w:rPr>
          <w:b/>
          <w:sz w:val="30"/>
        </w:rPr>
      </w:pPr>
    </w:p>
    <w:p>
      <w:pPr>
        <w:spacing w:before="200"/>
        <w:ind w:left="2390" w:right="111" w:firstLine="0"/>
        <w:jc w:val="both"/>
        <w:rPr>
          <w:sz w:val="20"/>
        </w:rPr>
      </w:pPr>
      <w:r>
        <w:rPr>
          <w:sz w:val="20"/>
        </w:rPr>
        <w:t>A emoção não se expressa apenas falando, vive-se com todo o corpo. É através da dinâmica corporal que se revela o emocionar de cada um. É o fluir contínuo das emoções que modela o nosso cotidiano e todo o nosso viver/conviver que constitui o fundamento de tudo que realizamos. Inclusive do nosso </w:t>
      </w:r>
      <w:r>
        <w:rPr>
          <w:i/>
          <w:sz w:val="20"/>
        </w:rPr>
        <w:t>sentipensar</w:t>
      </w:r>
      <w:r>
        <w:rPr>
          <w:sz w:val="20"/>
        </w:rPr>
        <w:t>, lembrando que qualquer fato de vida tem como base fundamental o emocionar. (MATURANA, 1995, apud MORAES; TORRE, 2004, p. 57).</w:t>
      </w:r>
    </w:p>
    <w:p>
      <w:pPr>
        <w:pStyle w:val="BodyText"/>
        <w:rPr>
          <w:sz w:val="22"/>
        </w:rPr>
      </w:pPr>
    </w:p>
    <w:p>
      <w:pPr>
        <w:pStyle w:val="BodyText"/>
        <w:spacing w:line="360" w:lineRule="auto" w:before="160"/>
        <w:ind w:left="122" w:right="114" w:firstLine="707"/>
        <w:jc w:val="both"/>
      </w:pPr>
      <w:r>
        <w:rPr/>
        <w:t>A emoção toma conta do meu ser e transborda meu coração de alegria ao compartilhar vivências tão singulares, entretanto, repletas de significados em minha vida. Olhar para o passado e refletir sobre as práticas educativas recebidas me impulsionam a querer buscar</w:t>
      </w:r>
    </w:p>
    <w:p>
      <w:pPr>
        <w:pStyle w:val="BodyText"/>
        <w:rPr>
          <w:sz w:val="20"/>
        </w:rPr>
      </w:pPr>
    </w:p>
    <w:p>
      <w:pPr>
        <w:pStyle w:val="BodyText"/>
        <w:spacing w:before="7"/>
        <w:rPr>
          <w:sz w:val="17"/>
        </w:rPr>
      </w:pPr>
      <w:r>
        <w:rPr/>
        <w:pict>
          <v:line style="position:absolute;mso-position-horizontal-relative:page;mso-position-vertical-relative:paragraph;z-index:1120;mso-wrap-distance-left:0;mso-wrap-distance-right:0" from="85.103996pt,12.460626pt" to="229.123996pt,12.460626pt" stroked="true" strokeweight=".72003pt" strokecolor="#000000">
            <v:stroke dashstyle="solid"/>
            <w10:wrap type="topAndBottom"/>
          </v:line>
        </w:pict>
      </w:r>
    </w:p>
    <w:p>
      <w:pPr>
        <w:spacing w:before="37"/>
        <w:ind w:left="122" w:right="116" w:firstLine="0"/>
        <w:jc w:val="left"/>
        <w:rPr>
          <w:sz w:val="20"/>
        </w:rPr>
      </w:pPr>
      <w:r>
        <w:rPr>
          <w:position w:val="9"/>
          <w:sz w:val="13"/>
        </w:rPr>
        <w:t>1 </w:t>
      </w:r>
      <w:r>
        <w:rPr>
          <w:sz w:val="20"/>
        </w:rPr>
        <w:t>Neste subtópico 1.1 adotou-se o uso da primeira pessoa por tratar-se de um memorial, com relato de experiências pessoais e profissionais da pesquisadora.</w:t>
      </w:r>
    </w:p>
    <w:p>
      <w:pPr>
        <w:spacing w:after="0"/>
        <w:jc w:val="left"/>
        <w:rPr>
          <w:sz w:val="20"/>
        </w:rPr>
        <w:sectPr>
          <w:headerReference w:type="default" r:id="rId22"/>
          <w:pgSz w:w="11900" w:h="16850"/>
          <w:pgMar w:header="710" w:footer="0" w:top="940" w:bottom="280" w:left="1580" w:right="1020"/>
          <w:pgNumType w:start="17"/>
        </w:sectPr>
      </w:pPr>
    </w:p>
    <w:p>
      <w:pPr>
        <w:pStyle w:val="BodyText"/>
        <w:rPr>
          <w:sz w:val="20"/>
        </w:rPr>
      </w:pPr>
    </w:p>
    <w:p>
      <w:pPr>
        <w:pStyle w:val="BodyText"/>
        <w:rPr>
          <w:sz w:val="20"/>
        </w:rPr>
      </w:pPr>
    </w:p>
    <w:p>
      <w:pPr>
        <w:pStyle w:val="BodyText"/>
        <w:spacing w:before="7"/>
        <w:rPr>
          <w:sz w:val="16"/>
        </w:rPr>
      </w:pPr>
    </w:p>
    <w:p>
      <w:pPr>
        <w:pStyle w:val="BodyText"/>
        <w:tabs>
          <w:tab w:pos="893" w:val="left" w:leader="none"/>
          <w:tab w:pos="2552" w:val="left" w:leader="none"/>
          <w:tab w:pos="2875" w:val="left" w:leader="none"/>
          <w:tab w:pos="3202" w:val="left" w:leader="none"/>
          <w:tab w:pos="4365" w:val="left" w:leader="none"/>
          <w:tab w:pos="4998" w:val="left" w:leader="none"/>
          <w:tab w:pos="5322" w:val="left" w:leader="none"/>
          <w:tab w:pos="6433" w:val="left" w:leader="none"/>
          <w:tab w:pos="6891" w:val="left" w:leader="none"/>
          <w:tab w:pos="7975" w:val="left" w:leader="none"/>
          <w:tab w:pos="8939" w:val="left" w:leader="none"/>
        </w:tabs>
        <w:spacing w:line="360" w:lineRule="auto" w:before="90"/>
        <w:ind w:left="102" w:right="110"/>
      </w:pPr>
      <w:r>
        <w:rPr/>
        <w:t>novos</w:t>
        <w:tab/>
        <w:t>conhecimentos</w:t>
        <w:tab/>
        <w:t>e</w:t>
        <w:tab/>
        <w:t>a</w:t>
        <w:tab/>
        <w:t>contribuir</w:t>
        <w:tab/>
        <w:t>com</w:t>
        <w:tab/>
        <w:t>a</w:t>
        <w:tab/>
        <w:t>educação</w:t>
        <w:tab/>
        <w:t>do</w:t>
        <w:tab/>
        <w:t>presente,</w:t>
        <w:tab/>
        <w:t>pautada</w:t>
        <w:tab/>
        <w:t>na multidimensionalidade</w:t>
      </w:r>
      <w:r>
        <w:rPr>
          <w:spacing w:val="-6"/>
        </w:rPr>
        <w:t> </w:t>
      </w:r>
      <w:r>
        <w:rPr/>
        <w:t>humana.</w:t>
      </w:r>
    </w:p>
    <w:p>
      <w:pPr>
        <w:pStyle w:val="BodyText"/>
        <w:spacing w:line="360" w:lineRule="auto" w:before="6"/>
        <w:ind w:left="102" w:right="106" w:firstLine="707"/>
        <w:jc w:val="both"/>
      </w:pPr>
      <w:r>
        <w:rPr/>
        <w:t>Tudo começou no ano de 1979, na Escola Estadual Meira Matos, em uma cidadezinha do interior, do então norte Goiano, chamada Meira Matos, onde tive o privilégio de ser apresentada ao mundo letrado, permanecendo nessa escola pública durante todo o Ensino Fundamental. Recordo-me da concepção pedagógica da escola que, àquela época era extremamente tradicional; lembro-me claramente de práticas como a tomada da tabuada e da organização das salas de aula, onde os estudantes permaneciam enfileirados, chamados um a um para que pudessem repassar os conceitos decorados – quando isso ocorria – e, como esses momentos geravam uma tensão nos estudantes. Um momento que deveria ser de aprendizagem era na verdade de muita ansiedade e sofrimento. Para Charlot (2013) os professores têm práticas tradicionais porque a escola é organizada para tais práticas.</w:t>
      </w:r>
    </w:p>
    <w:p>
      <w:pPr>
        <w:pStyle w:val="BodyText"/>
        <w:spacing w:line="360" w:lineRule="auto" w:before="6"/>
        <w:ind w:left="102" w:right="108" w:firstLine="707"/>
        <w:jc w:val="both"/>
      </w:pPr>
      <w:r>
        <w:rPr/>
        <w:t>Todavia, à época, não tinha maturidade para refletir sobre a realidade dada e tampouco condições de contestar. Atualmente, com o processo formativo em construção, tenho a oportunidade de relembrar fatos, acontecimentos e poder refletir sobre tais práticas, propondo um novo caminhar.</w:t>
      </w:r>
    </w:p>
    <w:p>
      <w:pPr>
        <w:pStyle w:val="BodyText"/>
        <w:spacing w:line="360" w:lineRule="auto" w:before="6"/>
        <w:ind w:left="102" w:right="112" w:firstLine="707"/>
        <w:jc w:val="both"/>
      </w:pPr>
      <w:r>
        <w:rPr/>
        <w:t>Na minha trajetória estudantil, concluí o curso técnico em Contabilidade, que equivale ao Ensino Médio. Tive a influência do meu pai para a opção do curso. Conforme Guimarães (2004) nos anos 1980, no lugar dos discursos salvacionistas a discussão da profissionalização docente passou a ser, além do engajamento político, também um traço de ceticismo, auto desdém e autodesvalorização como exemplo o slogan “Hei de vencer, mesmo sendo professor”, o que implicava numa rejeição muito grande das pessoas na escolha desta profissão.</w:t>
      </w:r>
    </w:p>
    <w:p>
      <w:pPr>
        <w:pStyle w:val="BodyText"/>
        <w:spacing w:line="360" w:lineRule="auto" w:before="6"/>
        <w:ind w:left="102" w:right="112" w:firstLine="707"/>
        <w:jc w:val="both"/>
      </w:pPr>
      <w:r>
        <w:rPr/>
        <w:t>Para a maioria das pessoas residentes no norte de Goiás, dadas as circunstâncias de falta de infraestrutura, escassez de faculdades, o ensino médio era a possibilidade máxima de formação. Entretanto, fomos agraciados com a criação do Estado do Tocantins em 1988, ressurgindo em mim a esperança de dias melhores no sentido de construir um futuro diferente/próspero para minha família, e acredito que esse tenha sido o sentimento de muitos tocantinenses que se viam abandonados e sem muitas expectativas.</w:t>
      </w:r>
    </w:p>
    <w:p>
      <w:pPr>
        <w:pStyle w:val="BodyText"/>
        <w:spacing w:line="360" w:lineRule="auto" w:before="6"/>
        <w:ind w:left="102" w:right="110" w:firstLine="707"/>
        <w:jc w:val="both"/>
      </w:pPr>
      <w:r>
        <w:rPr/>
        <w:t>Em 1992 foi fundada a primeira Faculdade de Ensino Superior - Centro Educacional Martinho Lutero em Palmas – TO, após seis anos de sua fundação tive a oportunidade de ingressar no tão sonhado curso de Pedagogia, o qual concluí com êxito em 2002. Neste contexto, destaco a dedicação e as contribuições dos meus professores na minha formação</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pPr>
      <w:r>
        <w:rPr/>
        <w:t>superior. Eles foram fundamentais para que eu pudesse aprender e me apropriar de conhecimentos imprescindíveis para a atuação profissional.</w:t>
      </w:r>
    </w:p>
    <w:p>
      <w:pPr>
        <w:pStyle w:val="BodyText"/>
        <w:spacing w:line="360" w:lineRule="auto" w:before="6"/>
        <w:ind w:left="102" w:right="106" w:firstLine="707"/>
        <w:jc w:val="both"/>
      </w:pPr>
      <w:r>
        <w:rPr/>
        <w:t>A vontade de estudar, de crescer e ter oportunidades profissionais continuava a pulsar nas minhas veias, e como eu tinha disposição não medi esforços e busquei uma especialização na área de educação, concluindo-a em meados de 2004. Sempre valorizei a educação e vejo os estudos como uma ponte que nos leva a caminhos inimagináveis.</w:t>
      </w:r>
    </w:p>
    <w:p>
      <w:pPr>
        <w:pStyle w:val="BodyText"/>
        <w:spacing w:line="360" w:lineRule="auto" w:before="6"/>
        <w:ind w:left="102" w:right="110" w:firstLine="707"/>
        <w:jc w:val="both"/>
      </w:pPr>
      <w:r>
        <w:rPr/>
        <w:t>Os estudos aos quais eu me dedico, possibilitaram a minha aprovação para o quadro de professores da Rede Municipal de Ensino de Palmas - TO, na qual desenvolvi atividades  como supervisora escolar por aproximadamente dois anos, na Secretaria Municipal de Educação, realizando o trabalho de orientação e supervisão em seis escolas da rede municipal. Atuei também na equipe multidisciplinar de educação especial como formadora nas escolas  da</w:t>
      </w:r>
      <w:r>
        <w:rPr>
          <w:spacing w:val="-4"/>
        </w:rPr>
        <w:t> </w:t>
      </w:r>
      <w:r>
        <w:rPr/>
        <w:t>rede.</w:t>
      </w:r>
    </w:p>
    <w:p>
      <w:pPr>
        <w:pStyle w:val="BodyText"/>
        <w:spacing w:line="360" w:lineRule="auto" w:before="6"/>
        <w:ind w:left="102" w:right="109" w:firstLine="707"/>
        <w:jc w:val="both"/>
      </w:pPr>
      <w:r>
        <w:rPr/>
        <w:t>Atualmente, refletindo melhor sobre a atuação percebo que por vezes desenvolvi o trabalho com o olhar do “Estado Regulador”, como mera executora de tarefas, que cumpria uma pauta da gestão sem levar em consideração as verdadeiras necessidades da escola.</w:t>
      </w:r>
    </w:p>
    <w:p>
      <w:pPr>
        <w:pStyle w:val="BodyText"/>
        <w:spacing w:before="4"/>
        <w:ind w:left="810"/>
      </w:pPr>
      <w:r>
        <w:rPr/>
        <w:t>Nóvoa (1992, p. 30) aponta que a formação contínua deve:</w:t>
      </w:r>
    </w:p>
    <w:p>
      <w:pPr>
        <w:pStyle w:val="BodyText"/>
        <w:rPr>
          <w:sz w:val="26"/>
        </w:rPr>
      </w:pPr>
    </w:p>
    <w:p>
      <w:pPr>
        <w:pStyle w:val="BodyText"/>
        <w:spacing w:before="10"/>
        <w:rPr>
          <w:sz w:val="21"/>
        </w:rPr>
      </w:pPr>
    </w:p>
    <w:p>
      <w:pPr>
        <w:spacing w:before="1"/>
        <w:ind w:left="2370" w:right="109" w:firstLine="0"/>
        <w:jc w:val="both"/>
        <w:rPr>
          <w:sz w:val="20"/>
        </w:rPr>
      </w:pPr>
      <w:r>
        <w:rPr>
          <w:sz w:val="20"/>
        </w:rPr>
        <w:t>Capitalizar as experiências inovadoras e as redes de trabalho que já existem [...] investindo-as do ponto de vista da sua transformação qualitativa, em vez de instaurar novos dispositivos de controlo e de enquadramento. A formação implica a mudança dos professores e das escolas, o que não é possível sem um investimento positivo  das experiências inovadoras que já estão no terreno. Caso contrário, desencadeiam- se fenômenos de resistência pessoal e institucional e provoca-se a passividade de muitos actores</w:t>
      </w:r>
      <w:r>
        <w:rPr>
          <w:spacing w:val="-14"/>
          <w:sz w:val="20"/>
        </w:rPr>
        <w:t> </w:t>
      </w:r>
      <w:r>
        <w:rPr>
          <w:sz w:val="20"/>
        </w:rPr>
        <w:t>educativos.</w:t>
      </w:r>
    </w:p>
    <w:p>
      <w:pPr>
        <w:pStyle w:val="BodyText"/>
        <w:rPr>
          <w:sz w:val="22"/>
        </w:rPr>
      </w:pPr>
    </w:p>
    <w:p>
      <w:pPr>
        <w:pStyle w:val="BodyText"/>
        <w:spacing w:line="360" w:lineRule="auto" w:before="161"/>
        <w:ind w:left="102" w:right="109" w:firstLine="707"/>
        <w:jc w:val="both"/>
      </w:pPr>
      <w:r>
        <w:rPr/>
        <w:t>Percebe-se que as escolas estão subordinadas à gestão superior e absorvem uma quantidade enorme de atividades que por vezes as impossibilitam de planejar a sua própria formação continuada, atribuindo tal tarefa às secretarias de educação, e nem sempre as temáticas a serem discutidas surgem das necessidades da equipe escolar.</w:t>
      </w:r>
    </w:p>
    <w:p>
      <w:pPr>
        <w:pStyle w:val="BodyText"/>
        <w:spacing w:line="360" w:lineRule="auto" w:before="4"/>
        <w:ind w:left="102" w:right="110" w:firstLine="707"/>
        <w:jc w:val="both"/>
      </w:pPr>
      <w:r>
        <w:rPr/>
        <w:t>De acordo com Nóvoa (1992, p. 25) a formação numa perspectiva crítico-reflexiva deve “[...] fornecer aos professores os meios de um pensamento autônomo e que facilite as dinâmicas de auto formação participada”. E este processo “implica num investimento pessoal, num trabalho livre e criativo sobre os percursos e os projectos próprios, com vista à  construção de uma identidade que é também uma identidade</w:t>
      </w:r>
      <w:r>
        <w:rPr>
          <w:spacing w:val="-7"/>
        </w:rPr>
        <w:t> </w:t>
      </w:r>
      <w:r>
        <w:rPr/>
        <w:t>profissional”.</w:t>
      </w:r>
    </w:p>
    <w:p>
      <w:pPr>
        <w:pStyle w:val="BodyText"/>
        <w:spacing w:line="360" w:lineRule="auto" w:before="6"/>
        <w:ind w:left="102" w:right="106" w:firstLine="707"/>
        <w:jc w:val="both"/>
      </w:pPr>
      <w:r>
        <w:rPr/>
        <w:t>Assim, o exercício coletivo da reflexão, com respaldo na teoria, possibilita a compreensão dos problemas e seus determinantes nas questões sociais, econômicas, políticas  e culturais.  E tendo consciência destes  fatores  busca a valorização do trabalho  docente  </w:t>
      </w:r>
      <w:r>
        <w:rPr>
          <w:spacing w:val="24"/>
        </w:rPr>
        <w:t> </w:t>
      </w:r>
      <w:r>
        <w:rPr/>
        <w:t>por</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08"/>
        <w:jc w:val="both"/>
      </w:pPr>
      <w:r>
        <w:rPr/>
        <w:t>meio do trabalho coletivo, sendo os professores intelectuais críticos e participativos. Nesta perspectiva, Giroux (1990) apud Pimenta (2012, p. 32) compreende “[...] a concepção do professor como intelectual crítico, cuja reflexão acontece de forma coletiva no sentido de incorporar a análise dos contextos escolares no contexto mais amplo e colocar clara direção  de sentido à reflexão</w:t>
      </w:r>
      <w:r>
        <w:rPr>
          <w:spacing w:val="-4"/>
        </w:rPr>
        <w:t> </w:t>
      </w:r>
      <w:r>
        <w:rPr/>
        <w:t>[...]”.</w:t>
      </w:r>
    </w:p>
    <w:p>
      <w:pPr>
        <w:pStyle w:val="BodyText"/>
        <w:spacing w:line="360" w:lineRule="auto" w:before="3"/>
        <w:ind w:left="102" w:right="108" w:firstLine="707"/>
        <w:jc w:val="both"/>
      </w:pPr>
      <w:r>
        <w:rPr/>
        <w:t>Atualmente sou servidora da Universidade Federal do Tocantins - UFT, atuo como Pedagoga, desenvolvendo as atividades laborais no setor da Pró-Reitoria de Extensão, Cultura e Assuntos Comunitários - PROEX, sendo responsável pelo acompanhamento e avaliação do Programa Institucional de Bolsas de Extensão – PIBEX que visa à articulação com o ensino e a pesquisa, baseando-se nos processos educativo, científico, cultural e de interação da universidade com outros setores da sociedade. (UFT, 2018).</w:t>
      </w:r>
    </w:p>
    <w:p>
      <w:pPr>
        <w:pStyle w:val="BodyText"/>
        <w:spacing w:line="360" w:lineRule="auto" w:before="3"/>
        <w:ind w:left="102" w:right="107" w:firstLine="707"/>
        <w:jc w:val="both"/>
      </w:pPr>
      <w:r>
        <w:rPr/>
        <w:t>Somando-se as experiências, destaco a minha participação no Programa de Acesso Democrático à Universidade - PADU/PALMAS, onde exerci a função de apoio pedagógico e avaliadora do programa. O PADU é um programa institucional de relevância social que possibilita aos estudantes egressos de escolas públicas participarem do cursinho preparatório para o Exame Nacional do Ensino Médio - ENEM, de forma gratuita, tendo como  professores, acadêmicos selecionados em edital da própria</w:t>
      </w:r>
      <w:r>
        <w:rPr>
          <w:spacing w:val="-16"/>
        </w:rPr>
        <w:t> </w:t>
      </w:r>
      <w:r>
        <w:rPr/>
        <w:t>universidade.</w:t>
      </w:r>
    </w:p>
    <w:p>
      <w:pPr>
        <w:pStyle w:val="BodyText"/>
        <w:spacing w:line="360" w:lineRule="auto" w:before="4"/>
        <w:ind w:left="102" w:right="108" w:firstLine="707"/>
        <w:jc w:val="both"/>
      </w:pPr>
      <w:r>
        <w:rPr/>
        <w:t>Desenvolver as atividades profissionais em uma instituição educativa é possibilitar-se ter constante aprendizado por meio das reflexões e da produção do conhecimento. Assim, reconheço a universidade como um espaço de construção do saber e</w:t>
      </w:r>
      <w:r>
        <w:rPr>
          <w:color w:val="2D74B5"/>
        </w:rPr>
        <w:t>, </w:t>
      </w:r>
      <w:r>
        <w:rPr/>
        <w:t>enquanto servidora, entendo que tenho muito a contribuir para a construção e consolidação destes saberes. Embora não esteja atuando ainda em sala de aula, acredito que a aprendizagem possa acontecer em diversos espaços.</w:t>
      </w:r>
    </w:p>
    <w:p>
      <w:pPr>
        <w:pStyle w:val="BodyText"/>
        <w:spacing w:line="360" w:lineRule="auto" w:before="6"/>
        <w:ind w:left="102" w:right="117" w:firstLine="707"/>
        <w:jc w:val="both"/>
      </w:pPr>
      <w:r>
        <w:rPr/>
        <w:t>E, como fonte de aprendizagem e superação das experiências marcadas por dificuldades e adversidades busco inspiração em Sacristán ao afirmar que:</w:t>
      </w:r>
    </w:p>
    <w:p>
      <w:pPr>
        <w:pStyle w:val="BodyText"/>
        <w:spacing w:before="4"/>
        <w:rPr>
          <w:sz w:val="36"/>
        </w:rPr>
      </w:pPr>
    </w:p>
    <w:p>
      <w:pPr>
        <w:spacing w:before="0"/>
        <w:ind w:left="2370" w:right="107" w:firstLine="0"/>
        <w:jc w:val="both"/>
        <w:rPr>
          <w:sz w:val="20"/>
        </w:rPr>
      </w:pPr>
      <w:r>
        <w:rPr>
          <w:sz w:val="20"/>
        </w:rPr>
        <w:t>[...] o que não há experiência sem consequências para o agente que a realiza e para quem recebe os seus efeitos, que nada ocorre em vão e que o acúmulo de  experiência cria caminhos e bases, que são o germe da estabilização de um tipo de prática educativa, como uma forma a mais de consolidação da cultura. As ações passadas orientam as futuras, a prática dirige o futuro – sendo feitas a partir da sabedoria acumulada e a partir dos erros e dos acertos consolidados. (SACRISTÁN, 1999, p.</w:t>
      </w:r>
      <w:r>
        <w:rPr>
          <w:spacing w:val="-1"/>
          <w:sz w:val="20"/>
        </w:rPr>
        <w:t> </w:t>
      </w:r>
      <w:r>
        <w:rPr>
          <w:sz w:val="20"/>
        </w:rPr>
        <w:t>71).</w:t>
      </w:r>
    </w:p>
    <w:p>
      <w:pPr>
        <w:pStyle w:val="BodyText"/>
        <w:rPr>
          <w:sz w:val="22"/>
        </w:rPr>
      </w:pPr>
    </w:p>
    <w:p>
      <w:pPr>
        <w:pStyle w:val="BodyText"/>
        <w:spacing w:line="360" w:lineRule="auto" w:before="163"/>
        <w:ind w:left="102" w:right="111" w:firstLine="707"/>
        <w:jc w:val="both"/>
      </w:pPr>
      <w:r>
        <w:rPr/>
        <w:t>Todas essas experiências agregadas a minha existência e o sonho latente em continuar estudando, me motivaram a participar do processo seletivo do Programa de Pós-Graduação </w:t>
      </w:r>
      <w:r>
        <w:rPr>
          <w:i/>
        </w:rPr>
        <w:t>stricto sensu </w:t>
      </w:r>
      <w:r>
        <w:rPr/>
        <w:t>em Educação da Universidade Federal do Tocantins - PPGE/UFT no ano   2016,</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52" w:lineRule="auto" w:before="90"/>
        <w:ind w:left="122" w:right="106"/>
        <w:jc w:val="both"/>
      </w:pPr>
      <w:r>
        <w:rPr/>
        <w:t>tenho sido agraciada com a aprovação. O sentimento de felicidade e gratidão invadiu o meu ser pelas graças a mim concedidas, primeiro em trabalhar em um espaço educativo relevante para a formação dos sujeitos, e segundo em poder continuar o processo formativo no  ambiente em que desenvolvo minhas atividades laborais. Tudo fluiu para a concretização dos sonhos. “</w:t>
      </w:r>
      <w:r>
        <w:rPr>
          <w:i/>
        </w:rPr>
        <w:t>Trabalhar em um ambiente que me possibilite o aprender a apreender </w:t>
      </w:r>
      <w:r>
        <w:rPr>
          <w:i/>
          <w:position w:val="11"/>
          <w:sz w:val="16"/>
        </w:rPr>
        <w:t>2 </w:t>
      </w:r>
      <w:r>
        <w:rPr>
          <w:i/>
        </w:rPr>
        <w:t>constantemente</w:t>
      </w:r>
      <w:r>
        <w:rPr/>
        <w:t>”,</w:t>
      </w:r>
      <w:r>
        <w:rPr>
          <w:spacing w:val="33"/>
        </w:rPr>
        <w:t> </w:t>
      </w:r>
      <w:r>
        <w:rPr/>
        <w:t>isto</w:t>
      </w:r>
      <w:r>
        <w:rPr>
          <w:spacing w:val="31"/>
        </w:rPr>
        <w:t> </w:t>
      </w:r>
      <w:r>
        <w:rPr/>
        <w:t>é</w:t>
      </w:r>
      <w:r>
        <w:rPr>
          <w:spacing w:val="35"/>
        </w:rPr>
        <w:t> </w:t>
      </w:r>
      <w:r>
        <w:rPr/>
        <w:t>um</w:t>
      </w:r>
      <w:r>
        <w:rPr>
          <w:spacing w:val="31"/>
        </w:rPr>
        <w:t> </w:t>
      </w:r>
      <w:r>
        <w:rPr/>
        <w:t>privilégio.</w:t>
      </w:r>
      <w:r>
        <w:rPr>
          <w:spacing w:val="34"/>
        </w:rPr>
        <w:t> </w:t>
      </w:r>
      <w:r>
        <w:rPr/>
        <w:t>Pretendo</w:t>
      </w:r>
      <w:r>
        <w:rPr>
          <w:spacing w:val="35"/>
        </w:rPr>
        <w:t> </w:t>
      </w:r>
      <w:r>
        <w:rPr/>
        <w:t>retribuir</w:t>
      </w:r>
      <w:r>
        <w:rPr>
          <w:spacing w:val="36"/>
        </w:rPr>
        <w:t> </w:t>
      </w:r>
      <w:r>
        <w:rPr/>
        <w:t>a</w:t>
      </w:r>
      <w:r>
        <w:rPr>
          <w:spacing w:val="30"/>
        </w:rPr>
        <w:t> </w:t>
      </w:r>
      <w:r>
        <w:rPr/>
        <w:t>oportunidade</w:t>
      </w:r>
      <w:r>
        <w:rPr>
          <w:spacing w:val="32"/>
        </w:rPr>
        <w:t> </w:t>
      </w:r>
      <w:r>
        <w:rPr/>
        <w:t>realizando</w:t>
      </w:r>
      <w:r>
        <w:rPr>
          <w:spacing w:val="31"/>
        </w:rPr>
        <w:t> </w:t>
      </w:r>
      <w:r>
        <w:rPr/>
        <w:t>minhas</w:t>
      </w:r>
    </w:p>
    <w:p>
      <w:pPr>
        <w:pStyle w:val="BodyText"/>
        <w:spacing w:line="360" w:lineRule="auto" w:before="14"/>
        <w:ind w:left="122" w:right="106"/>
        <w:jc w:val="both"/>
      </w:pPr>
      <w:r>
        <w:rPr/>
        <w:t>atividades com responsabilidade, comprometimento, profissionalismo, ética, respeito, solidariedade e amorosidade.</w:t>
      </w:r>
    </w:p>
    <w:p>
      <w:pPr>
        <w:pStyle w:val="BodyText"/>
        <w:spacing w:line="350" w:lineRule="auto" w:before="6"/>
        <w:ind w:left="122" w:right="109" w:firstLine="707"/>
        <w:jc w:val="both"/>
      </w:pPr>
      <w:r>
        <w:rPr/>
        <w:t>O ingresso no mestrado oportunizou-me a inclusão no grupo de pesquisa “Rede Internacional Investigando Escolas Criativas (RIEC TOCANTINS)</w:t>
      </w:r>
      <w:r>
        <w:rPr>
          <w:position w:val="11"/>
          <w:sz w:val="16"/>
        </w:rPr>
        <w:t>3 </w:t>
      </w:r>
      <w:r>
        <w:rPr/>
        <w:t>coordenado pela minha orientadora professora Drª Maria José de Pinho. As discussões e debates dos membros do grupo   acerca   dos   conceitos   epistemológicos   da   complexidade,     transdisciplinaridade,</w:t>
      </w:r>
    </w:p>
    <w:p>
      <w:pPr>
        <w:pStyle w:val="BodyText"/>
        <w:spacing w:line="360" w:lineRule="auto" w:before="16"/>
        <w:ind w:left="122" w:right="108"/>
        <w:jc w:val="both"/>
      </w:pPr>
      <w:r>
        <w:rPr/>
        <w:t>criatividade e ecoformação abordados em encontros semanais, permitiram-me desvelar que o cenário contemporâneo não comporta mais a educação tradicional onde o ensino é fragmentado, reducionista e linear. Todavia, esses estudos me instigaram a pesquisar sobre a relevância da formação continuada dos docentes como indispensável à compreensão e assimilação destes conhecimentos que precisam ser incorporados à formação dos docentes para a atuação em uma educação complexa e transdisciplinar.</w:t>
      </w:r>
    </w:p>
    <w:p>
      <w:pPr>
        <w:pStyle w:val="BodyText"/>
        <w:spacing w:line="350" w:lineRule="auto" w:before="3"/>
        <w:ind w:left="122" w:right="106" w:firstLine="707"/>
        <w:jc w:val="both"/>
      </w:pPr>
      <w:r>
        <w:rPr/>
        <w:t>Destarte, enfatizo as disciplinas cursadas no decorrer da pós-graduação como essenciais ao processo formativo, bem como propiciaram momentos significativos de aprendizagem as quais reverberarão por toda a minha caminhada profissional. A disciplina </w:t>
      </w:r>
      <w:r>
        <w:rPr>
          <w:i/>
        </w:rPr>
        <w:t>“Concepções e Práticas de Formação de Professores</w:t>
      </w:r>
      <w:r>
        <w:rPr/>
        <w:t>” </w:t>
      </w:r>
      <w:r>
        <w:rPr>
          <w:position w:val="11"/>
          <w:sz w:val="16"/>
        </w:rPr>
        <w:t>4 </w:t>
      </w:r>
      <w:r>
        <w:rPr/>
        <w:t>oportunizou-me compreender aspectos relevantes da formação docente, além de refletir sobre o meu processo formativo em construção. Permitiu-me ainda desmistificar a desconstrução das verdades absolutas e avaliar ao invés de julgar. A disciplina </w:t>
      </w:r>
      <w:r>
        <w:rPr>
          <w:i/>
        </w:rPr>
        <w:t>“Docência no Ensino Superior</w:t>
      </w:r>
      <w:r>
        <w:rPr/>
        <w:t>”</w:t>
      </w:r>
      <w:r>
        <w:rPr>
          <w:position w:val="11"/>
          <w:sz w:val="16"/>
        </w:rPr>
        <w:t>5 </w:t>
      </w:r>
      <w:r>
        <w:rPr/>
        <w:t>possibilitou-me uma imersão em bases teóricas que corroboram com a educação integrada, holística e humana.</w:t>
      </w:r>
    </w:p>
    <w:p>
      <w:pPr>
        <w:pStyle w:val="BodyText"/>
        <w:spacing w:line="360" w:lineRule="auto" w:before="14"/>
        <w:ind w:left="122" w:right="109" w:firstLine="707"/>
        <w:jc w:val="both"/>
      </w:pPr>
      <w:r>
        <w:rPr/>
        <w:pict>
          <v:line style="position:absolute;mso-position-horizontal-relative:page;mso-position-vertical-relative:paragraph;z-index:1144;mso-wrap-distance-left:0;mso-wrap-distance-right:0" from="85.103996pt,65.903114pt" to="229.123996pt,65.903114pt" stroked="true" strokeweight=".72003pt" strokecolor="#000000">
            <v:stroke dashstyle="solid"/>
            <w10:wrap type="topAndBottom"/>
          </v:line>
        </w:pict>
      </w:r>
      <w:r>
        <w:rPr/>
        <w:t>Estes estudos vêm desmistificar o ensino fragmentado tão arraigado em nossas  escolas. Diante das ricas e valorosas discussões tão pertinentes ao entendimento e compreensão</w:t>
      </w:r>
      <w:r>
        <w:rPr>
          <w:spacing w:val="43"/>
        </w:rPr>
        <w:t> </w:t>
      </w:r>
      <w:r>
        <w:rPr/>
        <w:t>acerca</w:t>
      </w:r>
      <w:r>
        <w:rPr>
          <w:spacing w:val="42"/>
        </w:rPr>
        <w:t> </w:t>
      </w:r>
      <w:r>
        <w:rPr/>
        <w:t>das</w:t>
      </w:r>
      <w:r>
        <w:rPr>
          <w:spacing w:val="45"/>
        </w:rPr>
        <w:t> </w:t>
      </w:r>
      <w:r>
        <w:rPr/>
        <w:t>possíveis</w:t>
      </w:r>
      <w:r>
        <w:rPr>
          <w:spacing w:val="44"/>
        </w:rPr>
        <w:t> </w:t>
      </w:r>
      <w:r>
        <w:rPr/>
        <w:t>mudanças</w:t>
      </w:r>
      <w:r>
        <w:rPr>
          <w:spacing w:val="43"/>
        </w:rPr>
        <w:t> </w:t>
      </w:r>
      <w:r>
        <w:rPr/>
        <w:t>necessárias</w:t>
      </w:r>
      <w:r>
        <w:rPr>
          <w:spacing w:val="49"/>
        </w:rPr>
        <w:t> </w:t>
      </w:r>
      <w:r>
        <w:rPr/>
        <w:t>à</w:t>
      </w:r>
      <w:r>
        <w:rPr>
          <w:spacing w:val="45"/>
        </w:rPr>
        <w:t> </w:t>
      </w:r>
      <w:r>
        <w:rPr/>
        <w:t>educação</w:t>
      </w:r>
      <w:r>
        <w:rPr>
          <w:spacing w:val="45"/>
        </w:rPr>
        <w:t> </w:t>
      </w:r>
      <w:r>
        <w:rPr/>
        <w:t>contemporânea,</w:t>
      </w:r>
      <w:r>
        <w:rPr>
          <w:spacing w:val="45"/>
        </w:rPr>
        <w:t> </w:t>
      </w:r>
      <w:r>
        <w:rPr/>
        <w:t>pude</w:t>
      </w:r>
    </w:p>
    <w:p>
      <w:pPr>
        <w:spacing w:before="37"/>
        <w:ind w:left="122" w:right="119" w:firstLine="0"/>
        <w:jc w:val="both"/>
        <w:rPr>
          <w:sz w:val="20"/>
        </w:rPr>
      </w:pPr>
      <w:r>
        <w:rPr>
          <w:position w:val="9"/>
          <w:sz w:val="13"/>
        </w:rPr>
        <w:t>2 </w:t>
      </w:r>
      <w:r>
        <w:rPr>
          <w:sz w:val="20"/>
        </w:rPr>
        <w:t>Conforme Anastasiou (2003, p. 14) a palavra apreender é oriunda do termo latino apprehendere, e significa segurar, prender, pegar, assimilar mentalmente, entender, compreender, agarrar [...] sendo que para apreender é preciso agir, exercitar-se, informar-se, tomar para si, apropriar-se.</w:t>
      </w:r>
    </w:p>
    <w:p>
      <w:pPr>
        <w:spacing w:line="230" w:lineRule="exact" w:before="2"/>
        <w:ind w:left="122" w:right="116" w:firstLine="0"/>
        <w:jc w:val="both"/>
        <w:rPr>
          <w:sz w:val="20"/>
        </w:rPr>
      </w:pPr>
      <w:r>
        <w:rPr>
          <w:position w:val="9"/>
          <w:sz w:val="13"/>
        </w:rPr>
        <w:t>3 </w:t>
      </w:r>
      <w:r>
        <w:rPr>
          <w:sz w:val="20"/>
        </w:rPr>
        <w:t>A Rede Internacional de Escolas Criativas –RIEC/TO é coordenada pela professora Maria José de Pinho, da Universidade Federal do Tocantins, em junho de 2012 assinou acordo de Cooperação entre a RIEC e o Projeto de Pesquisa “Escolas Criativas: reconhecer e difundir o potencial inovador e criativo da escola do século</w:t>
      </w:r>
      <w:r>
        <w:rPr>
          <w:spacing w:val="-26"/>
          <w:sz w:val="20"/>
        </w:rPr>
        <w:t> </w:t>
      </w:r>
      <w:r>
        <w:rPr>
          <w:sz w:val="20"/>
        </w:rPr>
        <w:t>XXI”.</w:t>
      </w:r>
    </w:p>
    <w:p>
      <w:pPr>
        <w:spacing w:line="214" w:lineRule="exact" w:before="0"/>
        <w:ind w:left="122" w:right="0" w:firstLine="0"/>
        <w:jc w:val="both"/>
        <w:rPr>
          <w:sz w:val="20"/>
        </w:rPr>
      </w:pPr>
      <w:r>
        <w:rPr>
          <w:position w:val="9"/>
          <w:sz w:val="13"/>
        </w:rPr>
        <w:t>4 </w:t>
      </w:r>
      <w:r>
        <w:rPr>
          <w:sz w:val="20"/>
        </w:rPr>
        <w:t>Disciplina ministrada pela professora Drª Carmem Lúcia Artioli Rolim</w:t>
      </w:r>
    </w:p>
    <w:p>
      <w:pPr>
        <w:spacing w:line="241" w:lineRule="exact" w:before="0"/>
        <w:ind w:left="122" w:right="0" w:firstLine="0"/>
        <w:jc w:val="both"/>
        <w:rPr>
          <w:sz w:val="20"/>
        </w:rPr>
      </w:pPr>
      <w:r>
        <w:rPr>
          <w:position w:val="9"/>
          <w:sz w:val="13"/>
        </w:rPr>
        <w:t>5 </w:t>
      </w:r>
      <w:r>
        <w:rPr>
          <w:sz w:val="20"/>
        </w:rPr>
        <w:t>Disciplina ministrada pela professora Drª Maria José de Pinho</w:t>
      </w:r>
    </w:p>
    <w:p>
      <w:pPr>
        <w:spacing w:after="0" w:line="241" w:lineRule="exact"/>
        <w:jc w:val="both"/>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22" w:right="110"/>
        <w:jc w:val="both"/>
      </w:pPr>
      <w:r>
        <w:rPr/>
        <w:t>refletir sobre algumas questões: Como romper com o paradigma tradicional? A formação docente atual contempla a concepção epistemológica da complexidade e da transdisciplinaridade? E a formação continuada tem sido propositiva? Tem buscado aproximação destes fundamentos teóricos?</w:t>
      </w:r>
    </w:p>
    <w:p>
      <w:pPr>
        <w:spacing w:line="282" w:lineRule="exact" w:before="0"/>
        <w:ind w:left="122" w:right="0" w:firstLine="707"/>
        <w:jc w:val="both"/>
        <w:rPr>
          <w:sz w:val="24"/>
        </w:rPr>
      </w:pPr>
      <w:r>
        <w:rPr>
          <w:sz w:val="24"/>
        </w:rPr>
        <w:t>Por conseguinte, a disciplina </w:t>
      </w:r>
      <w:r>
        <w:rPr>
          <w:i/>
          <w:sz w:val="24"/>
        </w:rPr>
        <w:t>“História, Memória da Educação”</w:t>
      </w:r>
      <w:r>
        <w:rPr>
          <w:position w:val="11"/>
          <w:sz w:val="16"/>
        </w:rPr>
        <w:t>6  </w:t>
      </w:r>
      <w:r>
        <w:rPr>
          <w:sz w:val="24"/>
        </w:rPr>
        <w:t>apresentou-se  como</w:t>
      </w:r>
    </w:p>
    <w:p>
      <w:pPr>
        <w:pStyle w:val="BodyText"/>
        <w:spacing w:line="345" w:lineRule="auto" w:before="137"/>
        <w:ind w:left="122" w:right="107"/>
        <w:jc w:val="both"/>
      </w:pPr>
      <w:r>
        <w:rPr/>
        <w:t>a metodologia da história oral, classificada como temática ou história de vida, tão importante no processo de escuta e registro destas histórias para os estudos e pesquisas. A disciplina </w:t>
      </w:r>
      <w:r>
        <w:rPr>
          <w:i/>
        </w:rPr>
        <w:t>“Educação    Mediada    por    Tecnologias”  </w:t>
      </w:r>
      <w:r>
        <w:rPr>
          <w:position w:val="11"/>
          <w:sz w:val="16"/>
        </w:rPr>
        <w:t>7     </w:t>
      </w:r>
      <w:r>
        <w:rPr/>
        <w:t>possibilitou-me    vivenciar    uma    proposta</w:t>
      </w:r>
    </w:p>
    <w:p>
      <w:pPr>
        <w:pStyle w:val="BodyText"/>
        <w:spacing w:line="360" w:lineRule="auto" w:before="5"/>
        <w:ind w:left="122" w:right="107"/>
        <w:jc w:val="both"/>
      </w:pPr>
      <w:r>
        <w:rPr/>
        <w:t>interdisciplinar na pós-graduação. A integração dos conhecimentos educacionais aliados à tecnologia permitiu um novo olhar – um olhar sem fronteiras, sem barreiras – um novo pensar</w:t>
      </w:r>
    </w:p>
    <w:p>
      <w:pPr>
        <w:pStyle w:val="ListParagraph"/>
        <w:numPr>
          <w:ilvl w:val="0"/>
          <w:numId w:val="3"/>
        </w:numPr>
        <w:tabs>
          <w:tab w:pos="312" w:val="left" w:leader="none"/>
        </w:tabs>
        <w:spacing w:line="360" w:lineRule="auto" w:before="6" w:after="0"/>
        <w:ind w:left="122" w:right="108" w:firstLine="0"/>
        <w:jc w:val="both"/>
        <w:rPr>
          <w:sz w:val="24"/>
        </w:rPr>
      </w:pPr>
      <w:r>
        <w:rPr>
          <w:sz w:val="24"/>
        </w:rPr>
        <w:t>um novo modo de pensar complexo, inter e transdisciplinar, e essas possibilidades surgirão por meio da formação. Assim, reitero a minha inquietação sob a importância que </w:t>
      </w:r>
      <w:r>
        <w:rPr>
          <w:spacing w:val="2"/>
          <w:sz w:val="24"/>
        </w:rPr>
        <w:t>tem </w:t>
      </w:r>
      <w:r>
        <w:rPr>
          <w:sz w:val="24"/>
        </w:rPr>
        <w:t>a formação para um novo olhar e um novo agir na</w:t>
      </w:r>
      <w:r>
        <w:rPr>
          <w:spacing w:val="-7"/>
          <w:sz w:val="24"/>
        </w:rPr>
        <w:t> </w:t>
      </w:r>
      <w:r>
        <w:rPr>
          <w:sz w:val="24"/>
        </w:rPr>
        <w:t>educação.</w:t>
      </w:r>
    </w:p>
    <w:p>
      <w:pPr>
        <w:pStyle w:val="BodyText"/>
        <w:spacing w:line="352" w:lineRule="auto" w:before="3"/>
        <w:ind w:left="122" w:right="110" w:firstLine="707"/>
        <w:jc w:val="both"/>
      </w:pPr>
      <w:r>
        <w:rPr/>
        <w:t>Agregando-se a estas vivências, destaco ainda a participação na disciplina </w:t>
      </w:r>
      <w:r>
        <w:rPr>
          <w:i/>
        </w:rPr>
        <w:t>“Educação, </w:t>
      </w:r>
      <w:r>
        <w:rPr>
          <w:i/>
        </w:rPr>
        <w:t>Diversidade e Interculturalidade</w:t>
      </w:r>
      <w:r>
        <w:rPr/>
        <w:t>”</w:t>
      </w:r>
      <w:r>
        <w:rPr>
          <w:position w:val="11"/>
          <w:sz w:val="16"/>
        </w:rPr>
        <w:t>8 </w:t>
      </w:r>
      <w:r>
        <w:rPr/>
        <w:t>que acrescentou muitos conhecimentos a minha formação concernente à diversidade. Vale ressaltar, que a proposta da disciplina trouxe uma abertura curricular na medida em que possibilitou a autonomia dos acadêmicos ao convidarem pessoas da  comunidade  para  dialogarem  juntamente  com  os  acadêmicos  questões  referentes      à</w:t>
      </w:r>
    </w:p>
    <w:p>
      <w:pPr>
        <w:pStyle w:val="BodyText"/>
        <w:spacing w:line="355" w:lineRule="auto" w:before="11"/>
        <w:ind w:left="122" w:right="108"/>
        <w:jc w:val="both"/>
      </w:pPr>
      <w:r>
        <w:rPr/>
        <w:t>disciplina com temas tão relevantes à nossa formação profissional como: Lei de Diretrizes e Bases da Educação, educação escolar indígena e quilombola, educação do campo, ações afirmativas, multiculturalismo, interculturalidade, sexualidade e gênero. A participação na disciplina “</w:t>
      </w:r>
      <w:r>
        <w:rPr>
          <w:i/>
        </w:rPr>
        <w:t>Saberes Docentes e Processo de Ensinagem” </w:t>
      </w:r>
      <w:r>
        <w:rPr>
          <w:position w:val="11"/>
          <w:sz w:val="16"/>
        </w:rPr>
        <w:t>9 </w:t>
      </w:r>
      <w:r>
        <w:rPr/>
        <w:t>influiu-me a refletir sobre os saberes necessários à prática docente, bem como a conhecer as estratégias de ensino condizentes a cada prática e objetivos propostos.</w:t>
      </w:r>
    </w:p>
    <w:p>
      <w:pPr>
        <w:pStyle w:val="BodyText"/>
        <w:spacing w:line="360" w:lineRule="auto" w:before="9"/>
        <w:ind w:left="122" w:right="105" w:firstLine="707"/>
        <w:jc w:val="both"/>
        <w:rPr>
          <w:b/>
          <w:i/>
        </w:rPr>
      </w:pPr>
      <w:r>
        <w:rPr/>
        <w:t>Diante do exposto, influenciada por todas as experiências vividas e reflexões sobre as concepções que embasaram a minha prática docente, percebo que o processo de formação inicial do qual participei encontra-se defasado na sociedade contemporânea. Contudo, essas práticas tradicionais ainda são presenciadas em algumas escolas, onde o ensino é  fragmentado, não favorecendo a autonomia e o pensamento crítico dos estudantes. Neste sentido, objetivando compreender a prática escolar na qual estive inserida e poder contribuir com  a  educação  contemporânea  é  que  busco  realizar  a  pesquisa  intitulada  “</w:t>
      </w:r>
      <w:r>
        <w:rPr>
          <w:b/>
          <w:i/>
        </w:rPr>
        <w:t>A</w:t>
      </w:r>
      <w:r>
        <w:rPr>
          <w:b/>
          <w:i/>
          <w:spacing w:val="13"/>
        </w:rPr>
        <w:t> </w:t>
      </w:r>
      <w:r>
        <w:rPr>
          <w:b/>
          <w:i/>
        </w:rPr>
        <w:t>formação</w:t>
      </w:r>
    </w:p>
    <w:p>
      <w:pPr>
        <w:pStyle w:val="BodyText"/>
        <w:spacing w:before="8"/>
        <w:rPr>
          <w:b/>
          <w:i/>
          <w:sz w:val="9"/>
        </w:rPr>
      </w:pPr>
      <w:r>
        <w:rPr/>
        <w:pict>
          <v:line style="position:absolute;mso-position-horizontal-relative:page;mso-position-vertical-relative:paragraph;z-index:1168;mso-wrap-distance-left:0;mso-wrap-distance-right:0" from="85.103996pt,7.922995pt" to="229.123996pt,7.922995pt" stroked="true" strokeweight=".72003pt" strokecolor="#000000">
            <v:stroke dashstyle="solid"/>
            <w10:wrap type="topAndBottom"/>
          </v:line>
        </w:pict>
      </w:r>
    </w:p>
    <w:p>
      <w:pPr>
        <w:spacing w:line="243" w:lineRule="exact" w:before="37"/>
        <w:ind w:left="122" w:right="0" w:firstLine="0"/>
        <w:jc w:val="left"/>
        <w:rPr>
          <w:sz w:val="20"/>
        </w:rPr>
      </w:pPr>
      <w:r>
        <w:rPr>
          <w:position w:val="9"/>
          <w:sz w:val="13"/>
        </w:rPr>
        <w:t>6 </w:t>
      </w:r>
      <w:r>
        <w:rPr>
          <w:sz w:val="20"/>
        </w:rPr>
        <w:t>Disciplina ministrada pela professora Drª Jocyléia Santana dos Santos</w:t>
      </w:r>
    </w:p>
    <w:p>
      <w:pPr>
        <w:spacing w:line="230" w:lineRule="exact" w:before="0"/>
        <w:ind w:left="122" w:right="0" w:firstLine="0"/>
        <w:jc w:val="left"/>
        <w:rPr>
          <w:sz w:val="20"/>
        </w:rPr>
      </w:pPr>
      <w:r>
        <w:rPr>
          <w:position w:val="9"/>
          <w:sz w:val="13"/>
        </w:rPr>
        <w:t>7 </w:t>
      </w:r>
      <w:r>
        <w:rPr>
          <w:sz w:val="20"/>
        </w:rPr>
        <w:t>Disciplina ministrada pelos professores Drª Isabel Auler e Professor Dr. George França Santos</w:t>
      </w:r>
    </w:p>
    <w:p>
      <w:pPr>
        <w:spacing w:line="229" w:lineRule="exact" w:before="0"/>
        <w:ind w:left="122" w:right="0" w:firstLine="0"/>
        <w:jc w:val="left"/>
        <w:rPr>
          <w:sz w:val="20"/>
        </w:rPr>
      </w:pPr>
      <w:r>
        <w:rPr>
          <w:position w:val="9"/>
          <w:sz w:val="13"/>
        </w:rPr>
        <w:t>8 </w:t>
      </w:r>
      <w:r>
        <w:rPr>
          <w:sz w:val="20"/>
        </w:rPr>
        <w:t>Disciplina ministrada pelo professor Dr. Idemar Vizolli</w:t>
      </w:r>
    </w:p>
    <w:p>
      <w:pPr>
        <w:spacing w:line="241" w:lineRule="exact" w:before="0"/>
        <w:ind w:left="122" w:right="0" w:firstLine="0"/>
        <w:jc w:val="left"/>
        <w:rPr>
          <w:sz w:val="20"/>
        </w:rPr>
      </w:pPr>
      <w:r>
        <w:rPr>
          <w:position w:val="9"/>
          <w:sz w:val="13"/>
        </w:rPr>
        <w:t>9 </w:t>
      </w:r>
      <w:r>
        <w:rPr>
          <w:sz w:val="20"/>
        </w:rPr>
        <w:t>Disciplina ministrada pelos professores Dr. Damião Rocha e Drª Vânia Passos</w:t>
      </w:r>
    </w:p>
    <w:p>
      <w:pPr>
        <w:spacing w:after="0" w:line="241" w:lineRule="exact"/>
        <w:jc w:val="left"/>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rPr>
          <w:sz w:val="17"/>
        </w:rPr>
      </w:pPr>
    </w:p>
    <w:p>
      <w:pPr>
        <w:spacing w:line="360" w:lineRule="auto" w:before="90"/>
        <w:ind w:left="102" w:right="109" w:firstLine="0"/>
        <w:jc w:val="both"/>
        <w:rPr>
          <w:sz w:val="24"/>
        </w:rPr>
      </w:pPr>
      <w:r>
        <w:rPr>
          <w:b/>
          <w:i/>
          <w:sz w:val="24"/>
        </w:rPr>
        <w:t>continuada de docentes do Centro Municipal de Educação Infantil Carrossel: na </w:t>
      </w:r>
      <w:r>
        <w:rPr>
          <w:b/>
          <w:i/>
          <w:sz w:val="24"/>
        </w:rPr>
        <w:t>perspectiva da complexidade e da transdisciplinaridade</w:t>
      </w:r>
      <w:r>
        <w:rPr>
          <w:sz w:val="24"/>
        </w:rPr>
        <w:t>”, compreendendo que não cabe mais na escola do século XXI que o estudante seja mero expectador do ensino. Urge que sejam trabalhados na escola todos os aspectos multidimensionais dos sujeitos como os aspectos cognitivos, afetivos, emocionais, espirituais. A escola tem que valorizar não somente os conteúdos, mas propiciar aos estudantes uma vivência integral conforme aponta Moraes (2015).</w:t>
      </w:r>
    </w:p>
    <w:p>
      <w:pPr>
        <w:spacing w:before="2"/>
        <w:ind w:left="2370" w:right="108" w:firstLine="0"/>
        <w:jc w:val="both"/>
        <w:rPr>
          <w:sz w:val="20"/>
        </w:rPr>
      </w:pPr>
      <w:r>
        <w:rPr>
          <w:sz w:val="20"/>
        </w:rPr>
        <w:t>Todos esses aspectos revelam a existência de uma patologia na escola, de uma cultura que, ao excluir o sujeito privilegiando apenas os conteúdos, não aparece a complexidade presente nos processos de ensino e aprendizagem e nas demais relações humanas. Uma patologia que fragmenta o ser humano ao negar suas emoções, seus desejos, seus sentimentos e afetos, suas dimensões globais constitutivas do operar de cada ser aprendente. Ao conceber um mundo sem sujeito, ao excluir a subjetividade humana priorizando apenas os conteúdos, ao não reconhecer a inteireza do ser presente no ato de aprender, estamos apoiando o ato didático apenas em uma única visão ou dimensão da realidade, em realidade falsamente objetiva e independente do ser, do viver/conviver nos espaços educacionais. (MORAES, 2015, p. 17-18).</w:t>
      </w:r>
    </w:p>
    <w:p>
      <w:pPr>
        <w:pStyle w:val="BodyText"/>
        <w:rPr>
          <w:sz w:val="22"/>
        </w:rPr>
      </w:pPr>
    </w:p>
    <w:p>
      <w:pPr>
        <w:pStyle w:val="BodyText"/>
        <w:spacing w:line="360" w:lineRule="auto" w:before="163"/>
        <w:ind w:left="102" w:right="109" w:firstLine="707"/>
        <w:jc w:val="both"/>
      </w:pPr>
      <w:r>
        <w:rPr/>
        <w:t>Neste contexto, compreende-se a necessidade de trabalhar a formação continuada dos docentes, visando à formação integral dos professores e consequentemente dos estudantes, em que contemple a complexidade e a transdisciplinaridade tão importantes na formação dos sujeitos. Portanto, trabalhar a formação continuada faz-se imprescindível para que os docentes conheçam pensamento complexo e a metodologia transdisciplinar. Segundo Moraes (2015) “a epistemologia da complexidade, nutridora de uma metodologia transdisciplinar pode”:</w:t>
      </w:r>
    </w:p>
    <w:p>
      <w:pPr>
        <w:pStyle w:val="BodyText"/>
        <w:spacing w:before="3"/>
        <w:rPr>
          <w:sz w:val="36"/>
        </w:rPr>
      </w:pPr>
    </w:p>
    <w:p>
      <w:pPr>
        <w:spacing w:before="0"/>
        <w:ind w:left="2370" w:right="115" w:firstLine="0"/>
        <w:jc w:val="both"/>
        <w:rPr>
          <w:sz w:val="20"/>
        </w:rPr>
      </w:pPr>
      <w:r>
        <w:rPr>
          <w:sz w:val="20"/>
        </w:rPr>
        <w:t>[...] se transformar em um fio condutor de uma nova proposta de educação que promova o encontro entre as perspectivas intercultural e intercrítica capazes de reconhecer, compreender e valorizar a diversidade humana, as relações culturais que nela se constituem e a necessária reciprocidade crítica, aspectos estes fundamentais para que possamos enfrentar os principais desafios vividos no mundo contemporâneo, bem como os diversos dilemas educacionais que tanto nos afligem. (MORAES, 2015, p. 31).</w:t>
      </w:r>
    </w:p>
    <w:p>
      <w:pPr>
        <w:pStyle w:val="BodyText"/>
        <w:rPr>
          <w:sz w:val="22"/>
        </w:rPr>
      </w:pPr>
    </w:p>
    <w:p>
      <w:pPr>
        <w:pStyle w:val="BodyText"/>
        <w:spacing w:line="360" w:lineRule="auto" w:before="161"/>
        <w:ind w:left="102" w:right="113" w:firstLine="707"/>
        <w:jc w:val="both"/>
      </w:pPr>
      <w:r>
        <w:rPr/>
        <w:t>Nesta perspectiva, entende-se a formação continuada como um caminho capaz de proporcionar aos docentes um novo olhar, possibilitando ultrapassar a visão linear e fragmentada, onde os sujeitos são considerados como meros executores das decisões alheias, mas sim fazendo com que os profissionais sejam capazes de participar, refletir e propor melhorias para a sua própria formação e assim, promover a formação do estudante prestigiando o ser ontológico e a valorização da subjetividade. Em relação ao processo ensino aprendizagem, é preciso que os professores conheçam não somente a sua disciplina, sua matéria.</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5"/>
        <w:rPr>
          <w:sz w:val="16"/>
        </w:rPr>
      </w:pPr>
    </w:p>
    <w:p>
      <w:pPr>
        <w:spacing w:before="91"/>
        <w:ind w:left="2390" w:right="112" w:firstLine="0"/>
        <w:jc w:val="both"/>
        <w:rPr>
          <w:sz w:val="20"/>
        </w:rPr>
      </w:pPr>
      <w:r>
        <w:rPr>
          <w:sz w:val="20"/>
        </w:rPr>
        <w:t>É preciso que todo o profissional de educação analise, compreenda e integre tanto o conhecimento a respeito dos sujeitos aprendentes como o conhecimento do seu contexto, suas possibilidades e limitações. Esse princípio indica que os professores necessitam também serem formados não apenas disciplinarmente, mas também transdisciplinarmente, ou seja, necessitam trabalhar com saberes integrados, transversais, conectivos, contextualizados, com saberes que tenham muita relação com outras disciplinas, como psicologia, a sociologia, as ciências da organização, com os saberes populares, como qualquer outro relacionado à necessidade de seus educandos. (MORAES, 2015, p. 53).</w:t>
      </w:r>
    </w:p>
    <w:p>
      <w:pPr>
        <w:pStyle w:val="BodyText"/>
        <w:rPr>
          <w:sz w:val="22"/>
        </w:rPr>
      </w:pPr>
    </w:p>
    <w:p>
      <w:pPr>
        <w:pStyle w:val="BodyText"/>
        <w:spacing w:line="352" w:lineRule="auto" w:before="127"/>
        <w:ind w:left="122" w:right="105" w:firstLine="707"/>
        <w:jc w:val="both"/>
      </w:pPr>
      <w:r>
        <w:rPr/>
        <w:t>Para atender os desafios da sociedade contemporânea a escola precisa compreender a importância de se investir na formação continuada com o intuito de desvencilhar-se de práticas conservadoras arraigadas no convívio dos professores. Sabe-se que a transição do paradigma tradicional requer a complexificação </w:t>
      </w:r>
      <w:r>
        <w:rPr>
          <w:position w:val="11"/>
          <w:sz w:val="16"/>
        </w:rPr>
        <w:t>10 </w:t>
      </w:r>
      <w:r>
        <w:rPr/>
        <w:t>do pensamento pedagógico que para Moraes</w:t>
      </w:r>
      <w:r>
        <w:rPr>
          <w:spacing w:val="46"/>
        </w:rPr>
        <w:t> </w:t>
      </w:r>
      <w:r>
        <w:rPr/>
        <w:t>(2015,</w:t>
      </w:r>
      <w:r>
        <w:rPr>
          <w:spacing w:val="45"/>
        </w:rPr>
        <w:t> </w:t>
      </w:r>
      <w:r>
        <w:rPr/>
        <w:t>p.</w:t>
      </w:r>
      <w:r>
        <w:rPr>
          <w:spacing w:val="45"/>
        </w:rPr>
        <w:t> </w:t>
      </w:r>
      <w:r>
        <w:rPr/>
        <w:t>156),</w:t>
      </w:r>
      <w:r>
        <w:rPr>
          <w:spacing w:val="47"/>
        </w:rPr>
        <w:t> </w:t>
      </w:r>
      <w:r>
        <w:rPr/>
        <w:t>“aprisionado</w:t>
      </w:r>
      <w:r>
        <w:rPr>
          <w:spacing w:val="45"/>
        </w:rPr>
        <w:t> </w:t>
      </w:r>
      <w:r>
        <w:rPr/>
        <w:t>em</w:t>
      </w:r>
      <w:r>
        <w:rPr>
          <w:spacing w:val="46"/>
        </w:rPr>
        <w:t> </w:t>
      </w:r>
      <w:r>
        <w:rPr/>
        <w:t>suas</w:t>
      </w:r>
      <w:r>
        <w:rPr>
          <w:spacing w:val="47"/>
        </w:rPr>
        <w:t> </w:t>
      </w:r>
      <w:r>
        <w:rPr/>
        <w:t>gaiolas</w:t>
      </w:r>
      <w:r>
        <w:rPr>
          <w:spacing w:val="46"/>
        </w:rPr>
        <w:t> </w:t>
      </w:r>
      <w:r>
        <w:rPr/>
        <w:t>epistemológicas</w:t>
      </w:r>
      <w:r>
        <w:rPr>
          <w:spacing w:val="46"/>
        </w:rPr>
        <w:t> </w:t>
      </w:r>
      <w:r>
        <w:rPr/>
        <w:t>e</w:t>
      </w:r>
      <w:r>
        <w:rPr>
          <w:spacing w:val="46"/>
        </w:rPr>
        <w:t> </w:t>
      </w:r>
      <w:r>
        <w:rPr/>
        <w:t>disciplinares,</w:t>
      </w:r>
      <w:r>
        <w:rPr>
          <w:spacing w:val="46"/>
        </w:rPr>
        <w:t> </w:t>
      </w:r>
      <w:r>
        <w:rPr/>
        <w:t>nas</w:t>
      </w:r>
    </w:p>
    <w:p>
      <w:pPr>
        <w:pStyle w:val="BodyText"/>
        <w:spacing w:line="360" w:lineRule="auto" w:before="14"/>
        <w:ind w:left="122" w:right="114"/>
        <w:jc w:val="both"/>
      </w:pPr>
      <w:r>
        <w:rPr/>
        <w:t>rotinas pedagógicas e didáticas que necessitam ser construídas”. Destarte, a formação continuada é primordial para a efetivação da epistemologia da complexidade e da transdisciplinaridade em que contemple o ser cognoscente e a religação de saberes, reconhecendo a existência de conhecimentos diversos e o diálogo entre os saberes científicos e humanísticos, entre os acadêmicos e populares, leigos, tradicionais e os oriundos de outras culturas.</w:t>
      </w:r>
    </w:p>
    <w:p>
      <w:pPr>
        <w:pStyle w:val="BodyText"/>
        <w:spacing w:line="360" w:lineRule="auto" w:before="6"/>
        <w:ind w:left="122" w:right="110" w:firstLine="707"/>
        <w:jc w:val="both"/>
      </w:pPr>
      <w:r>
        <w:rPr/>
        <w:t>Desta forma, busca-se superar o reducionismo, a fragmentação, a causalidade linear e  o formalismo técnico e didático, para uma educação que reconheça a complexidade da condição humana e vá ao reencontro do sujeito. Assim, para o </w:t>
      </w:r>
      <w:r>
        <w:rPr>
          <w:i/>
        </w:rPr>
        <w:t>processo de reconstrução da </w:t>
      </w:r>
      <w:r>
        <w:rPr>
          <w:i/>
        </w:rPr>
        <w:t>profissionalidade docente </w:t>
      </w:r>
      <w:r>
        <w:rPr/>
        <w:t>faz-se necessária uma busca constante de novos saberes, conhecimentos científicos, pedagógicos, indagações sobre teorias e práticas e criatividade  para enfrentar situações de ensino no contexto</w:t>
      </w:r>
      <w:r>
        <w:rPr>
          <w:spacing w:val="-10"/>
        </w:rPr>
        <w:t> </w:t>
      </w:r>
      <w:r>
        <w:rPr/>
        <w:t>escolar.</w:t>
      </w:r>
    </w:p>
    <w:p>
      <w:pPr>
        <w:pStyle w:val="BodyText"/>
        <w:spacing w:before="9"/>
        <w:rPr>
          <w:sz w:val="36"/>
        </w:rPr>
      </w:pPr>
    </w:p>
    <w:p>
      <w:pPr>
        <w:pStyle w:val="Heading1"/>
        <w:ind w:left="122"/>
        <w:jc w:val="both"/>
      </w:pPr>
      <w:bookmarkStart w:name="_TOC_250022" w:id="2"/>
      <w:bookmarkEnd w:id="2"/>
      <w:r>
        <w:rPr/>
        <w:t>1.2 Justificativa e relevância da pesquisa</w:t>
      </w:r>
    </w:p>
    <w:p>
      <w:pPr>
        <w:pStyle w:val="BodyText"/>
        <w:rPr>
          <w:b/>
          <w:sz w:val="26"/>
        </w:rPr>
      </w:pPr>
    </w:p>
    <w:p>
      <w:pPr>
        <w:pStyle w:val="BodyText"/>
        <w:spacing w:before="4"/>
        <w:rPr>
          <w:b/>
          <w:sz w:val="21"/>
        </w:rPr>
      </w:pPr>
    </w:p>
    <w:p>
      <w:pPr>
        <w:pStyle w:val="BodyText"/>
        <w:ind w:left="5739" w:right="108" w:hanging="929"/>
        <w:jc w:val="right"/>
      </w:pPr>
      <w:r>
        <w:rPr/>
        <w:t>“Formar-se é tomar consciência do que se faz e de que maneira se pode melhorar”</w:t>
      </w:r>
      <w:r>
        <w:rPr>
          <w:w w:val="100"/>
        </w:rPr>
        <w:t> </w:t>
      </w:r>
      <w:r>
        <w:rPr/>
        <w:t>S de La Torre (2002, p. 11).</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0"/>
        </w:rPr>
      </w:pPr>
      <w:r>
        <w:rPr/>
        <w:pict>
          <v:line style="position:absolute;mso-position-horizontal-relative:page;mso-position-vertical-relative:paragraph;z-index:1192;mso-wrap-distance-left:0;mso-wrap-distance-right:0" from="85.103996pt,14.010607pt" to="229.123996pt,14.010607pt" stroked="true" strokeweight=".72003pt" strokecolor="#000000">
            <v:stroke dashstyle="solid"/>
            <w10:wrap type="topAndBottom"/>
          </v:line>
        </w:pict>
      </w:r>
    </w:p>
    <w:p>
      <w:pPr>
        <w:spacing w:before="37"/>
        <w:ind w:left="122" w:right="118" w:firstLine="0"/>
        <w:jc w:val="both"/>
        <w:rPr>
          <w:sz w:val="20"/>
        </w:rPr>
      </w:pPr>
      <w:r>
        <w:rPr>
          <w:position w:val="9"/>
          <w:sz w:val="13"/>
        </w:rPr>
        <w:t>10 </w:t>
      </w:r>
      <w:r>
        <w:rPr>
          <w:sz w:val="20"/>
        </w:rPr>
        <w:t>Em resumo, podemos dizer que a complexidade significa, para Edgar Morin (1990) essa tessitura comum que coloca como inseparavelmente associados o indivíduo e o contexto, a ordem e a desordem, o sujeito e o objeto, o professor e o aluno e todos os demais tecidos que regem os acontecimentos, as ações e as interações organizacionais que tecem a trama da vida. Para Morin (1990, p. 20) “complexo significa aquilo que é tecido em conjunto”.</w:t>
      </w:r>
    </w:p>
    <w:p>
      <w:pPr>
        <w:spacing w:after="0"/>
        <w:jc w:val="both"/>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09" w:firstLine="707"/>
        <w:jc w:val="both"/>
      </w:pPr>
      <w:r>
        <w:rPr/>
        <w:t>A formação continuada dos docentes vem corroborar com a tomada de consciência do fazer pedagógico, por meio de uma reflexão consciente, vislumbrar outras maneiras e possibilidades de ações a serem agregadas ao fazer pedagógico que contribuam com o processo de ensino aprendizagem.</w:t>
      </w:r>
    </w:p>
    <w:p>
      <w:pPr>
        <w:pStyle w:val="BodyText"/>
        <w:spacing w:line="360" w:lineRule="auto" w:before="6"/>
        <w:ind w:left="102" w:right="110" w:firstLine="707"/>
        <w:jc w:val="both"/>
      </w:pPr>
      <w:r>
        <w:rPr/>
        <w:t>A sociedade contemporânea requer uma educação que contemple as situações complexas e transdisciplinares, ou seja, uma educação que interliga os conhecimentos, que valoriza os sujeitos em todas as suas multidimensionalidades. Neste sentido, os docentes precisam libertar-se da visão newtoniana cartesiana, linear, reducionista e fragmentada que subsidia alguns processos de formação docente, além de privilegiar e reproduzir práticas de ensino tradicionais, nas quais o conhecimento e ações permanecem desconectados, desarticulados e de maneira isolada.</w:t>
      </w:r>
    </w:p>
    <w:p>
      <w:pPr>
        <w:pStyle w:val="BodyText"/>
        <w:spacing w:line="360" w:lineRule="auto" w:before="4"/>
        <w:ind w:left="102" w:right="109" w:firstLine="707"/>
        <w:jc w:val="both"/>
      </w:pPr>
      <w:r>
        <w:rPr/>
        <w:t>Para compreender essa transição paradigmática é imprescindível a formação continuada dos docentes, com o intuito que esses conheçam melhor a sua atuação, quais princípios epistemológicos embasam a sua prática profissional, e quais as necessidades que demandam a educação para o século XXI.</w:t>
      </w:r>
    </w:p>
    <w:p>
      <w:pPr>
        <w:pStyle w:val="BodyText"/>
        <w:spacing w:line="360" w:lineRule="auto" w:before="4"/>
        <w:ind w:left="102" w:right="106" w:firstLine="707"/>
        <w:jc w:val="both"/>
      </w:pPr>
      <w:r>
        <w:rPr/>
        <w:t>Ao meu ver</w:t>
      </w:r>
      <w:r>
        <w:rPr>
          <w:i/>
        </w:rPr>
        <w:t>, a formação continuada de docentes </w:t>
      </w:r>
      <w:r>
        <w:rPr/>
        <w:t>é a busca incessante por conhecimentos, reflexão da prática pedagógica com apoio nas teorias, aspirando que as atividades desenvolvidas promovam a aprendizagem significativa a si próprio, aos pares, aos estudantes, e neste entrelaçamento de construção e reconstrução de saberes todos possam aprender.</w:t>
      </w:r>
    </w:p>
    <w:p>
      <w:pPr>
        <w:pStyle w:val="BodyText"/>
        <w:spacing w:line="360" w:lineRule="auto" w:before="4"/>
        <w:ind w:left="102" w:right="107" w:firstLine="707"/>
        <w:jc w:val="both"/>
      </w:pPr>
      <w:r>
        <w:rPr/>
        <w:t>Deste modo, propõe-se uma formação continuada sólida, que possibilite aos docentes uma construção de conhecimentos, valores, sentidos e emoções de forma articulada, e que os profissionais sejam capazes de desenvolver uma visão integradora, buscando religar e articular os conhecimentos. A religação de saberes (MORIN, 2001) exige diálogo entre os envolvidos, uma interlocução com espírito aberto, flexibilizando as fronteiras</w:t>
      </w:r>
      <w:r>
        <w:rPr>
          <w:spacing w:val="-15"/>
        </w:rPr>
        <w:t> </w:t>
      </w:r>
      <w:r>
        <w:rPr/>
        <w:t>disciplinares.</w:t>
      </w:r>
    </w:p>
    <w:p>
      <w:pPr>
        <w:pStyle w:val="BodyText"/>
        <w:spacing w:line="360" w:lineRule="auto" w:before="6"/>
        <w:ind w:left="102" w:right="110" w:firstLine="707"/>
        <w:jc w:val="both"/>
      </w:pPr>
      <w:r>
        <w:rPr/>
        <w:t>Propiciar a formação continuada dos docentes na perspectiva da complexidade e da transdisciplinaridade revela-se de suma importância dado à docência desenvolver atividades complexas e demandar dos educadores uma postura formativa comprometida com esta nova realidade social. Segundo Imbernón (2010, p. 12) “a formação deve deixar de trabalhar a partir de uma perspectiva linear, uniforme para se introduzir na análise educativa a partir de um pensamento complexo”, considerando o entrelaçamento dos saberes dentro de uma visão multidimensional.</w:t>
      </w:r>
    </w:p>
    <w:p>
      <w:pPr>
        <w:pStyle w:val="BodyText"/>
        <w:spacing w:line="360" w:lineRule="auto" w:before="3"/>
        <w:ind w:left="102" w:right="112" w:firstLine="707"/>
        <w:jc w:val="both"/>
      </w:pPr>
      <w:r>
        <w:rPr/>
        <w:t>A formação para a visão complexa da docência acompanha o pensamento de Mariotti (2000, apud BEHRENS, 2015, p. 32), quando alerta: “A complexidade não é um conceito</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0"/>
        <w:jc w:val="both"/>
      </w:pPr>
      <w:r>
        <w:rPr/>
        <w:t>teórico e sim um fato de vida. Corresponde à multiplicidade, ao entrelaçamento e à contínua interação da infinidade de sistemas e fenômenos que compõem o mundo”.</w:t>
      </w:r>
    </w:p>
    <w:p>
      <w:pPr>
        <w:pStyle w:val="BodyText"/>
        <w:spacing w:line="360" w:lineRule="auto" w:before="6"/>
        <w:ind w:left="102" w:right="109" w:firstLine="707"/>
        <w:jc w:val="both"/>
      </w:pPr>
      <w:r>
        <w:rPr/>
        <w:t>Os pressupostos epistemológicos que caracterizam o conceito de complexidade pedagógica questionam a concepção tradicional da educação como conhecimento linear e fragmentado. Esta pesquisa considera a concepção da realidade educacional como multidimensional e, nesta perspectiva, propõe aos docentes por meio da formação continuada uma nova percepção e compreensão consciente acerca da complexidade existente no planeta,  e partir dela construir práticas pedagógicas religando saberes, interligando as partes ao todo e o todo às partes. Planejar a formação docente requer trabalhar o conhecimento multidimensional, a articulação dos saberes de diferentes disciplinas e de diferentes campos do conhecimento, levando-se em consideração a teia de suas dimensões (MORIN,</w:t>
      </w:r>
      <w:r>
        <w:rPr>
          <w:spacing w:val="-10"/>
        </w:rPr>
        <w:t> </w:t>
      </w:r>
      <w:r>
        <w:rPr/>
        <w:t>2017).</w:t>
      </w:r>
    </w:p>
    <w:p>
      <w:pPr>
        <w:pStyle w:val="BodyText"/>
        <w:spacing w:line="360" w:lineRule="auto" w:before="4"/>
        <w:ind w:left="102" w:right="108" w:firstLine="707"/>
        <w:jc w:val="both"/>
      </w:pPr>
      <w:r>
        <w:rPr/>
        <w:t>O processo de formação docente, a partir da complexidade e da transdisciplinaridade, “deve ser algo sempre aberto, vivo e criativo, desenvolvido em um espaço contínuo de reflexão, de autoformação, de abertura e aprimoramento humano/profissional” (MORAES; NAVAS, 2010, p. 197).</w:t>
      </w:r>
    </w:p>
    <w:p>
      <w:pPr>
        <w:pStyle w:val="BodyText"/>
        <w:spacing w:line="360" w:lineRule="auto" w:before="4"/>
        <w:ind w:left="102" w:right="113" w:firstLine="707"/>
        <w:jc w:val="both"/>
      </w:pPr>
      <w:r>
        <w:rPr/>
        <w:t>Dessa forma, espera-se que a formação continuada possa despertar nos docentes novas formas de pensar e de compreender a realidade, de valorar as questões pedagógicas, priorizando práticas pedagógicas que possibilitem a integração do indivíduo e de seu  contexto, do ser humano e da</w:t>
      </w:r>
      <w:r>
        <w:rPr>
          <w:spacing w:val="-7"/>
        </w:rPr>
        <w:t> </w:t>
      </w:r>
      <w:r>
        <w:rPr/>
        <w:t>natureza.</w:t>
      </w:r>
    </w:p>
    <w:p>
      <w:pPr>
        <w:pStyle w:val="BodyText"/>
        <w:spacing w:line="360" w:lineRule="auto" w:before="6"/>
        <w:ind w:left="102" w:right="108" w:firstLine="707"/>
        <w:jc w:val="both"/>
      </w:pPr>
      <w:r>
        <w:rPr/>
        <w:t>A relevância social desta pesquisa é ancorada na formação continuada dos docentes</w:t>
      </w:r>
      <w:r>
        <w:rPr>
          <w:color w:val="2D74B5"/>
        </w:rPr>
        <w:t>, </w:t>
      </w:r>
      <w:r>
        <w:rPr/>
        <w:t>vislumbrando a contemplação dos fundamentos teóricos epistemológicos da complexidade e da transdisciplinaridade como caminho possível para uma educação pautada em práticas pedagógicas educativas mais articuladas e integradas, portanto, concomitantemente necessária aos dias atuais.</w:t>
      </w:r>
    </w:p>
    <w:p>
      <w:pPr>
        <w:pStyle w:val="BodyText"/>
        <w:spacing w:before="3"/>
        <w:ind w:left="810"/>
      </w:pPr>
      <w:r>
        <w:rPr/>
        <w:t>Esta pesquisa abrange os profissionais docentes da primeira etapa da Educação  Básica</w:t>
      </w:r>
    </w:p>
    <w:p>
      <w:pPr>
        <w:pStyle w:val="BodyText"/>
        <w:spacing w:line="360" w:lineRule="auto" w:before="138"/>
        <w:ind w:left="102" w:right="106"/>
        <w:jc w:val="both"/>
      </w:pPr>
      <w:r>
        <w:rPr/>
        <w:t>- Educação Infantil – por considerar a formação da criança pequena essencial ao seu desenvolvimento multidimensional e os reflexos desta educação/formação perpassam pela formação continuada dos docentes. Neste sentido, buscou-se compreender o processo formativo dos docentes do Centro Municipal de Educação Infantil Carrossel, do Município de Palmas-TO, bem como desvelar-se a epistemologia da Educação Infantil, compreendendo a concepção da criança pequena, seu processo histórico, a legislação pertinente, os entraves e suas conquistas, enfim, conhecer o universo do Ser “criança pequena”.</w:t>
      </w:r>
    </w:p>
    <w:p>
      <w:pPr>
        <w:pStyle w:val="BodyText"/>
        <w:spacing w:line="360" w:lineRule="auto" w:before="3"/>
        <w:ind w:left="102" w:right="111" w:firstLine="707"/>
        <w:jc w:val="both"/>
      </w:pPr>
      <w:r>
        <w:rPr/>
        <w:t>Ressalta-se que este trabalho dissertativo está articulado à linha de pesquisa  “Currículo,  formação  de  professores  e  saberes  docentes”,   e  configura-se  como       </w:t>
      </w:r>
      <w:r>
        <w:rPr>
          <w:spacing w:val="47"/>
        </w:rPr>
        <w:t> </w:t>
      </w:r>
      <w:r>
        <w:rPr/>
        <w:t>uma</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22" w:right="109"/>
        <w:jc w:val="both"/>
      </w:pPr>
      <w:r>
        <w:rPr/>
        <w:t>investigação no âmbito da Educação Infantil, com foco na formação continuada dos docentes com base em aportes teóricos que fundamentam o pensamento complexo e a transdisciplinaridade por compreender ser o caminho que, percorrido, os levará a uma educação pautada na solidariedade, na criticidade, na criatividade, na sensibilidade, na amorosidade e na valorização dos sujeitos em suas multidimensionalidades.</w:t>
      </w:r>
    </w:p>
    <w:p>
      <w:pPr>
        <w:pStyle w:val="BodyText"/>
        <w:spacing w:line="352" w:lineRule="auto" w:before="3"/>
        <w:ind w:left="122" w:right="106" w:firstLine="707"/>
        <w:jc w:val="both"/>
      </w:pPr>
      <w:r>
        <w:rPr/>
        <w:t>Cabe salientar ainda, que o interesse em pesquisar sobre o processo de formação continuada dos docentes na perspectiva da complexidade e da transdisciplinaridade confluiu com ênfase e clareza a partir do ingresso no mestrado acadêmico no ano de 2016, oportunizado pela participação como membro ativa no Grupo de Estudos da RIEC/TO</w:t>
      </w:r>
      <w:r>
        <w:rPr>
          <w:position w:val="11"/>
          <w:sz w:val="16"/>
        </w:rPr>
        <w:t>11</w:t>
      </w:r>
      <w:r>
        <w:rPr/>
        <w:t>. As discussões  constantes  no  grupo  de  estudo  possibilitaram  uma  compreensão  acerca     dos</w:t>
      </w:r>
    </w:p>
    <w:p>
      <w:pPr>
        <w:pStyle w:val="BodyText"/>
        <w:spacing w:line="360" w:lineRule="auto" w:before="14"/>
        <w:ind w:left="122" w:right="110"/>
        <w:jc w:val="both"/>
      </w:pPr>
      <w:r>
        <w:rPr/>
        <w:t>fundamentos teóricos epistemológicos da complexidade, da transdisciplinaridade e da criatividade como conceitos a serem concebidos e vivenciados na prática pedagógica efetiva focada em uma educação mais humana.</w:t>
      </w:r>
    </w:p>
    <w:p>
      <w:pPr>
        <w:pStyle w:val="BodyText"/>
        <w:spacing w:line="360" w:lineRule="auto" w:before="4"/>
        <w:ind w:left="122" w:right="108" w:firstLine="707"/>
        <w:jc w:val="both"/>
      </w:pPr>
      <w:r>
        <w:rPr/>
        <w:t>Desse modo, a pesquisa constituída apresenta-se relevante, pois possibilita a discussão tão pertinente no cenário educacional – a formação continuada dos docentes – além disso, os resultados aferidos podem contribuir para a reflexão e ressignificação do fazer pedagógico.  No entanto, esse momento se dará por meio do processo formativo coletivo ou de maneira individualizada. Para a compreensão e a concepção da perspectiva complexa e transdisciplinar nos processos formativos contemporâneos é imprescindível estar aberto para acolher o novo,  o inesperado, as contradições, a subjetividade dos sujeitos, as incertezas, enfim, despir-se de práticas tradicionais arraigadas por uma relação vertical, fragmentada e enveredar-se por caminhos que levem a uma educação interligada, solidária e acima de tudo mais sensível e humana.</w:t>
      </w:r>
    </w:p>
    <w:p>
      <w:pPr>
        <w:pStyle w:val="BodyText"/>
        <w:spacing w:line="360" w:lineRule="auto" w:before="6"/>
        <w:ind w:left="122" w:right="110" w:firstLine="707"/>
        <w:jc w:val="both"/>
      </w:pPr>
      <w:r>
        <w:rPr/>
        <w:t>O estudo almeja ainda que a formação continuada de docentes na perspectiva da complexidade e da transdisciplinaridade, possa contribuir para uma educação transformadora e humana em que os diferentes níveis de realidade sejam percebidos sob o olhar atento do docente  com  uma  consciência  transdisciplinar  para  uma  realidade  complexa.  No</w:t>
      </w:r>
      <w:r>
        <w:rPr>
          <w:spacing w:val="-19"/>
        </w:rPr>
        <w:t> </w:t>
      </w:r>
      <w:r>
        <w:rPr/>
        <w:t>entanto,</w:t>
      </w:r>
    </w:p>
    <w:p>
      <w:pPr>
        <w:pStyle w:val="BodyText"/>
        <w:rPr>
          <w:sz w:val="20"/>
        </w:rPr>
      </w:pPr>
    </w:p>
    <w:p>
      <w:pPr>
        <w:pStyle w:val="BodyText"/>
        <w:spacing w:before="8"/>
        <w:rPr>
          <w:sz w:val="13"/>
        </w:rPr>
      </w:pPr>
      <w:r>
        <w:rPr/>
        <w:pict>
          <v:line style="position:absolute;mso-position-horizontal-relative:page;mso-position-vertical-relative:paragraph;z-index:1216;mso-wrap-distance-left:0;mso-wrap-distance-right:0" from="85.103996pt,10.210431pt" to="229.123996pt,10.210431pt" stroked="true" strokeweight=".72003pt" strokecolor="#000000">
            <v:stroke dashstyle="solid"/>
            <w10:wrap type="topAndBottom"/>
          </v:line>
        </w:pict>
      </w:r>
    </w:p>
    <w:p>
      <w:pPr>
        <w:spacing w:before="37"/>
        <w:ind w:left="122" w:right="110" w:firstLine="0"/>
        <w:jc w:val="both"/>
        <w:rPr>
          <w:sz w:val="20"/>
        </w:rPr>
      </w:pPr>
      <w:r>
        <w:rPr>
          <w:position w:val="9"/>
          <w:sz w:val="13"/>
        </w:rPr>
        <w:t>11 </w:t>
      </w:r>
      <w:r>
        <w:rPr>
          <w:sz w:val="20"/>
        </w:rPr>
        <w:t>Rede Internacional de Escolas Criativas – RIEC/TO. Alicerçado na esperança de desenvolver estudos e pesquisas capazes de pontuar mudanças nos processos formativos, foi criado em junho de 2012 o Grupo de pesquisa em Rede Internacional Investigando Escolas Criativas-RIEC/TO, sob a coordenação da pesquisadora, Dr. Maria José de Pinho, professora da Universidade Federal do Tocantins. Vinculado as Redes Internacionais  de Escolas Criativas – RIEC e RIEC Brasil, o grupo é composto por mestrandos e doutorandos dos Programas: Pós-Graduação em Educação – PPGE/UFT – Câmpus Palmas; Pós-Graduação em Letras: Ensino de Língua e Literatura - Câmpus Araguaína, e tem fomentado e difundido pesquisas no campo da criatividade, complexidade, transdisciplinaridade e ecoformação, constituindo-se como um campo fértil de polinização e disseminação de estudos que contemplam ações, práticas e projetos ancorados no potencial criativo, conforme disposto em: https://</w:t>
      </w:r>
      <w:hyperlink r:id="rId23">
        <w:r>
          <w:rPr>
            <w:sz w:val="20"/>
          </w:rPr>
          <w:t>www.riectocantins.com/sobre,</w:t>
        </w:r>
      </w:hyperlink>
      <w:r>
        <w:rPr>
          <w:sz w:val="20"/>
        </w:rPr>
        <w:t> acessado em 28 de maio de</w:t>
      </w:r>
      <w:r>
        <w:rPr>
          <w:spacing w:val="-16"/>
          <w:sz w:val="20"/>
        </w:rPr>
        <w:t> </w:t>
      </w:r>
      <w:r>
        <w:rPr>
          <w:sz w:val="20"/>
        </w:rPr>
        <w:t>2018.</w:t>
      </w:r>
    </w:p>
    <w:p>
      <w:pPr>
        <w:spacing w:after="0"/>
        <w:jc w:val="both"/>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07"/>
        <w:jc w:val="both"/>
      </w:pPr>
      <w:r>
        <w:rPr/>
        <w:t>reconhecer os diferentes níveis de realidade é desvencilhar-se da concepção reducionista dominante preconizada pela ciência no século XIX, a qual permite apenas a existência do conhecimento em um único nível de realidade (SANTOS; SANTOS; SOMMERMAN, 2009). Não obstante, é preciso considerar os diferentes níveis de realidade presentes no contexto educacional, conforme defende Moraes (2008) ao afirmar a “existência de diferentes níveis de realidade traduz o reconhecimento de uma realidade multidimensional [...]” (MORAES, 2008,</w:t>
      </w:r>
    </w:p>
    <w:p>
      <w:pPr>
        <w:pStyle w:val="ListParagraph"/>
        <w:numPr>
          <w:ilvl w:val="0"/>
          <w:numId w:val="4"/>
        </w:numPr>
        <w:tabs>
          <w:tab w:pos="343" w:val="left" w:leader="none"/>
        </w:tabs>
        <w:spacing w:line="240" w:lineRule="auto" w:before="6" w:after="0"/>
        <w:ind w:left="342" w:right="0" w:hanging="240"/>
        <w:jc w:val="both"/>
        <w:rPr>
          <w:sz w:val="24"/>
        </w:rPr>
      </w:pPr>
      <w:r>
        <w:rPr>
          <w:sz w:val="24"/>
        </w:rPr>
        <w:t>54) e este reconhecimento é possível por meio da formação continuada nesta</w:t>
      </w:r>
      <w:r>
        <w:rPr>
          <w:spacing w:val="-12"/>
          <w:sz w:val="24"/>
        </w:rPr>
        <w:t> </w:t>
      </w:r>
      <w:r>
        <w:rPr>
          <w:sz w:val="24"/>
        </w:rPr>
        <w:t>perspectiva.</w:t>
      </w:r>
    </w:p>
    <w:p>
      <w:pPr>
        <w:pStyle w:val="BodyText"/>
        <w:spacing w:line="360" w:lineRule="auto" w:before="137"/>
        <w:ind w:left="102" w:right="108" w:firstLine="707"/>
        <w:jc w:val="both"/>
      </w:pPr>
      <w:r>
        <w:rPr/>
        <w:t>Aclarados os motivos que culminaram no desenvolvimento desta pesquisa, cujo cerne é a formação continuada dos docentes no Centro Municipal de Educação Infantil Carrossel:  na perspectiva da complexidade e da transdisciplinaridade. Neste sentido, busca-se compreender de que maneira a formação continuada dos docentes do Centro Municipal de Educação Infantil Carrossel permite a aproximação com os fundamentos teóricos epistemológicos da complexidade e a</w:t>
      </w:r>
      <w:r>
        <w:rPr>
          <w:spacing w:val="-12"/>
        </w:rPr>
        <w:t> </w:t>
      </w:r>
      <w:r>
        <w:rPr/>
        <w:t>transdisciplinaridade?</w:t>
      </w:r>
    </w:p>
    <w:p>
      <w:pPr>
        <w:pStyle w:val="BodyText"/>
        <w:spacing w:line="360" w:lineRule="auto" w:before="4"/>
        <w:ind w:left="102" w:right="115" w:firstLine="707"/>
        <w:jc w:val="both"/>
      </w:pPr>
      <w:r>
        <w:rPr/>
        <w:t>A partir da problemática ora apresentada a pesquisa perpassou pelas seguintes  questões</w:t>
      </w:r>
      <w:r>
        <w:rPr>
          <w:spacing w:val="-5"/>
        </w:rPr>
        <w:t> </w:t>
      </w:r>
      <w:r>
        <w:rPr/>
        <w:t>norteadoras:</w:t>
      </w:r>
    </w:p>
    <w:p>
      <w:pPr>
        <w:pStyle w:val="ListParagraph"/>
        <w:numPr>
          <w:ilvl w:val="1"/>
          <w:numId w:val="4"/>
        </w:numPr>
        <w:tabs>
          <w:tab w:pos="810" w:val="left" w:leader="none"/>
        </w:tabs>
        <w:spacing w:line="360" w:lineRule="auto" w:before="4" w:after="0"/>
        <w:ind w:left="810" w:right="116" w:hanging="281"/>
        <w:jc w:val="both"/>
        <w:rPr>
          <w:sz w:val="24"/>
        </w:rPr>
      </w:pPr>
      <w:r>
        <w:rPr>
          <w:sz w:val="24"/>
        </w:rPr>
        <w:t>Como os docentes percebem a formação continuada para o desempenho das suas atividades</w:t>
      </w:r>
      <w:r>
        <w:rPr>
          <w:spacing w:val="-5"/>
          <w:sz w:val="24"/>
        </w:rPr>
        <w:t> </w:t>
      </w:r>
      <w:r>
        <w:rPr>
          <w:sz w:val="24"/>
        </w:rPr>
        <w:t>educacionais?</w:t>
      </w:r>
    </w:p>
    <w:p>
      <w:pPr>
        <w:pStyle w:val="ListParagraph"/>
        <w:numPr>
          <w:ilvl w:val="1"/>
          <w:numId w:val="4"/>
        </w:numPr>
        <w:tabs>
          <w:tab w:pos="810" w:val="left" w:leader="none"/>
        </w:tabs>
        <w:spacing w:line="360" w:lineRule="auto" w:before="4" w:after="0"/>
        <w:ind w:left="810" w:right="112" w:hanging="281"/>
        <w:jc w:val="both"/>
        <w:rPr>
          <w:sz w:val="24"/>
        </w:rPr>
      </w:pPr>
      <w:r>
        <w:rPr>
          <w:sz w:val="24"/>
        </w:rPr>
        <w:t>A formação continuada dos docentes influencia o processo ensino-aprendizagem das crianças</w:t>
      </w:r>
      <w:r>
        <w:rPr>
          <w:spacing w:val="-5"/>
          <w:sz w:val="24"/>
        </w:rPr>
        <w:t> </w:t>
      </w:r>
      <w:r>
        <w:rPr>
          <w:sz w:val="24"/>
        </w:rPr>
        <w:t>pequenas?</w:t>
      </w:r>
    </w:p>
    <w:p>
      <w:pPr>
        <w:pStyle w:val="ListParagraph"/>
        <w:numPr>
          <w:ilvl w:val="1"/>
          <w:numId w:val="4"/>
        </w:numPr>
        <w:tabs>
          <w:tab w:pos="810" w:val="left" w:leader="none"/>
        </w:tabs>
        <w:spacing w:line="360" w:lineRule="auto" w:before="6" w:after="0"/>
        <w:ind w:left="810" w:right="114" w:hanging="281"/>
        <w:jc w:val="both"/>
        <w:rPr>
          <w:sz w:val="24"/>
        </w:rPr>
      </w:pPr>
      <w:r>
        <w:rPr>
          <w:sz w:val="24"/>
        </w:rPr>
        <w:t>É importante conhecer os fundamentos teóricos epistemológicos da complexidade e da transdisciplinaridade para a atuação profissional? Por</w:t>
      </w:r>
      <w:r>
        <w:rPr>
          <w:spacing w:val="-11"/>
          <w:sz w:val="24"/>
        </w:rPr>
        <w:t> </w:t>
      </w:r>
      <w:r>
        <w:rPr>
          <w:sz w:val="24"/>
        </w:rPr>
        <w:t>quê?</w:t>
      </w:r>
    </w:p>
    <w:p>
      <w:pPr>
        <w:pStyle w:val="BodyText"/>
        <w:spacing w:line="360" w:lineRule="auto" w:before="6"/>
        <w:ind w:left="102" w:right="114" w:firstLine="707"/>
        <w:jc w:val="both"/>
      </w:pPr>
      <w:r>
        <w:rPr/>
        <w:t>Com base nos questionamentos acima e em busca de respostas, a pesquisa teve como objetivo geral:</w:t>
      </w:r>
    </w:p>
    <w:p>
      <w:pPr>
        <w:pStyle w:val="ListParagraph"/>
        <w:numPr>
          <w:ilvl w:val="0"/>
          <w:numId w:val="5"/>
        </w:numPr>
        <w:tabs>
          <w:tab w:pos="810" w:val="left" w:leader="none"/>
        </w:tabs>
        <w:spacing w:line="360" w:lineRule="auto" w:before="6" w:after="0"/>
        <w:ind w:left="822" w:right="111" w:hanging="360"/>
        <w:jc w:val="both"/>
        <w:rPr>
          <w:sz w:val="24"/>
        </w:rPr>
      </w:pPr>
      <w:r>
        <w:rPr>
          <w:sz w:val="24"/>
        </w:rPr>
        <w:t>Contextualizar a formação continuada dos docentes do CMEI Carrossel, verificando se a iniciativa contempla os fundamentos epistemológicos da complexidade e da transdisciplinaridade.</w:t>
      </w:r>
    </w:p>
    <w:p>
      <w:pPr>
        <w:pStyle w:val="BodyText"/>
        <w:spacing w:before="4"/>
        <w:ind w:left="821"/>
      </w:pPr>
      <w:r>
        <w:rPr/>
        <w:t>Para atender ao objetivo geral, este foi desdobrado nos seguintes objetivos específicos:</w:t>
      </w:r>
    </w:p>
    <w:p>
      <w:pPr>
        <w:pStyle w:val="ListParagraph"/>
        <w:numPr>
          <w:ilvl w:val="0"/>
          <w:numId w:val="5"/>
        </w:numPr>
        <w:tabs>
          <w:tab w:pos="822" w:val="left" w:leader="none"/>
        </w:tabs>
        <w:spacing w:line="360" w:lineRule="auto" w:before="138" w:after="0"/>
        <w:ind w:left="822" w:right="113" w:hanging="360"/>
        <w:jc w:val="both"/>
        <w:rPr>
          <w:sz w:val="24"/>
        </w:rPr>
      </w:pPr>
      <w:r>
        <w:rPr>
          <w:sz w:val="24"/>
        </w:rPr>
        <w:t>Apresentar os fundamentos teóricos epistemológicos da complexidade e da transdisciplinaridade;</w:t>
      </w:r>
    </w:p>
    <w:p>
      <w:pPr>
        <w:pStyle w:val="ListParagraph"/>
        <w:numPr>
          <w:ilvl w:val="0"/>
          <w:numId w:val="5"/>
        </w:numPr>
        <w:tabs>
          <w:tab w:pos="810" w:val="left" w:leader="none"/>
        </w:tabs>
        <w:spacing w:line="360" w:lineRule="auto" w:before="5" w:after="0"/>
        <w:ind w:left="822" w:right="113" w:hanging="360"/>
        <w:jc w:val="both"/>
        <w:rPr>
          <w:sz w:val="24"/>
        </w:rPr>
      </w:pPr>
      <w:r>
        <w:rPr>
          <w:sz w:val="24"/>
        </w:rPr>
        <w:t>Compreender o processo de formação continuada dos docentes concernente à Educação</w:t>
      </w:r>
      <w:r>
        <w:rPr>
          <w:spacing w:val="-5"/>
          <w:sz w:val="24"/>
        </w:rPr>
        <w:t> </w:t>
      </w:r>
      <w:r>
        <w:rPr>
          <w:sz w:val="24"/>
        </w:rPr>
        <w:t>Infantil;</w:t>
      </w:r>
    </w:p>
    <w:p>
      <w:pPr>
        <w:pStyle w:val="BodyText"/>
        <w:spacing w:line="360" w:lineRule="auto" w:before="5"/>
        <w:ind w:left="102" w:right="109" w:firstLine="719"/>
        <w:jc w:val="both"/>
      </w:pPr>
      <w:r>
        <w:rPr/>
        <w:t>A presente pesquisa está estruturada da seguinte maneira: na </w:t>
      </w:r>
      <w:r>
        <w:rPr>
          <w:i/>
        </w:rPr>
        <w:t>primeira seção, </w:t>
      </w:r>
      <w:r>
        <w:rPr/>
        <w:t>considerada a parte introdutória, apresenta-se o entrelaçar da pesquisa, a importância do tema, os caminhos formativos em construção e a tessitura na vida da pesquisadora – memorial, além</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pPr>
      <w:r>
        <w:rPr/>
        <w:t>da explicitação da justificativa e relevância da pesquisa – em que são descritos o problema, os objetivos geral e específicos e a organização das seções.</w:t>
      </w:r>
    </w:p>
    <w:p>
      <w:pPr>
        <w:pStyle w:val="BodyText"/>
        <w:spacing w:line="360" w:lineRule="auto" w:before="6"/>
        <w:ind w:left="102" w:right="110" w:firstLine="719"/>
        <w:jc w:val="both"/>
      </w:pPr>
      <w:r>
        <w:rPr>
          <w:i/>
        </w:rPr>
        <w:t>Na seção 2 </w:t>
      </w:r>
      <w:r>
        <w:rPr/>
        <w:t>são apresentados os fundamentos epistemológicos que caracterizam a complexidade e a transdisciplinaridade, elencando conceitos que referenciam as bases teóricas da presente pesquisa. Esta seção visa difundir conhecimentos no tocante aos fundamentos teóricos em questão, com o intuito de conscientizá-los que a atuação docente permeada por tais epistemologias possibilitará uma educação integrada e mais humana.</w:t>
      </w:r>
    </w:p>
    <w:p>
      <w:pPr>
        <w:pStyle w:val="BodyText"/>
        <w:spacing w:line="360" w:lineRule="auto" w:before="4"/>
        <w:ind w:left="102" w:right="107" w:firstLine="719"/>
        <w:jc w:val="both"/>
      </w:pPr>
      <w:r>
        <w:rPr/>
        <w:t>Na </w:t>
      </w:r>
      <w:r>
        <w:rPr>
          <w:i/>
        </w:rPr>
        <w:t>terceira seção </w:t>
      </w:r>
      <w:r>
        <w:rPr/>
        <w:t>são tecidas as discussões em torno da formação continuada dos docentes entrelaçadas aos fundamentos teóricos epistemológicos da complexidade e da transdisciplinaridade, apresentando a contextualização do processo histórico da formação continuada, o Plano de Formação da SEMED/PALMAS, a Educação Infantil no município de Palmas, a legislação pertinente, o pressuposto da Educação Infantil e a formação docente,  bem como o olhar complexo e transdisciplinar na Educação Infantil e a relevância destes fundamentos na formação</w:t>
      </w:r>
      <w:r>
        <w:rPr>
          <w:spacing w:val="-5"/>
        </w:rPr>
        <w:t> </w:t>
      </w:r>
      <w:r>
        <w:rPr/>
        <w:t>docente.</w:t>
      </w:r>
    </w:p>
    <w:p>
      <w:pPr>
        <w:pStyle w:val="BodyText"/>
        <w:spacing w:line="360" w:lineRule="auto" w:before="6"/>
        <w:ind w:left="102" w:right="110" w:firstLine="719"/>
        <w:jc w:val="both"/>
      </w:pPr>
      <w:r>
        <w:rPr/>
        <w:t>Destarte, </w:t>
      </w:r>
      <w:r>
        <w:rPr>
          <w:i/>
        </w:rPr>
        <w:t>na seção 4 </w:t>
      </w:r>
      <w:r>
        <w:rPr/>
        <w:t>é desvelado o caminho metodológico percorrido, a caracterização do lócus da pesquisa e dos seus sujeitos participantes, a classificação quanto aos objetivos, natureza, escolha do objeto de estudo, as técnicas de coleta de dados e a classificação da técnica de análise dos dados coletados.</w:t>
      </w:r>
    </w:p>
    <w:p>
      <w:pPr>
        <w:pStyle w:val="BodyText"/>
        <w:spacing w:line="360" w:lineRule="auto" w:before="3"/>
        <w:ind w:left="102" w:right="107" w:firstLine="719"/>
        <w:jc w:val="both"/>
      </w:pPr>
      <w:r>
        <w:rPr/>
        <w:t>A </w:t>
      </w:r>
      <w:r>
        <w:rPr>
          <w:i/>
        </w:rPr>
        <w:t>seção 5 </w:t>
      </w:r>
      <w:r>
        <w:rPr/>
        <w:t>compreende os resultados e análise dos dados coletados, provenientes da observação, da análise documental e das entrevistas realizadas com os docentes e equipe do suporte pedagógico do CMEI Carrossel. Ademais, os dados são entrelaçados por meio da reflexão dos dados empíricos e das concepções teóricas da complexidade e da transdisciplinaridade.</w:t>
      </w:r>
    </w:p>
    <w:p>
      <w:pPr>
        <w:pStyle w:val="BodyText"/>
        <w:spacing w:line="360" w:lineRule="auto" w:before="5"/>
        <w:ind w:left="102" w:right="109" w:firstLine="719"/>
        <w:jc w:val="both"/>
      </w:pPr>
      <w:r>
        <w:rPr/>
        <w:t>Por último </w:t>
      </w:r>
      <w:r>
        <w:rPr>
          <w:i/>
        </w:rPr>
        <w:t>são tecidas as considerações </w:t>
      </w:r>
      <w:r>
        <w:rPr/>
        <w:t>por meio das articulações e dados apreendidos durante toda a investigação. Deste modo, as evidências e achados da pesquisa são elencados e entrelaçados sob a ótica subjetiva e do olhar sensível da pesquisadora. Nesta acepção, o referido trabalho encerra-se com as referências, os apêndices e os anexos que fizeram parte do desencadeamento significativo desta</w:t>
      </w:r>
      <w:r>
        <w:rPr>
          <w:spacing w:val="-13"/>
        </w:rPr>
        <w:t> </w:t>
      </w:r>
      <w:r>
        <w:rPr/>
        <w:t>dissertação.</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rPr>
          <w:sz w:val="17"/>
        </w:rPr>
      </w:pPr>
    </w:p>
    <w:p>
      <w:pPr>
        <w:pStyle w:val="Heading1"/>
        <w:numPr>
          <w:ilvl w:val="0"/>
          <w:numId w:val="2"/>
        </w:numPr>
        <w:tabs>
          <w:tab w:pos="302" w:val="left" w:leader="none"/>
        </w:tabs>
        <w:spacing w:line="360" w:lineRule="auto" w:before="90" w:after="0"/>
        <w:ind w:left="385" w:right="117" w:hanging="283"/>
        <w:jc w:val="left"/>
      </w:pPr>
      <w:r>
        <w:rPr/>
        <w:t>FUNDAMENTOS TEÓRICOS EPISTEMOLÓGICOS DA COMPLEXIDADE E DA TRANSDISCIPLINARIDADE</w:t>
      </w:r>
    </w:p>
    <w:p>
      <w:pPr>
        <w:pStyle w:val="BodyText"/>
        <w:spacing w:before="11"/>
        <w:rPr>
          <w:b/>
          <w:sz w:val="35"/>
        </w:rPr>
      </w:pPr>
    </w:p>
    <w:p>
      <w:pPr>
        <w:pStyle w:val="BodyText"/>
        <w:spacing w:line="360" w:lineRule="auto"/>
        <w:ind w:left="102" w:right="112" w:firstLine="707"/>
        <w:jc w:val="both"/>
      </w:pPr>
      <w:r>
        <w:rPr/>
        <w:t>A apresentação dos conceitos epistemológicos da complexidade e da transdisciplinaridade são fundamentais para o conhecimento e compreensão dos docentes em constante processo formativo. Ademais, este embasamento teórico-epistemológico visa à conscientização dos docentes para a construção de uma educação integrada, complexa e transdisciplinar.</w:t>
      </w:r>
    </w:p>
    <w:p>
      <w:pPr>
        <w:pStyle w:val="BodyText"/>
        <w:tabs>
          <w:tab w:pos="1618" w:val="left" w:leader="none"/>
          <w:tab w:pos="1937" w:val="left" w:leader="none"/>
          <w:tab w:pos="3547" w:val="left" w:leader="none"/>
          <w:tab w:pos="4106" w:val="left" w:leader="none"/>
          <w:tab w:pos="4945" w:val="left" w:leader="none"/>
          <w:tab w:pos="5994" w:val="left" w:leader="none"/>
          <w:tab w:pos="7505" w:val="left" w:leader="none"/>
          <w:tab w:pos="7929" w:val="left" w:leader="none"/>
        </w:tabs>
        <w:spacing w:line="360" w:lineRule="auto" w:before="6"/>
        <w:ind w:left="102" w:right="107" w:firstLine="707"/>
        <w:jc w:val="right"/>
      </w:pPr>
      <w:r>
        <w:rPr/>
        <w:t>Parafraseando</w:t>
      </w:r>
      <w:r>
        <w:rPr>
          <w:spacing w:val="38"/>
        </w:rPr>
        <w:t> </w:t>
      </w:r>
      <w:r>
        <w:rPr/>
        <w:t>Santo</w:t>
      </w:r>
      <w:r>
        <w:rPr>
          <w:spacing w:val="39"/>
        </w:rPr>
        <w:t> </w:t>
      </w:r>
      <w:r>
        <w:rPr/>
        <w:t>Agostinho</w:t>
      </w:r>
      <w:r>
        <w:rPr>
          <w:spacing w:val="39"/>
        </w:rPr>
        <w:t> </w:t>
      </w:r>
      <w:r>
        <w:rPr/>
        <w:t>“Só</w:t>
      </w:r>
      <w:r>
        <w:rPr>
          <w:spacing w:val="38"/>
        </w:rPr>
        <w:t> </w:t>
      </w:r>
      <w:r>
        <w:rPr/>
        <w:t>se</w:t>
      </w:r>
      <w:r>
        <w:rPr>
          <w:spacing w:val="37"/>
        </w:rPr>
        <w:t> </w:t>
      </w:r>
      <w:r>
        <w:rPr/>
        <w:t>ama</w:t>
      </w:r>
      <w:r>
        <w:rPr>
          <w:spacing w:val="38"/>
        </w:rPr>
        <w:t> </w:t>
      </w:r>
      <w:r>
        <w:rPr/>
        <w:t>aquilo</w:t>
      </w:r>
      <w:r>
        <w:rPr>
          <w:spacing w:val="38"/>
        </w:rPr>
        <w:t> </w:t>
      </w:r>
      <w:r>
        <w:rPr/>
        <w:t>que</w:t>
      </w:r>
      <w:r>
        <w:rPr>
          <w:spacing w:val="37"/>
        </w:rPr>
        <w:t> </w:t>
      </w:r>
      <w:r>
        <w:rPr/>
        <w:t>se</w:t>
      </w:r>
      <w:r>
        <w:rPr>
          <w:spacing w:val="37"/>
        </w:rPr>
        <w:t> </w:t>
      </w:r>
      <w:r>
        <w:rPr/>
        <w:t>conhece”,</w:t>
      </w:r>
      <w:r>
        <w:rPr>
          <w:spacing w:val="38"/>
        </w:rPr>
        <w:t> </w:t>
      </w:r>
      <w:r>
        <w:rPr/>
        <w:t>partindo</w:t>
      </w:r>
      <w:r>
        <w:rPr>
          <w:spacing w:val="38"/>
        </w:rPr>
        <w:t> </w:t>
      </w:r>
      <w:r>
        <w:rPr/>
        <w:t>deste</w:t>
      </w:r>
      <w:r>
        <w:rPr>
          <w:w w:val="100"/>
        </w:rPr>
        <w:t> </w:t>
      </w:r>
      <w:r>
        <w:rPr/>
        <w:t>entendimento</w:t>
        <w:tab/>
        <w:t>é</w:t>
        <w:tab/>
        <w:t>compreensível</w:t>
        <w:tab/>
        <w:t>que</w:t>
        <w:tab/>
        <w:t>alguns</w:t>
        <w:tab/>
        <w:t>docentes</w:t>
        <w:tab/>
        <w:t>desconheçam</w:t>
        <w:tab/>
        <w:t>os</w:t>
        <w:tab/>
      </w:r>
      <w:r>
        <w:rPr>
          <w:spacing w:val="-1"/>
        </w:rPr>
        <w:t>fundamentos </w:t>
      </w:r>
      <w:r>
        <w:rPr/>
        <w:t>epistemológicos da complexidade e da transdisciplinaridade e desenvolva</w:t>
      </w:r>
      <w:r>
        <w:rPr>
          <w:spacing w:val="20"/>
        </w:rPr>
        <w:t> </w:t>
      </w:r>
      <w:r>
        <w:rPr/>
        <w:t>práticas</w:t>
      </w:r>
      <w:r>
        <w:rPr>
          <w:spacing w:val="13"/>
        </w:rPr>
        <w:t> </w:t>
      </w:r>
      <w:r>
        <w:rPr/>
        <w:t>educativas</w:t>
      </w:r>
      <w:r>
        <w:rPr>
          <w:w w:val="99"/>
        </w:rPr>
        <w:t> </w:t>
      </w:r>
      <w:r>
        <w:rPr/>
        <w:t>pautadas na educação tradicional, levando também em consideração o</w:t>
      </w:r>
      <w:r>
        <w:rPr>
          <w:spacing w:val="15"/>
        </w:rPr>
        <w:t> </w:t>
      </w:r>
      <w:r>
        <w:rPr/>
        <w:t>processo</w:t>
      </w:r>
      <w:r>
        <w:rPr>
          <w:spacing w:val="41"/>
        </w:rPr>
        <w:t> </w:t>
      </w:r>
      <w:r>
        <w:rPr/>
        <w:t>formativo apreendido nas universidades brasileiras. Entretanto, busca-se por meio</w:t>
      </w:r>
      <w:r>
        <w:rPr>
          <w:spacing w:val="14"/>
        </w:rPr>
        <w:t> </w:t>
      </w:r>
      <w:r>
        <w:rPr/>
        <w:t>desta</w:t>
      </w:r>
      <w:r>
        <w:rPr>
          <w:spacing w:val="24"/>
        </w:rPr>
        <w:t> </w:t>
      </w:r>
      <w:r>
        <w:rPr/>
        <w:t>pesquisa</w:t>
      </w:r>
      <w:r>
        <w:rPr>
          <w:w w:val="99"/>
        </w:rPr>
        <w:t> </w:t>
      </w:r>
      <w:r>
        <w:rPr/>
        <w:t>apresentar conceitos da complexidade e da transdisciplinaridade, fazendo uma</w:t>
      </w:r>
      <w:r>
        <w:rPr>
          <w:spacing w:val="34"/>
        </w:rPr>
        <w:t> </w:t>
      </w:r>
      <w:r>
        <w:rPr/>
        <w:t>alusão</w:t>
      </w:r>
      <w:r>
        <w:rPr>
          <w:spacing w:val="11"/>
        </w:rPr>
        <w:t> </w:t>
      </w:r>
      <w:r>
        <w:rPr/>
        <w:t>à formação docente. A formação continuada atende as demandas contemporâneas</w:t>
      </w:r>
      <w:r>
        <w:rPr>
          <w:spacing w:val="-15"/>
        </w:rPr>
        <w:t> </w:t>
      </w:r>
      <w:r>
        <w:rPr/>
        <w:t>da</w:t>
      </w:r>
      <w:r>
        <w:rPr>
          <w:spacing w:val="-1"/>
        </w:rPr>
        <w:t> </w:t>
      </w:r>
      <w:r>
        <w:rPr/>
        <w:t>educação? Na seção seguinte serão elencados os conceitos que compõem a</w:t>
      </w:r>
      <w:r>
        <w:rPr>
          <w:spacing w:val="52"/>
        </w:rPr>
        <w:t> </w:t>
      </w:r>
      <w:r>
        <w:rPr/>
        <w:t>discussão</w:t>
      </w:r>
      <w:r>
        <w:rPr>
          <w:spacing w:val="16"/>
        </w:rPr>
        <w:t> </w:t>
      </w:r>
      <w:r>
        <w:rPr/>
        <w:t>dos</w:t>
      </w:r>
      <w:r>
        <w:rPr>
          <w:w w:val="99"/>
        </w:rPr>
        <w:t> </w:t>
      </w:r>
      <w:r>
        <w:rPr/>
        <w:t>fundamentos  epistemológicos  da  complexidade  e  da  transdisciplinaridade,  apresentado</w:t>
      </w:r>
      <w:r>
        <w:rPr>
          <w:spacing w:val="35"/>
        </w:rPr>
        <w:t> </w:t>
      </w:r>
      <w:r>
        <w:rPr/>
        <w:t>as</w:t>
      </w:r>
    </w:p>
    <w:p>
      <w:pPr>
        <w:pStyle w:val="BodyText"/>
        <w:spacing w:before="4"/>
        <w:ind w:left="102"/>
      </w:pPr>
      <w:r>
        <w:rPr/>
        <w:t>características centrais para a clarificação do objetivo proposto na pesquisa.</w:t>
      </w:r>
    </w:p>
    <w:p>
      <w:pPr>
        <w:pStyle w:val="BodyText"/>
        <w:rPr>
          <w:sz w:val="26"/>
        </w:rPr>
      </w:pPr>
    </w:p>
    <w:p>
      <w:pPr>
        <w:pStyle w:val="BodyText"/>
        <w:spacing w:before="4"/>
        <w:rPr>
          <w:sz w:val="22"/>
        </w:rPr>
      </w:pPr>
    </w:p>
    <w:p>
      <w:pPr>
        <w:pStyle w:val="Heading1"/>
        <w:numPr>
          <w:ilvl w:val="1"/>
          <w:numId w:val="2"/>
        </w:numPr>
        <w:tabs>
          <w:tab w:pos="463" w:val="left" w:leader="none"/>
        </w:tabs>
        <w:spacing w:line="240" w:lineRule="auto" w:before="0" w:after="0"/>
        <w:ind w:left="810" w:right="0" w:hanging="708"/>
        <w:jc w:val="left"/>
      </w:pPr>
      <w:bookmarkStart w:name="_TOC_250021" w:id="3"/>
      <w:r>
        <w:rPr/>
        <w:t>A transição paradigmática na</w:t>
      </w:r>
      <w:r>
        <w:rPr>
          <w:spacing w:val="-11"/>
        </w:rPr>
        <w:t> </w:t>
      </w:r>
      <w:bookmarkEnd w:id="3"/>
      <w:r>
        <w:rPr/>
        <w:t>educação</w:t>
      </w:r>
    </w:p>
    <w:p>
      <w:pPr>
        <w:pStyle w:val="BodyText"/>
        <w:rPr>
          <w:b/>
          <w:sz w:val="26"/>
        </w:rPr>
      </w:pPr>
    </w:p>
    <w:p>
      <w:pPr>
        <w:pStyle w:val="BodyText"/>
        <w:spacing w:before="6"/>
        <w:rPr>
          <w:b/>
          <w:sz w:val="21"/>
        </w:rPr>
      </w:pPr>
    </w:p>
    <w:p>
      <w:pPr>
        <w:pStyle w:val="BodyText"/>
        <w:spacing w:line="360" w:lineRule="auto"/>
        <w:ind w:left="102" w:right="111" w:firstLine="707"/>
        <w:jc w:val="both"/>
      </w:pPr>
      <w:r>
        <w:rPr/>
        <w:t>Os estudos sobre os paradigmas da ciência têm contribuído para clarificar a evolução das práticas de ensino desenvolvidas no âmbito educacional. No entanto, compreender a transição paradigmática é pertinente ao processo de formação docente que é construído constantemente.</w:t>
      </w:r>
    </w:p>
    <w:p>
      <w:pPr>
        <w:pStyle w:val="BodyText"/>
        <w:spacing w:line="360" w:lineRule="auto" w:before="6"/>
        <w:ind w:left="102" w:right="107" w:firstLine="707"/>
        <w:jc w:val="both"/>
      </w:pPr>
      <w:r>
        <w:rPr/>
        <w:t>Inicialmente destaca-se o conceito de paradigma para Kuhn (1994) o filósofo e historiador da ciência. Segundo ele, paradigma significa “a constelação de crenças, valores e técnicas partilhadas pelos membros de uma comunidade científica” (KUHN, 1994, p. 225). Para Morin apud Moraes (2012, p. 31) um paradigma “significa um tipo de relação muito forte, que pode ser de conjunção ou disjunção, que possui uma natureza lógica entre um conjunto de conceitos-mestres”. Na interpretação de Moraes (2012) Morin vai além da teoria Kuhniana e oferece uma ideia mais completa da evolução do conhecimento científico, que além de crescer em extensão, também se modifica e transforma-se mediante rupturas que ocorrem na passagem de uma teoria a outra. A crise e a resistência fazem parte do processo de</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1"/>
        <w:jc w:val="both"/>
      </w:pPr>
      <w:r>
        <w:rPr/>
        <w:t>transposição, de um lado geram um mal-estar na comunidade científica, desestabilizando e derrubando alguns pilares de sustentação dos pensamentos, conceitos e ações, e por outro, instigam a reverem e buscarem uma profunda renovação de suas concepções (BEHRENS, 2013).</w:t>
      </w:r>
    </w:p>
    <w:p>
      <w:pPr>
        <w:pStyle w:val="BodyText"/>
        <w:spacing w:line="360" w:lineRule="auto" w:before="6"/>
        <w:ind w:left="102" w:right="107" w:firstLine="707"/>
        <w:jc w:val="right"/>
      </w:pPr>
      <w:r>
        <w:rPr/>
        <w:t>No intuito de compreender a evolução das epistemologias e como elas podem influenciar o processo de ensinar e aprender, fez-se necessário apresentar as três principais</w:t>
      </w:r>
      <w:r>
        <w:rPr>
          <w:w w:val="99"/>
        </w:rPr>
        <w:t> </w:t>
      </w:r>
      <w:r>
        <w:rPr/>
        <w:t>perspectivas teórico-epistemológicas que constituem os fundamentos filosóficos de acordo com Sandin - Esteban (2003) apud Moraes e Valente (2008) que são: </w:t>
      </w:r>
      <w:r>
        <w:rPr>
          <w:i/>
        </w:rPr>
        <w:t>a</w:t>
      </w:r>
      <w:r>
        <w:rPr>
          <w:i/>
          <w:spacing w:val="50"/>
        </w:rPr>
        <w:t> </w:t>
      </w:r>
      <w:r>
        <w:rPr>
          <w:i/>
        </w:rPr>
        <w:t>positivista, a</w:t>
      </w:r>
      <w:r>
        <w:rPr>
          <w:i/>
        </w:rPr>
        <w:t> interpretativa e a sociocrítica</w:t>
      </w:r>
      <w:r>
        <w:rPr/>
        <w:t>. No entanto, Moraes e Valente apresentam as</w:t>
      </w:r>
      <w:r>
        <w:rPr>
          <w:spacing w:val="57"/>
        </w:rPr>
        <w:t> </w:t>
      </w:r>
      <w:r>
        <w:rPr/>
        <w:t>três perspectivas</w:t>
      </w:r>
      <w:r>
        <w:rPr>
          <w:w w:val="99"/>
        </w:rPr>
        <w:t> </w:t>
      </w:r>
      <w:r>
        <w:rPr/>
        <w:t>e acrescentam mais uma “</w:t>
      </w:r>
      <w:r>
        <w:rPr>
          <w:i/>
        </w:rPr>
        <w:t>a perspectiva Ecossistêmica</w:t>
      </w:r>
      <w:r>
        <w:rPr/>
        <w:t>”. Neste sentido de acordo com os</w:t>
      </w:r>
      <w:r>
        <w:rPr>
          <w:w w:val="99"/>
        </w:rPr>
        <w:t> </w:t>
      </w:r>
      <w:r>
        <w:rPr/>
        <w:t>autores, destacam-se algumas características importantes a serem refletidas no</w:t>
      </w:r>
      <w:r>
        <w:rPr>
          <w:spacing w:val="57"/>
        </w:rPr>
        <w:t> </w:t>
      </w:r>
      <w:r>
        <w:rPr/>
        <w:t>que concerne aos aspectos ontológicos, epistemológicos e metodológicos que fundamentam as perspectivas.</w:t>
      </w:r>
      <w:r>
        <w:rPr>
          <w:w w:val="99"/>
        </w:rPr>
        <w:t> </w:t>
      </w:r>
      <w:r>
        <w:rPr/>
        <w:t>Na </w:t>
      </w:r>
      <w:r>
        <w:rPr>
          <w:b/>
        </w:rPr>
        <w:t>dimensão ontológica </w:t>
      </w:r>
      <w:r>
        <w:rPr/>
        <w:t>a perspectiva positivista (empírica, racionalista e clássica)</w:t>
      </w:r>
      <w:r>
        <w:rPr>
          <w:w w:val="99"/>
        </w:rPr>
        <w:t> </w:t>
      </w:r>
      <w:r>
        <w:rPr/>
        <w:t>compreende a realidade como sendo objetiva, estável, uniforme, homogênea, fragmentada e</w:t>
      </w:r>
    </w:p>
    <w:p>
      <w:pPr>
        <w:pStyle w:val="BodyText"/>
        <w:spacing w:before="6"/>
        <w:ind w:left="102"/>
      </w:pPr>
      <w:r>
        <w:rPr/>
        <w:t>nela o sujeito e o objeto encontram-se separados.</w:t>
      </w:r>
    </w:p>
    <w:p>
      <w:pPr>
        <w:pStyle w:val="BodyText"/>
        <w:spacing w:line="360" w:lineRule="auto" w:before="136"/>
        <w:ind w:left="102" w:right="106" w:firstLine="707"/>
        <w:jc w:val="both"/>
      </w:pPr>
      <w:r>
        <w:rPr/>
        <w:t>A perspectiva interpretativa (construtivista, naturalista e fenomenológica) reconhece a realidade como sendo dinâmica, mutável e holística, construída, divergente e múltipla, assim, a realidade é inseparável do sistema de conhecimento (MORAES; VALENTE, 2008). A sociocrítica (construtivista e sociocrítica) a realidade crítica e histórica “concebe-se a realidade social sem a infraestrutura biofísica (sem vida)” (MORAES; VALENTE, 2008, p. 16). Já na perspectiva Ecossistêmica (construtivista, interacionista, sociocultural, afetiva e transcendente) segundo Moraes e Valente (2008) apresentam características que se diferenciam das demais ao considerar</w:t>
      </w:r>
      <w:r>
        <w:rPr>
          <w:spacing w:val="-8"/>
        </w:rPr>
        <w:t> </w:t>
      </w:r>
      <w:r>
        <w:rPr/>
        <w:t>que:</w:t>
      </w:r>
    </w:p>
    <w:p>
      <w:pPr>
        <w:pStyle w:val="BodyText"/>
        <w:spacing w:before="3"/>
        <w:rPr>
          <w:sz w:val="36"/>
        </w:rPr>
      </w:pPr>
    </w:p>
    <w:p>
      <w:pPr>
        <w:spacing w:before="0"/>
        <w:ind w:left="2370" w:right="107" w:firstLine="0"/>
        <w:jc w:val="both"/>
        <w:rPr>
          <w:sz w:val="20"/>
        </w:rPr>
      </w:pPr>
      <w:r>
        <w:rPr>
          <w:sz w:val="20"/>
        </w:rPr>
        <w:t>[...] para os pensamentos eco-sistêmicos e complexo, que têm a complexidade como um de seus fundamentos principais [...] a realidade é dinâmica, mutável e multidimensional, ao mesmo tempo contínua e descontínua, estável e instável. É uma realidade incerta e de natureza complexa. Essa linha de pensamento ressalta a multidimensionalidade da realidade, dos processos e dos sujeitos, bem como a causalidade circular de natureza recursiva ou retroativa, a ordem em </w:t>
      </w:r>
      <w:r>
        <w:rPr>
          <w:spacing w:val="2"/>
          <w:sz w:val="20"/>
        </w:rPr>
        <w:t>sua </w:t>
      </w:r>
      <w:r>
        <w:rPr>
          <w:sz w:val="20"/>
        </w:rPr>
        <w:t>relação com a desordem, a presença do indeterminismo, da incerteza, do acaso e das emergências no mais diversos níveis. Uma realidade, portanto, constituída de processos globais, integradores, não-lineares e auto-eco-organizadores. (MORAES; VALENTE, 2008, p.</w:t>
      </w:r>
      <w:r>
        <w:rPr>
          <w:spacing w:val="-2"/>
          <w:sz w:val="20"/>
        </w:rPr>
        <w:t> </w:t>
      </w:r>
      <w:r>
        <w:rPr>
          <w:sz w:val="20"/>
        </w:rPr>
        <w:t>19).</w:t>
      </w:r>
    </w:p>
    <w:p>
      <w:pPr>
        <w:pStyle w:val="BodyText"/>
        <w:rPr>
          <w:sz w:val="22"/>
        </w:rPr>
      </w:pPr>
    </w:p>
    <w:p>
      <w:pPr>
        <w:pStyle w:val="BodyText"/>
        <w:spacing w:line="360" w:lineRule="auto" w:before="160"/>
        <w:ind w:left="102" w:right="111" w:firstLine="707"/>
        <w:jc w:val="both"/>
      </w:pPr>
      <w:r>
        <w:rPr/>
        <w:t>Desse modo, a perspectiva ecossistêmica tem como referência a complexidade, a multidimensionalidade dos fenômenos existentes, os diferentes níveis de realidade que são constitutivos  dos  fundamentos  epistemológicos  complexos  e  transdisciplinares.    Segundo</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0"/>
        <w:jc w:val="both"/>
      </w:pPr>
      <w:r>
        <w:rPr/>
        <w:t>Moraes (2004) o pensamento ecossistêmico apresenta-se como relação de inseparabilidade entre os indivíduos e o meio, ordem e desordem, sujeito e objeto e os demais fios que tecem os acontecimentos e ações que constroem a trama da</w:t>
      </w:r>
      <w:r>
        <w:rPr>
          <w:spacing w:val="-8"/>
        </w:rPr>
        <w:t> </w:t>
      </w:r>
      <w:r>
        <w:rPr/>
        <w:t>vida.</w:t>
      </w:r>
    </w:p>
    <w:p>
      <w:pPr>
        <w:pStyle w:val="BodyText"/>
        <w:spacing w:line="360" w:lineRule="auto" w:before="3"/>
        <w:ind w:left="102" w:right="110" w:firstLine="707"/>
        <w:jc w:val="both"/>
      </w:pPr>
      <w:r>
        <w:rPr/>
        <w:t>No que concerne à </w:t>
      </w:r>
      <w:r>
        <w:rPr>
          <w:b/>
        </w:rPr>
        <w:t>dimensão epistemológica </w:t>
      </w:r>
      <w:r>
        <w:rPr/>
        <w:t>das referidas perspectivas teórico- epistemológicas referenciadas pelos autores Moraes e Valente, pontuam-se algumas características. No positivismo apresenta-se em sua base epistemológica “o conhecimento objetivo, quantitativo, mensurável e incontestável” (MORAES; VALENTE, 2008, p. 16) e considera o sujeito como passivo no processo educacional.</w:t>
      </w:r>
    </w:p>
    <w:p>
      <w:pPr>
        <w:pStyle w:val="BodyText"/>
        <w:spacing w:line="360" w:lineRule="auto" w:before="6"/>
        <w:ind w:left="102" w:right="108" w:firstLine="707"/>
        <w:jc w:val="both"/>
      </w:pPr>
      <w:r>
        <w:rPr/>
        <w:t>Para a perspectiva interpretativa apresenta como base epistemológica “[...] o construtivismo e interacionismo simbólico. Indivíduo como sujeito ativo na construção da realidade. Subjetividade é fundamental [...] relações de interdependência sujeito/objeto [...]” (MORAES; VALENTE, 2008, p. 16). Destaca-se ainda a perspectiva sociocrítica, tendo como base epistemológica o “construtivismo sociocrítico. Produção social do saber histórico- cultural, sendo a cultura um campo de luta para as conquistas sociais. Conhecimento contextualizado e historicizado [...]” (MORAES; VALENTE, 2008, p. 16). Por último, evidencia-se a perspectiva Ecossistêmica que consta na base epistemológica.</w:t>
      </w:r>
    </w:p>
    <w:p>
      <w:pPr>
        <w:pStyle w:val="BodyText"/>
        <w:spacing w:before="4"/>
        <w:rPr>
          <w:sz w:val="36"/>
        </w:rPr>
      </w:pPr>
    </w:p>
    <w:p>
      <w:pPr>
        <w:spacing w:before="0"/>
        <w:ind w:left="2370" w:right="113" w:firstLine="0"/>
        <w:jc w:val="both"/>
        <w:rPr>
          <w:sz w:val="20"/>
        </w:rPr>
      </w:pPr>
      <w:r>
        <w:rPr>
          <w:sz w:val="20"/>
        </w:rPr>
        <w:t>[...] construtivista, interacionista fundada na intersubjetividade dialógica, que gera uma base epistemológica complexa, a qual implica aceitação da natureza múltipla e diversa do sujeito e do objeto estudado, envolvendo dinâmica não-linear, dialógica, interativa, recursiva e aberta. Resgata a biopsicossocio-gênese do conhecimento humano. Conhecimento inscrito na corporeidade humana (MORAES; VALENTE, 2008, p. 16).</w:t>
      </w:r>
    </w:p>
    <w:p>
      <w:pPr>
        <w:pStyle w:val="BodyText"/>
        <w:rPr>
          <w:sz w:val="22"/>
        </w:rPr>
      </w:pPr>
    </w:p>
    <w:p>
      <w:pPr>
        <w:pStyle w:val="BodyText"/>
        <w:spacing w:line="360" w:lineRule="auto" w:before="160"/>
        <w:ind w:left="102" w:right="111" w:firstLine="707"/>
        <w:jc w:val="both"/>
      </w:pPr>
      <w:r>
        <w:rPr/>
        <w:t>A </w:t>
      </w:r>
      <w:r>
        <w:rPr>
          <w:b/>
        </w:rPr>
        <w:t>dimensão metodológica </w:t>
      </w:r>
      <w:r>
        <w:rPr/>
        <w:t>para a perspectiva positivista segundo Moraes e Valente (2008) compreende a neutralidade do sujeito, neste sentido, depreende-se a partir desta perspectiva que o sujeito é considerado como um ser invisível sem ter a oportunidade de posicionar-se frente à realidade complexa. Segundo Velasco (2017) “[...] una educación positivista nace del “prodecir” de la educación hipotética, enraizada em el docente y donde el educando es simplesmente expectador y es un sujeto pasivo, donde la observación simple de lo aprendido es suficiente [...]” (VELASCO, 2017, p. 11).  Entretanto, Moraes (2004) aponta  a necessidade de o sujeito aprendiz participar da construção do processo de conhecimento  com toda a sua inteireza, considerando a multidimensionalidade existente em sua corporeidade, como os sentimentos, as emoções, enfim, todas as dimensões humanas sendo entrelaçadas.</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22" w:right="114" w:firstLine="707"/>
        <w:jc w:val="both"/>
      </w:pPr>
      <w:r>
        <w:rPr/>
        <w:t>Na perspectiva interpretativa a dimensão metodológica considera os métodos qualitativos e concebe uma pluralidade de métodos para se interpretar a realidade (MORAES; VALENTE, 2008). Na acepção de Velasco (2017) o “paradigma el del “compreender” el mismo que há hecho de la Educación uma forma más social, humana, más blanda de la educación y donde el estudiante ya adquiere mayor participación [...]” (VELASCO, 2017, p. 11).</w:t>
      </w:r>
    </w:p>
    <w:p>
      <w:pPr>
        <w:pStyle w:val="BodyText"/>
        <w:spacing w:line="360" w:lineRule="auto" w:before="6"/>
        <w:ind w:left="122" w:right="108" w:firstLine="707"/>
        <w:jc w:val="both"/>
      </w:pPr>
      <w:r>
        <w:rPr/>
        <w:t>No tocante à perspectiva sociocrítica enfatiza-se a dimensão metodológica, método dialético e participativo, resgatando as relações intersubjetivas, buscando-se a compreensão das raízes históricas da realidade segundo Moraes e Valente (2008). Por último, apresenta-se  a perspectiva Ecossistêmica destacando-se as características que permeiam a dimensão metodológica conforme pontua Moraes e Valente (2008, p.</w:t>
      </w:r>
      <w:r>
        <w:rPr>
          <w:spacing w:val="-8"/>
        </w:rPr>
        <w:t> </w:t>
      </w:r>
      <w:r>
        <w:rPr/>
        <w:t>17).</w:t>
      </w:r>
    </w:p>
    <w:p>
      <w:pPr>
        <w:pStyle w:val="BodyText"/>
        <w:spacing w:before="4"/>
        <w:rPr>
          <w:sz w:val="36"/>
        </w:rPr>
      </w:pPr>
    </w:p>
    <w:p>
      <w:pPr>
        <w:pStyle w:val="ListParagraph"/>
        <w:numPr>
          <w:ilvl w:val="2"/>
          <w:numId w:val="2"/>
        </w:numPr>
        <w:tabs>
          <w:tab w:pos="2391" w:val="left" w:leader="none"/>
        </w:tabs>
        <w:spacing w:line="240" w:lineRule="auto" w:before="0" w:after="0"/>
        <w:ind w:left="2390" w:right="117" w:hanging="284"/>
        <w:jc w:val="left"/>
        <w:rPr>
          <w:sz w:val="20"/>
        </w:rPr>
      </w:pPr>
      <w:r>
        <w:rPr>
          <w:sz w:val="20"/>
        </w:rPr>
        <w:t>Predominância dos métodos qualitativos, mas sem negar o diálogo com os quantitativos, desde que haja compatibilidade teórica e</w:t>
      </w:r>
      <w:r>
        <w:rPr>
          <w:spacing w:val="-17"/>
          <w:sz w:val="20"/>
        </w:rPr>
        <w:t> </w:t>
      </w:r>
      <w:r>
        <w:rPr>
          <w:sz w:val="20"/>
        </w:rPr>
        <w:t>metodológica;</w:t>
      </w:r>
    </w:p>
    <w:p>
      <w:pPr>
        <w:pStyle w:val="ListParagraph"/>
        <w:numPr>
          <w:ilvl w:val="2"/>
          <w:numId w:val="2"/>
        </w:numPr>
        <w:tabs>
          <w:tab w:pos="2441" w:val="left" w:leader="none"/>
        </w:tabs>
        <w:spacing w:line="240" w:lineRule="auto" w:before="0" w:after="0"/>
        <w:ind w:left="2390" w:right="115" w:hanging="284"/>
        <w:jc w:val="both"/>
        <w:rPr>
          <w:sz w:val="20"/>
        </w:rPr>
      </w:pPr>
      <w:r>
        <w:rPr>
          <w:sz w:val="20"/>
        </w:rPr>
        <w:t>Método como estratégia de ação aberta adaptativa e evolutiva do conhecimento; como caminho que se descobre ao caminhar, construindo passo a passo e sujeito a bifurcações, retroações, desvios e</w:t>
      </w:r>
      <w:r>
        <w:rPr>
          <w:spacing w:val="-15"/>
          <w:sz w:val="20"/>
        </w:rPr>
        <w:t> </w:t>
      </w:r>
      <w:r>
        <w:rPr>
          <w:sz w:val="20"/>
        </w:rPr>
        <w:t>recursões;</w:t>
      </w:r>
    </w:p>
    <w:p>
      <w:pPr>
        <w:pStyle w:val="ListParagraph"/>
        <w:numPr>
          <w:ilvl w:val="2"/>
          <w:numId w:val="2"/>
        </w:numPr>
        <w:tabs>
          <w:tab w:pos="2391" w:val="left" w:leader="none"/>
        </w:tabs>
        <w:spacing w:line="240" w:lineRule="auto" w:before="0" w:after="0"/>
        <w:ind w:left="2390" w:right="0" w:hanging="284"/>
        <w:jc w:val="left"/>
        <w:rPr>
          <w:sz w:val="20"/>
        </w:rPr>
      </w:pPr>
      <w:r>
        <w:rPr>
          <w:sz w:val="20"/>
        </w:rPr>
        <w:t>Método apoiado na causalidade</w:t>
      </w:r>
      <w:r>
        <w:rPr>
          <w:spacing w:val="-12"/>
          <w:sz w:val="20"/>
        </w:rPr>
        <w:t> </w:t>
      </w:r>
      <w:r>
        <w:rPr>
          <w:sz w:val="20"/>
        </w:rPr>
        <w:t>complexa;</w:t>
      </w:r>
    </w:p>
    <w:p>
      <w:pPr>
        <w:pStyle w:val="ListParagraph"/>
        <w:numPr>
          <w:ilvl w:val="2"/>
          <w:numId w:val="2"/>
        </w:numPr>
        <w:tabs>
          <w:tab w:pos="2391" w:val="left" w:leader="none"/>
        </w:tabs>
        <w:spacing w:line="229" w:lineRule="exact" w:before="0" w:after="0"/>
        <w:ind w:left="2390" w:right="0" w:hanging="284"/>
        <w:jc w:val="left"/>
        <w:rPr>
          <w:sz w:val="20"/>
        </w:rPr>
      </w:pPr>
      <w:r>
        <w:rPr>
          <w:sz w:val="20"/>
        </w:rPr>
        <w:t>Procedimentos abertos, flexíveis, dinâmicos e</w:t>
      </w:r>
      <w:r>
        <w:rPr>
          <w:spacing w:val="-22"/>
          <w:sz w:val="20"/>
        </w:rPr>
        <w:t> </w:t>
      </w:r>
      <w:r>
        <w:rPr>
          <w:sz w:val="20"/>
        </w:rPr>
        <w:t>revisáveis;</w:t>
      </w:r>
    </w:p>
    <w:p>
      <w:pPr>
        <w:pStyle w:val="ListParagraph"/>
        <w:numPr>
          <w:ilvl w:val="2"/>
          <w:numId w:val="2"/>
        </w:numPr>
        <w:tabs>
          <w:tab w:pos="2391" w:val="left" w:leader="none"/>
        </w:tabs>
        <w:spacing w:line="229" w:lineRule="exact" w:before="0" w:after="0"/>
        <w:ind w:left="2390" w:right="0" w:hanging="284"/>
        <w:jc w:val="left"/>
        <w:rPr>
          <w:sz w:val="20"/>
        </w:rPr>
      </w:pPr>
      <w:r>
        <w:rPr>
          <w:sz w:val="20"/>
        </w:rPr>
        <w:t>Multimétodos, mas com prudência</w:t>
      </w:r>
      <w:r>
        <w:rPr>
          <w:spacing w:val="-17"/>
          <w:sz w:val="20"/>
        </w:rPr>
        <w:t> </w:t>
      </w:r>
      <w:r>
        <w:rPr>
          <w:sz w:val="20"/>
        </w:rPr>
        <w:t>metodológica;</w:t>
      </w:r>
    </w:p>
    <w:p>
      <w:pPr>
        <w:pStyle w:val="ListParagraph"/>
        <w:numPr>
          <w:ilvl w:val="2"/>
          <w:numId w:val="2"/>
        </w:numPr>
        <w:tabs>
          <w:tab w:pos="2391" w:val="left" w:leader="none"/>
        </w:tabs>
        <w:spacing w:line="240" w:lineRule="auto" w:before="0" w:after="0"/>
        <w:ind w:left="2390" w:right="0" w:hanging="284"/>
        <w:jc w:val="left"/>
        <w:rPr>
          <w:sz w:val="20"/>
        </w:rPr>
      </w:pPr>
      <w:r>
        <w:rPr>
          <w:sz w:val="20"/>
        </w:rPr>
        <w:t>Incerteza como caráter permanente na busca</w:t>
      </w:r>
      <w:r>
        <w:rPr>
          <w:spacing w:val="-19"/>
          <w:sz w:val="20"/>
        </w:rPr>
        <w:t> </w:t>
      </w:r>
      <w:r>
        <w:rPr>
          <w:sz w:val="20"/>
        </w:rPr>
        <w:t>científica;</w:t>
      </w:r>
    </w:p>
    <w:p>
      <w:pPr>
        <w:pStyle w:val="ListParagraph"/>
        <w:numPr>
          <w:ilvl w:val="2"/>
          <w:numId w:val="2"/>
        </w:numPr>
        <w:tabs>
          <w:tab w:pos="2391" w:val="left" w:leader="none"/>
        </w:tabs>
        <w:spacing w:line="240" w:lineRule="auto" w:before="0" w:after="0"/>
        <w:ind w:left="2390" w:right="0" w:hanging="284"/>
        <w:jc w:val="left"/>
        <w:rPr>
          <w:sz w:val="20"/>
        </w:rPr>
      </w:pPr>
      <w:r>
        <w:rPr>
          <w:sz w:val="20"/>
        </w:rPr>
        <w:t>Método</w:t>
      </w:r>
      <w:r>
        <w:rPr>
          <w:spacing w:val="-9"/>
          <w:sz w:val="20"/>
        </w:rPr>
        <w:t> </w:t>
      </w:r>
      <w:r>
        <w:rPr>
          <w:sz w:val="20"/>
        </w:rPr>
        <w:t>transdisciplinar</w:t>
      </w:r>
    </w:p>
    <w:p>
      <w:pPr>
        <w:pStyle w:val="ListParagraph"/>
        <w:numPr>
          <w:ilvl w:val="2"/>
          <w:numId w:val="2"/>
        </w:numPr>
        <w:tabs>
          <w:tab w:pos="2391" w:val="left" w:leader="none"/>
        </w:tabs>
        <w:spacing w:line="240" w:lineRule="auto" w:before="0" w:after="0"/>
        <w:ind w:left="2390" w:right="0" w:hanging="284"/>
        <w:jc w:val="left"/>
        <w:rPr>
          <w:sz w:val="20"/>
        </w:rPr>
      </w:pPr>
      <w:r>
        <w:rPr>
          <w:sz w:val="20"/>
        </w:rPr>
        <w:t>Validade</w:t>
      </w:r>
      <w:r>
        <w:rPr>
          <w:spacing w:val="-9"/>
          <w:sz w:val="20"/>
        </w:rPr>
        <w:t> </w:t>
      </w:r>
      <w:r>
        <w:rPr>
          <w:sz w:val="20"/>
        </w:rPr>
        <w:t>consensuada.</w:t>
      </w:r>
    </w:p>
    <w:p>
      <w:pPr>
        <w:pStyle w:val="BodyText"/>
        <w:rPr>
          <w:sz w:val="22"/>
        </w:rPr>
      </w:pPr>
    </w:p>
    <w:p>
      <w:pPr>
        <w:pStyle w:val="BodyText"/>
        <w:spacing w:line="360" w:lineRule="auto" w:before="161"/>
        <w:ind w:left="122" w:right="108" w:firstLine="767"/>
        <w:jc w:val="both"/>
      </w:pPr>
      <w:r>
        <w:rPr/>
        <w:t>Verifica-se que esta perspectiva corrobora com a educação contemporânea ao compreender que “no pensamento ecossistêmico e na perspectiva da complexidade, razão e emoção constituem uma única trama tecida por relações subjetivo-intersubjetivas”  (MORAES; VALENTE, 2008, p. 23). Além disso, Moraes (2004) aponta outros pressupostos que compõem a perspectiva ecossistêmica como: “a intersubjetividade, a interatividade, complexidade, emergência, auto-organização, autonomia, incerteza, causalidade circular, inter e transdisciplinaridade” (MORAES, 2004, p.</w:t>
      </w:r>
      <w:r>
        <w:rPr>
          <w:spacing w:val="-6"/>
        </w:rPr>
        <w:t> </w:t>
      </w:r>
      <w:r>
        <w:rPr/>
        <w:t>163).</w:t>
      </w:r>
    </w:p>
    <w:p>
      <w:pPr>
        <w:pStyle w:val="BodyText"/>
        <w:spacing w:before="10"/>
        <w:rPr>
          <w:sz w:val="36"/>
        </w:rPr>
      </w:pPr>
    </w:p>
    <w:p>
      <w:pPr>
        <w:pStyle w:val="Heading1"/>
        <w:numPr>
          <w:ilvl w:val="1"/>
          <w:numId w:val="2"/>
        </w:numPr>
        <w:tabs>
          <w:tab w:pos="483" w:val="left" w:leader="none"/>
        </w:tabs>
        <w:spacing w:line="240" w:lineRule="auto" w:before="0" w:after="0"/>
        <w:ind w:left="482" w:right="0" w:hanging="360"/>
        <w:jc w:val="left"/>
      </w:pPr>
      <w:bookmarkStart w:name="_TOC_250020" w:id="4"/>
      <w:r>
        <w:rPr/>
        <w:t>Compreendendo a epistemologia da</w:t>
      </w:r>
      <w:r>
        <w:rPr>
          <w:spacing w:val="-13"/>
        </w:rPr>
        <w:t> </w:t>
      </w:r>
      <w:bookmarkEnd w:id="4"/>
      <w:r>
        <w:rPr/>
        <w:t>complexidade</w:t>
      </w:r>
    </w:p>
    <w:p>
      <w:pPr>
        <w:pStyle w:val="BodyText"/>
        <w:rPr>
          <w:b/>
          <w:sz w:val="26"/>
        </w:rPr>
      </w:pPr>
    </w:p>
    <w:p>
      <w:pPr>
        <w:pStyle w:val="BodyText"/>
        <w:spacing w:line="360" w:lineRule="auto" w:before="212"/>
        <w:ind w:left="122" w:right="109" w:firstLine="707"/>
        <w:jc w:val="both"/>
      </w:pPr>
      <w:r>
        <w:rPr/>
        <w:t>A ciência moderna </w:t>
      </w:r>
      <w:r>
        <w:rPr>
          <w:position w:val="11"/>
          <w:sz w:val="16"/>
        </w:rPr>
        <w:t>12 </w:t>
      </w:r>
      <w:r>
        <w:rPr/>
        <w:t>caracterizou-se por uma educação pautada no paradigma tradicional onde  o  ensino é preconizado  com base na  fragmentação  e na  simplificação,  na</w:t>
      </w:r>
    </w:p>
    <w:p>
      <w:pPr>
        <w:pStyle w:val="BodyText"/>
        <w:spacing w:before="1"/>
        <w:rPr>
          <w:sz w:val="10"/>
        </w:rPr>
      </w:pPr>
      <w:r>
        <w:rPr/>
        <w:pict>
          <v:line style="position:absolute;mso-position-horizontal-relative:page;mso-position-vertical-relative:paragraph;z-index:1240;mso-wrap-distance-left:0;mso-wrap-distance-right:0" from="85.103996pt,8.137959pt" to="229.123996pt,8.137959pt" stroked="true" strokeweight=".71997pt" strokecolor="#000000">
            <v:stroke dashstyle="solid"/>
            <w10:wrap type="topAndBottom"/>
          </v:line>
        </w:pict>
      </w:r>
    </w:p>
    <w:p>
      <w:pPr>
        <w:spacing w:line="244" w:lineRule="auto" w:before="32"/>
        <w:ind w:left="122" w:right="116" w:firstLine="0"/>
        <w:jc w:val="both"/>
        <w:rPr>
          <w:sz w:val="20"/>
        </w:rPr>
      </w:pPr>
      <w:r>
        <w:rPr>
          <w:rFonts w:ascii="Calibri" w:hAnsi="Calibri"/>
          <w:position w:val="10"/>
          <w:sz w:val="14"/>
        </w:rPr>
        <w:t>12 </w:t>
      </w:r>
      <w:r>
        <w:rPr>
          <w:sz w:val="20"/>
        </w:rPr>
        <w:t>Segundo Nicolescu (1999, p. 14) a ciência moderna nasceu de uma ruptura brutal em relação à antiga visão do mundo. Ela está fundamentada numa ideia, surpreendente e revolucionária para a época, de uma separação total entre indivíduo, conhecedor e a realidade, tida como completamente independente do indivíduo que a observa.</w:t>
      </w:r>
    </w:p>
    <w:p>
      <w:pPr>
        <w:spacing w:after="0" w:line="244" w:lineRule="auto"/>
        <w:jc w:val="both"/>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09"/>
        <w:jc w:val="both"/>
      </w:pPr>
      <w:r>
        <w:rPr/>
        <w:t>linearidade e na especialização do conhecimento. Todavia, o pensamento complexo nasce em tempos de crise e desafios, nos ensinando a viver/conviver com as incertezas, as desordens, a ter um olhar que inclui os sujeitos.</w:t>
      </w:r>
    </w:p>
    <w:p>
      <w:pPr>
        <w:pStyle w:val="BodyText"/>
        <w:spacing w:line="360" w:lineRule="auto" w:before="3"/>
        <w:ind w:left="102" w:right="110" w:firstLine="707"/>
        <w:jc w:val="both"/>
      </w:pPr>
      <w:r>
        <w:rPr/>
        <w:t>O pensamento complexo surge em decorrência do avanço do conhecimento e do desafio que a globalização apresenta para o século XXI. Seus conceitos divergem dos princípios cartesianos e propõem uma nova maneira de pensar os problemas contemporâneos. Ademais, o pensamento complexo visa a religação dos saberes contrapondo-se à estrutura fragmentária da educação sedimentada com bases em princípios seculares.</w:t>
      </w:r>
    </w:p>
    <w:p>
      <w:pPr>
        <w:pStyle w:val="BodyText"/>
        <w:spacing w:line="360" w:lineRule="auto" w:before="6"/>
        <w:ind w:left="102" w:right="108" w:firstLine="707"/>
        <w:jc w:val="both"/>
      </w:pPr>
      <w:r>
        <w:rPr/>
        <w:t>A palavra “complexidade é de origem latina, provém de </w:t>
      </w:r>
      <w:r>
        <w:rPr>
          <w:i/>
        </w:rPr>
        <w:t>complectere</w:t>
      </w:r>
      <w:r>
        <w:rPr/>
        <w:t>, cuja raiz  </w:t>
      </w:r>
      <w:r>
        <w:rPr>
          <w:i/>
        </w:rPr>
        <w:t>plectere </w:t>
      </w:r>
      <w:r>
        <w:rPr/>
        <w:t>significa trançar, enlaçar” (SUANNO, 2015a, p. 78). Para Morin (2015a) a complexidade é um tecido (</w:t>
      </w:r>
      <w:r>
        <w:rPr>
          <w:i/>
        </w:rPr>
        <w:t>complexus</w:t>
      </w:r>
      <w:r>
        <w:rPr/>
        <w:t>: o que é tecido junto) de constituintes heterogêneas inseparavelmente associadas, ela coloca o paradoxo do uno e do múltiplo. E acrescenta “a complexidade é efetivamente o tecido de acontecimentos, ações, interações, retroações, determinações, acasos, que constituem nosso mundo fenomênico” (MORIN, 2015a, p. 13). A partir desse entendimento compreende-se a complexidade como um emaranhado de ações e acontecimentos cotidianos que estão conectados. Assim sendo, tudo que compõe o universo é considerado complexo e deve ser interconectado, essa interconectividade permite uma aproximação que poderá gerar conhecimento, sensibilidade, solidariedade, respeito, amorosidade, tudo que precisamos para viver melhor no</w:t>
      </w:r>
      <w:r>
        <w:rPr>
          <w:spacing w:val="-11"/>
        </w:rPr>
        <w:t> </w:t>
      </w:r>
      <w:r>
        <w:rPr/>
        <w:t>planeta.</w:t>
      </w:r>
    </w:p>
    <w:p>
      <w:pPr>
        <w:pStyle w:val="BodyText"/>
        <w:spacing w:before="4"/>
        <w:rPr>
          <w:sz w:val="36"/>
        </w:rPr>
      </w:pPr>
    </w:p>
    <w:p>
      <w:pPr>
        <w:spacing w:before="0"/>
        <w:ind w:left="2370" w:right="112" w:firstLine="0"/>
        <w:jc w:val="both"/>
        <w:rPr>
          <w:sz w:val="20"/>
        </w:rPr>
      </w:pPr>
      <w:r>
        <w:rPr>
          <w:sz w:val="20"/>
        </w:rPr>
        <w:t>Além da fragilidade nas relações entre indivíduo, natureza e sociedade, a falta de conscientização e compreensão de que tudo ao nosso redor está interconectado, religado, de que somos e vivemos num mundo complexo têm-nos levado a uma verdadeira degeneração social e humana. Com base nesse contexto, é possível afirmar que a sociedade, os indivíduos necessitam passar por transformações urgentes para a sobrevivência e continuidade da  humanidade.  (PINHO; MEDEIROS; RIBEIRO, 2018, p. 83).</w:t>
      </w:r>
    </w:p>
    <w:p>
      <w:pPr>
        <w:pStyle w:val="BodyText"/>
        <w:rPr>
          <w:sz w:val="22"/>
        </w:rPr>
      </w:pPr>
    </w:p>
    <w:p>
      <w:pPr>
        <w:pStyle w:val="BodyText"/>
        <w:spacing w:line="360" w:lineRule="auto" w:before="163"/>
        <w:ind w:left="102" w:right="108" w:firstLine="707"/>
        <w:jc w:val="both"/>
      </w:pPr>
      <w:r>
        <w:rPr/>
        <w:t>A dificuldade do pensamento complexo apresentado por Morin (2015a) é o enfrentamento “do emaranhado (o jogo das inter-retroações), a solidariedade dos fenômenos entre eles, a bruma, a incerteza, a contradição” (MORIN, 2015a, p. 14). Neste sentido, a compreensão das condições que são essenciais ao pensar complexo ainda não é concebida e compreendida por alguns profissionais pela vivência no paradigma tradicional. Ademais, para o ensino, Morin (2017) considera um problema grave a compartimentação dos saberes e propõe a articulação do conhecimento, assim, “articular é uma qualidade da mente humana, que precisa ser desenvolvida, e não atrofiada” (MORIN, 2017, p. 16). Diante disso, destaca-se</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22"/>
      </w:pPr>
      <w:r>
        <w:rPr/>
        <w:t>a importância de os docentes participarem do processo de formação continuada com vista ao desenvolvimento profissional pautado na complexidade e na transdisciplinaridade.</w:t>
      </w:r>
    </w:p>
    <w:p>
      <w:pPr>
        <w:pStyle w:val="BodyText"/>
        <w:spacing w:line="360" w:lineRule="auto" w:before="6"/>
        <w:ind w:left="122" w:right="110" w:firstLine="707"/>
        <w:jc w:val="both"/>
      </w:pPr>
      <w:r>
        <w:rPr/>
        <w:t>A complexidade, cerne do pensamento de Morin, traz em seu bojo a missão de ligar tudo o que está disjunto. Contudo, o pensamento que é complexo não pode ser linear, “a complexidade integra os modos simplificadores do pensar e consequentemente nega os resultados mutiladores, unidimensionais e reducionistas” (PETRAGLIA, 2011, p. 58). Nesta perspectiva,  o pensamento complexo é responsável pela  ampliação  do saber, </w:t>
      </w:r>
      <w:r>
        <w:rPr>
          <w:spacing w:val="59"/>
        </w:rPr>
        <w:t> </w:t>
      </w:r>
      <w:r>
        <w:rPr/>
        <w:t>possibilitando</w:t>
      </w:r>
    </w:p>
    <w:p>
      <w:pPr>
        <w:pStyle w:val="BodyText"/>
        <w:spacing w:line="280" w:lineRule="exact"/>
        <w:ind w:left="122"/>
      </w:pPr>
      <w:r>
        <w:rPr/>
        <w:t>aos sujeitos por meio da religação dos saberes uma aprendizagem multidimensional</w:t>
      </w:r>
      <w:r>
        <w:rPr>
          <w:position w:val="11"/>
          <w:sz w:val="16"/>
        </w:rPr>
        <w:t>13</w:t>
      </w:r>
      <w:r>
        <w:rPr/>
        <w:t>.</w:t>
      </w:r>
    </w:p>
    <w:p>
      <w:pPr>
        <w:pStyle w:val="BodyText"/>
        <w:spacing w:line="360" w:lineRule="auto" w:before="139"/>
        <w:ind w:left="122" w:right="107" w:firstLine="707"/>
        <w:jc w:val="both"/>
      </w:pPr>
      <w:r>
        <w:rPr/>
        <w:t>Reconhecer que o ser humano é simultaneamente físico, biológico, psíquico, cultural, social e histórico, sendo que estas dimensões estão entrelaçadas em um único ser, não sendo possível a sua disjunção. A unidade complexa da natureza humana encontra-se desintegrada no ensino, por meio de uma organização educacional engessada como disposto no currículo e nas disciplinas, este modelo de ensino fragmentado, tem contribuído para uma mecanização, estagnação do pensamento, ou seja, os estudantes estão acostumados a repetir, a decorar, a receber o conhecimento pronto e acabado. Neste sentido, a complexidade vem propor a reforma do pensamento, a integrar o sujeito antes adormecido, neutralizado e oprimido na relação vertical do contexto professor/aluno.</w:t>
      </w:r>
    </w:p>
    <w:p>
      <w:pPr>
        <w:pStyle w:val="BodyText"/>
        <w:spacing w:line="360" w:lineRule="auto" w:before="4"/>
        <w:ind w:left="122" w:right="109" w:firstLine="707"/>
        <w:jc w:val="both"/>
      </w:pPr>
      <w:r>
        <w:rPr/>
        <w:pict>
          <v:line style="position:absolute;mso-position-horizontal-relative:page;mso-position-vertical-relative:paragraph;z-index:-98896" from="178.940002pt,132.783142pt" to="181.940002pt,132.783142pt" stroked="true" strokeweight=".599980pt" strokecolor="#000000">
            <v:stroke dashstyle="solid"/>
            <w10:wrap type="none"/>
          </v:line>
        </w:pict>
      </w:r>
      <w:r>
        <w:rPr/>
        <w:t>As dimensões – físico, cognitivo, psicológico, emocional, espiritual - que integram a complexidade humana são interdependentes, uma está entrelaçada à outra, ou  seja,  uma reflete na outra, conforme sinaliza Morin apud Moraes (2015, p. 45) “nada acontece ao espírito humano que não afete a sua matéria corporal”. É desabonado no ensino ações educativas disjuntivas, a fragmentação do conhecimento, contudo, é pertinente aos docentes planejar aulas contendo atividades que visem a articulação, a religação dos saberes e concomitantemente, promover ações que estimulem o desenvolvimento da criatividade, práticas complexas e transdisciplinares.</w:t>
      </w:r>
    </w:p>
    <w:p>
      <w:pPr>
        <w:pStyle w:val="BodyText"/>
        <w:spacing w:line="360" w:lineRule="auto" w:before="6"/>
        <w:ind w:left="122" w:right="109" w:firstLine="707"/>
        <w:jc w:val="both"/>
      </w:pPr>
      <w:r>
        <w:rPr/>
        <w:t>A epistemologia complexa propõe-se a unir e não a separar os diferentes aspectos do conhecimento, bem como questionar a fragmentação e as insuficiências das especializações como soluções unívocas. Todavia, a complexidade considera a comunicação entre as várias áreas do saber e compreende ordem, desordem e organização como fases importantes e necessárias de um processo. Trata-se de uma “auto-eco-organização de todos os sistemas vivos que, ao se organizarem, influenciam e também são influenciados pelo ambiente, que inclui a si mesmo, ao outro e à natureza complexa” (PETRAGLIA, 2008, p.</w:t>
      </w:r>
      <w:r>
        <w:rPr>
          <w:spacing w:val="-9"/>
        </w:rPr>
        <w:t> </w:t>
      </w:r>
      <w:r>
        <w:rPr/>
        <w:t>19).</w:t>
      </w:r>
    </w:p>
    <w:p>
      <w:pPr>
        <w:pStyle w:val="BodyText"/>
        <w:spacing w:before="7"/>
        <w:rPr>
          <w:sz w:val="13"/>
        </w:rPr>
      </w:pPr>
      <w:r>
        <w:rPr/>
        <w:pict>
          <v:line style="position:absolute;mso-position-horizontal-relative:page;mso-position-vertical-relative:paragraph;z-index:1264;mso-wrap-distance-left:0;mso-wrap-distance-right:0" from="85.103996pt,10.189474pt" to="229.123996pt,10.189474pt" stroked="true" strokeweight=".72003pt" strokecolor="#000000">
            <v:stroke dashstyle="solid"/>
            <w10:wrap type="topAndBottom"/>
          </v:line>
        </w:pict>
      </w:r>
    </w:p>
    <w:p>
      <w:pPr>
        <w:spacing w:before="37"/>
        <w:ind w:left="122" w:right="0" w:firstLine="0"/>
        <w:jc w:val="left"/>
        <w:rPr>
          <w:sz w:val="20"/>
        </w:rPr>
      </w:pPr>
      <w:r>
        <w:rPr>
          <w:position w:val="9"/>
          <w:sz w:val="13"/>
        </w:rPr>
        <w:t>13 </w:t>
      </w:r>
      <w:r>
        <w:rPr>
          <w:sz w:val="20"/>
        </w:rPr>
        <w:t>Conhecimento multidimensional privilegia o pensamento complexo do religar em detrimento do pensamento simplista, disjuntivo e reducionista, conforme aponta Morin apud Petraglia (2011, p. 53).</w:t>
      </w:r>
    </w:p>
    <w:p>
      <w:pPr>
        <w:spacing w:after="0"/>
        <w:jc w:val="left"/>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22" w:right="108" w:firstLine="707"/>
        <w:jc w:val="both"/>
      </w:pPr>
      <w:r>
        <w:rPr/>
        <w:t>Dessa forma, a complexidade da relação ordem/desordem/organização surge quando  se constata empiricamente que fenômenos desordenados são necessários em certos contextos, para a produção de fenômenos organizados, os quais contribuem para o crescimento da ordem (MORIN, 2015a). Compreende-se que embora os termos ordem-desordem unam noções que nos pareça desintegrado e excludente, a complexidade explica que estão imbricadas em uma relação de cooperação que promove a</w:t>
      </w:r>
      <w:r>
        <w:rPr>
          <w:spacing w:val="-9"/>
        </w:rPr>
        <w:t> </w:t>
      </w:r>
      <w:r>
        <w:rPr/>
        <w:t>organização.</w:t>
      </w:r>
    </w:p>
    <w:p>
      <w:pPr>
        <w:pStyle w:val="BodyText"/>
        <w:spacing w:line="360" w:lineRule="auto" w:before="6"/>
        <w:ind w:left="122" w:right="108" w:firstLine="707"/>
        <w:jc w:val="both"/>
      </w:pPr>
      <w:r>
        <w:rPr/>
        <w:t>Concernente à educação a complexidade nos inspira a práticas e ações mais  integradas, a compreender o mundo com sua realidade complexa, em que as incertezas são constantes; ajuda a religar os saberes – os científicos e os saberes populares compreendo que quanto mais o pensamento for complexo, multidimensional, mais o ser humano terá possibilidades de uma vida plena, saudável, solidária e de</w:t>
      </w:r>
      <w:r>
        <w:rPr>
          <w:spacing w:val="-10"/>
        </w:rPr>
        <w:t> </w:t>
      </w:r>
      <w:r>
        <w:rPr/>
        <w:t>paz.</w:t>
      </w:r>
    </w:p>
    <w:p>
      <w:pPr>
        <w:pStyle w:val="BodyText"/>
        <w:spacing w:before="10"/>
        <w:rPr>
          <w:sz w:val="36"/>
        </w:rPr>
      </w:pPr>
    </w:p>
    <w:p>
      <w:pPr>
        <w:pStyle w:val="Heading1"/>
        <w:numPr>
          <w:ilvl w:val="1"/>
          <w:numId w:val="2"/>
        </w:numPr>
        <w:tabs>
          <w:tab w:pos="483" w:val="left" w:leader="none"/>
        </w:tabs>
        <w:spacing w:line="240" w:lineRule="auto" w:before="0" w:after="0"/>
        <w:ind w:left="482" w:right="0" w:hanging="360"/>
        <w:jc w:val="both"/>
      </w:pPr>
      <w:bookmarkStart w:name="_TOC_250019" w:id="5"/>
      <w:r>
        <w:rPr/>
        <w:t>Apresentando os operadores cognitivos do pensamento</w:t>
      </w:r>
      <w:r>
        <w:rPr>
          <w:spacing w:val="-14"/>
        </w:rPr>
        <w:t> </w:t>
      </w:r>
      <w:bookmarkEnd w:id="5"/>
      <w:r>
        <w:rPr/>
        <w:t>complexo</w:t>
      </w:r>
    </w:p>
    <w:p>
      <w:pPr>
        <w:pStyle w:val="BodyText"/>
        <w:rPr>
          <w:b/>
          <w:sz w:val="26"/>
        </w:rPr>
      </w:pPr>
    </w:p>
    <w:p>
      <w:pPr>
        <w:pStyle w:val="BodyText"/>
        <w:spacing w:before="6"/>
        <w:rPr>
          <w:b/>
          <w:sz w:val="21"/>
        </w:rPr>
      </w:pPr>
    </w:p>
    <w:p>
      <w:pPr>
        <w:pStyle w:val="BodyText"/>
        <w:spacing w:line="360" w:lineRule="auto"/>
        <w:ind w:left="122" w:right="108" w:firstLine="707"/>
        <w:jc w:val="both"/>
      </w:pPr>
      <w:r>
        <w:rPr/>
        <w:pict>
          <v:line style="position:absolute;mso-position-horizontal-relative:page;mso-position-vertical-relative:paragraph;z-index:-98848" from="117.019997pt,91.083122pt" to="120.979997pt,91.083122pt" stroked="true" strokeweight=".600010pt" strokecolor="#000000">
            <v:stroke dashstyle="solid"/>
            <w10:wrap type="none"/>
          </v:line>
        </w:pict>
      </w:r>
      <w:r>
        <w:rPr/>
        <w:t>O pensamento complexo se contrapõe aos princípios cartesianos de fragmentação do conhecimento. A complexidade propõe uma nova forma de pensar sobre os problemas contemporâneos. Assim, a religação dos saberes é fundamental ao processo complexo, e </w:t>
      </w:r>
      <w:r>
        <w:rPr>
          <w:i/>
        </w:rPr>
        <w:t>complexus </w:t>
      </w:r>
      <w:r>
        <w:rPr/>
        <w:t>é aquilo que é tecido junto (MORIN, 2015a). Neste sentido, a complexidade instiga- a repensar as ações realizadas, a planejar as atividades e ações pautadas na coletividade, na solidariedade, na ética, respeitando o meio ambiente, enfim, a pensar e repensar as práticas educativas voltadas para uma educação mais humana e fraterna.</w:t>
      </w:r>
    </w:p>
    <w:p>
      <w:pPr>
        <w:pStyle w:val="BodyText"/>
        <w:spacing w:line="350" w:lineRule="auto" w:before="5"/>
        <w:ind w:left="122" w:right="107" w:firstLine="707"/>
        <w:jc w:val="both"/>
      </w:pPr>
      <w:r>
        <w:rPr/>
        <w:t>Para se obter uma educação humana e solidária, faz se necessário incluir os sujeitos (docentes, estudantes, pais, equipe diretiva</w:t>
      </w:r>
      <w:r>
        <w:rPr>
          <w:position w:val="11"/>
          <w:sz w:val="16"/>
        </w:rPr>
        <w:t>14 </w:t>
      </w:r>
      <w:r>
        <w:rPr/>
        <w:t>e comunidade) no processo educacional e todos participarem de forma ativa, sem autoritarismo. Além de reconhecer que a construção do conhecimento perpassa pela tessitura de todos os envolvidos. No entanto, vale ressaltar que  a</w:t>
      </w:r>
    </w:p>
    <w:p>
      <w:pPr>
        <w:pStyle w:val="BodyText"/>
        <w:spacing w:line="360" w:lineRule="auto" w:before="16"/>
        <w:ind w:left="122" w:right="112"/>
        <w:jc w:val="both"/>
      </w:pPr>
      <w:r>
        <w:rPr/>
        <w:t>aprendizagem complexa está imbricada na multidimensionalidade do </w:t>
      </w:r>
      <w:r>
        <w:rPr>
          <w:i/>
        </w:rPr>
        <w:t>Ser, </w:t>
      </w:r>
      <w:r>
        <w:rPr/>
        <w:t>portanto, deverão ser banidas do cenário educacional as atividades e ações que visem a fragmentação, a linearidade e a disjunção.</w:t>
      </w:r>
    </w:p>
    <w:p>
      <w:pPr>
        <w:pStyle w:val="BodyText"/>
        <w:spacing w:line="360" w:lineRule="auto" w:before="3"/>
        <w:ind w:left="122" w:right="112" w:firstLine="707"/>
        <w:jc w:val="both"/>
      </w:pPr>
      <w:r>
        <w:rPr/>
        <w:t>Entretanto, recomenda-se a reforma do pensamento para melhor compreensão da complexidade presente no contexto educacional como na vida cotidiana. Morin (2017) aponta como graves os efeitos da compartimentação dos saberes e da incapacidade de articulação por parte dos sujeitos. Todavia, a mente humana necessita ser desenvolvida, caso contrário, acaba</w:t>
      </w:r>
    </w:p>
    <w:p>
      <w:pPr>
        <w:pStyle w:val="BodyText"/>
        <w:spacing w:before="7"/>
        <w:rPr>
          <w:sz w:val="13"/>
        </w:rPr>
      </w:pPr>
      <w:r>
        <w:rPr/>
        <w:pict>
          <v:line style="position:absolute;mso-position-horizontal-relative:page;mso-position-vertical-relative:paragraph;z-index:1312;mso-wrap-distance-left:0;mso-wrap-distance-right:0" from="85.103996pt,10.165856pt" to="229.123996pt,10.165856pt" stroked="true" strokeweight=".72003pt" strokecolor="#000000">
            <v:stroke dashstyle="solid"/>
            <w10:wrap type="topAndBottom"/>
          </v:line>
        </w:pict>
      </w:r>
    </w:p>
    <w:p>
      <w:pPr>
        <w:spacing w:before="37"/>
        <w:ind w:left="122" w:right="116" w:firstLine="0"/>
        <w:jc w:val="left"/>
        <w:rPr>
          <w:sz w:val="20"/>
        </w:rPr>
      </w:pPr>
      <w:r>
        <w:rPr>
          <w:position w:val="9"/>
          <w:sz w:val="13"/>
        </w:rPr>
        <w:t>14 </w:t>
      </w:r>
      <w:r>
        <w:rPr>
          <w:sz w:val="20"/>
        </w:rPr>
        <w:t>Compreende neste contexto equipe diretiva da escola como sendo supervisor educacional, orientador educacional e diretor da escola.</w:t>
      </w:r>
    </w:p>
    <w:p>
      <w:pPr>
        <w:spacing w:after="0"/>
        <w:jc w:val="left"/>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08"/>
        <w:jc w:val="both"/>
      </w:pPr>
      <w:r>
        <w:rPr/>
        <w:t>atrofiando. Conforme Morin (2017, p. 20) “a reforma do pensamento é que permitiria o pleno emprego da inteligência para responder a esses desafios e permitiria a ligação de duas culturas dissociadas”. E acrescenta “[...] trata-se de uma reforma não programática, mas paradigmática, concernente a nossa aptidão para organizar o</w:t>
      </w:r>
      <w:r>
        <w:rPr>
          <w:spacing w:val="-12"/>
        </w:rPr>
        <w:t> </w:t>
      </w:r>
      <w:r>
        <w:rPr/>
        <w:t>conhecimento”.</w:t>
      </w:r>
    </w:p>
    <w:p>
      <w:pPr>
        <w:pStyle w:val="BodyText"/>
        <w:spacing w:line="360" w:lineRule="auto" w:before="6"/>
        <w:ind w:left="102" w:right="112" w:firstLine="707"/>
        <w:jc w:val="both"/>
      </w:pPr>
      <w:r>
        <w:rPr/>
        <w:t>A partir da reforma do pensamento conforme apresentado pelo referido autor, vislumbra-se que seja gerado um novo pensamento em que contemple o contexto, os sujeitos, as incertezas, o contraditório e concomitantemente, um pensamento que possa religar as  partes ao todo e o todo as partes. Para tanto, apoia-se no pensamento de Morin (2017) ao afirmar:</w:t>
      </w:r>
    </w:p>
    <w:p>
      <w:pPr>
        <w:spacing w:before="3"/>
        <w:ind w:left="2370" w:right="107" w:firstLine="0"/>
        <w:jc w:val="both"/>
        <w:rPr>
          <w:sz w:val="20"/>
        </w:rPr>
      </w:pPr>
      <w:r>
        <w:rPr>
          <w:sz w:val="20"/>
        </w:rPr>
        <w:t>O pensamento que une substituirá a causalidade linear e unidimensional por uma causalidade em círculo e multirreferencial; corrigirá a rigidez da lógica clássica pelo diálogo capaz de conceber noções ao mesmo tempo complementares e antagonistas, e completará o conhecimento da integração das partes em um todo, pelo reconhecimento da integração do todo no interior das partes. (MORIN, 2017, p. 92- 93).</w:t>
      </w:r>
    </w:p>
    <w:p>
      <w:pPr>
        <w:pStyle w:val="BodyText"/>
        <w:rPr>
          <w:sz w:val="22"/>
        </w:rPr>
      </w:pPr>
    </w:p>
    <w:p>
      <w:pPr>
        <w:pStyle w:val="BodyText"/>
        <w:spacing w:line="360" w:lineRule="auto" w:before="163"/>
        <w:ind w:left="102" w:right="109" w:firstLine="707"/>
        <w:jc w:val="both"/>
      </w:pPr>
      <w:r>
        <w:rPr/>
        <w:t>Depreende-se do exposto, que é imprescindível a união “a religação” dos saberes ao invés da separação do conhecimento. Para tanto, é preciso conceber o pensamento complexo e suas características para a propositura de práticas educativas efetivas a serem realizadas no contexto escolar. E reafirmando Morin (2017) </w:t>
      </w:r>
      <w:r>
        <w:rPr>
          <w:i/>
        </w:rPr>
        <w:t>complexus </w:t>
      </w:r>
      <w:r>
        <w:rPr/>
        <w:t>é o que é tecido junto, assim sendo, a complexidade requer o entrelaçamento dos saberes e dos sujeitos, portanto, não desprezando e isolando as disciplinas, os conteúdos e as pessoas, como por exemplo, o docente do estudante.</w:t>
      </w:r>
    </w:p>
    <w:p>
      <w:pPr>
        <w:pStyle w:val="BodyText"/>
        <w:spacing w:line="360" w:lineRule="auto" w:before="6"/>
        <w:ind w:left="102" w:right="109" w:firstLine="707"/>
        <w:jc w:val="right"/>
      </w:pPr>
      <w:r>
        <w:rPr/>
        <w:t>Sob esse prisma, apresentar-se-á os operadores cognitivos do pensamento complexo, com o intuito da percepção e compreensão dos docentes face à realidade contemporânea e a partir deles repensar as práticas educativas com vista a corroborar com a</w:t>
      </w:r>
      <w:r>
        <w:rPr>
          <w:spacing w:val="56"/>
        </w:rPr>
        <w:t> </w:t>
      </w:r>
      <w:r>
        <w:rPr/>
        <w:t>aprendizagem significativa dos estudantes, levando em consideração a complexidade existente na sociedade. Os operadores cognitivos para Edgar Morin (1997) são instrumentos ou recursos do pensamento que possibilitam pensar e transversalizar o que acontece entre o mundo físico, biológico,  social,  cultural  e  o  próprio  ser  humano,  promovendo  assim,  a  concepção   da</w:t>
      </w:r>
    </w:p>
    <w:p>
      <w:pPr>
        <w:pStyle w:val="BodyText"/>
        <w:spacing w:before="3"/>
        <w:ind w:left="102"/>
      </w:pPr>
      <w:r>
        <w:rPr/>
        <w:t>complexidade imbricada na realidade presente na vida planetária.</w:t>
      </w:r>
    </w:p>
    <w:p>
      <w:pPr>
        <w:pStyle w:val="BodyText"/>
        <w:spacing w:line="360" w:lineRule="auto" w:before="138"/>
        <w:ind w:left="102" w:right="108" w:firstLine="707"/>
        <w:jc w:val="both"/>
      </w:pPr>
      <w:r>
        <w:rPr/>
        <w:t>Neste sentido, os operadores cognitivos do pensamento complexo propõem a abertura da visão engessada pelo paradigma newtoniano cartesiano, no qual a maioria dos educadores foram formados, e continuam a reproduzir nas escolas práticas pautadas na linearidade e na disjunção. Todavia, estes operadores permitem olhar para si, para o outro, para o planeta e compreender a necessidade de conectar as atividades, as ações, enfim, de religar os saberes,</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1"/>
        <w:jc w:val="both"/>
      </w:pPr>
      <w:r>
        <w:rPr/>
        <w:t>tanto os advindos da ciência como os saberes oriundos das experiências humanas - os saberes populares. É pertinente apreender que um conhecimento não deve desprezar o outro, pelo contrário, eles podem ser complementares.</w:t>
      </w:r>
    </w:p>
    <w:p>
      <w:pPr>
        <w:pStyle w:val="BodyText"/>
        <w:spacing w:line="360" w:lineRule="auto" w:before="3"/>
        <w:ind w:left="102" w:right="110" w:firstLine="707"/>
        <w:jc w:val="both"/>
      </w:pPr>
      <w:r>
        <w:rPr/>
        <w:t>Diante deste contexto, é preciso que os profissionais da educação concebam as categorias que norteiam o pensamento complexo com o intuito de compreender o processo, e  a partir de então, subsidiar as práticas educativas visando a aprendizagem dos estudantes, não eliminado o contexto, suas possibilidades, limitações, enfim, valorizando o Ser em todas as suas</w:t>
      </w:r>
      <w:r>
        <w:rPr>
          <w:spacing w:val="-6"/>
        </w:rPr>
        <w:t> </w:t>
      </w:r>
      <w:r>
        <w:rPr/>
        <w:t>multidimensionalidades.</w:t>
      </w:r>
    </w:p>
    <w:p>
      <w:pPr>
        <w:pStyle w:val="BodyText"/>
        <w:spacing w:line="360" w:lineRule="auto" w:before="6"/>
        <w:ind w:left="102" w:right="107" w:firstLine="707"/>
        <w:jc w:val="both"/>
      </w:pPr>
      <w:r>
        <w:rPr/>
        <w:t>Morin (2017) apresenta os sete princípios que são constitutivos de um pensar complexo compreendendo os fenômenos educacionais e vislumbrando a religação dos saberes para uma educação complexa e transdisciplinar. Assim, ancorados neste autor apresentar-se-á resumidamente os</w:t>
      </w:r>
      <w:r>
        <w:rPr>
          <w:spacing w:val="-2"/>
        </w:rPr>
        <w:t> </w:t>
      </w:r>
      <w:r>
        <w:rPr/>
        <w:t>princípios.</w:t>
      </w:r>
    </w:p>
    <w:p>
      <w:pPr>
        <w:pStyle w:val="BodyText"/>
        <w:spacing w:line="360" w:lineRule="auto" w:before="6"/>
        <w:ind w:left="102" w:right="109" w:firstLine="707"/>
        <w:jc w:val="both"/>
      </w:pPr>
      <w:r>
        <w:rPr>
          <w:b/>
        </w:rPr>
        <w:t>O princípio sistêmico-organizacional </w:t>
      </w:r>
      <w:r>
        <w:rPr/>
        <w:t>é o princípio que ajuda a ligar o conhecimento das partes ao conhecimento do todo. Morin recorre a Pascal para nos dizer da impossibilidade de se conhecer o todo sem conhecer as partes</w:t>
      </w:r>
      <w:r>
        <w:rPr>
          <w:color w:val="2D74B5"/>
        </w:rPr>
        <w:t>, </w:t>
      </w:r>
      <w:r>
        <w:rPr/>
        <w:t>e de conhecer as partes sem conhecer o todo (MORIN, 2017). Para ele, o todo poderia ser maior ou menor do que a soma das partes. Nesta acepção, “a idéia sistêmica, oposta à idéia reducionista, é que o todo é mais que a soma das partes” (MORIN, 2017, p. 94). Assim, o todo como totalidade organizada, retroage sobre as partes e estas sobre o todo. Ele só funciona como um todo desde que as partes funcionem como partes.</w:t>
      </w:r>
    </w:p>
    <w:p>
      <w:pPr>
        <w:pStyle w:val="BodyText"/>
        <w:spacing w:line="360" w:lineRule="auto" w:before="3"/>
        <w:ind w:left="102" w:right="105" w:firstLine="707"/>
        <w:jc w:val="both"/>
      </w:pPr>
      <w:r>
        <w:rPr/>
        <w:t>Este princípio traz uma reflexão para a atuação dos docentes quanto à postura e as práticas desenvolvidas em sala de aula. Como está sendo a sua atuação na escola? Está conseguindo contextualizar o conhecimento? Ensina disciplinarmente ou interdisciplinarmente/transdisciplinarmente? Diante desses questionamentos cabe aos docentes, por meio de uma formação consciente, buscar um novo pensar e agir diante do seu fazer pedagógico, permitindo que os aprendentes sejam inseridos no contexto, e sintam-se integrados, conectados ao conhecimento planetário. Todavia, para que o docente consiga transcender ao estabelecido na educação conservadora precisa-se desvencilhar das algemas do comodismo, “eu sei ensinar deste modo”, “eu aprendi assim”, e reconhecer-se também na condição de aprendiz. Desta forma, lançar-se em busca de novos conhecimentos que possibilitem aos estudantes uma educação mais acolhedora, humana e solidária.</w:t>
      </w:r>
    </w:p>
    <w:p>
      <w:pPr>
        <w:pStyle w:val="BodyText"/>
        <w:spacing w:line="360" w:lineRule="auto" w:before="6"/>
        <w:ind w:left="102" w:right="108" w:firstLine="707"/>
        <w:jc w:val="both"/>
      </w:pPr>
      <w:r>
        <w:rPr/>
        <w:t>O segundo princípio-guia relevante ao pensamento complexo é o </w:t>
      </w:r>
      <w:r>
        <w:rPr>
          <w:b/>
        </w:rPr>
        <w:t>hologramático</w:t>
      </w:r>
      <w:r>
        <w:rPr/>
        <w:t>, “[...] que põe em evidência este paradoxo das organizações complexas em que não apenas a parte está no todo, mas o todo está também inscrito nas partes [...]” (MORIN, 2017, p. 94).  </w:t>
      </w:r>
      <w:r>
        <w:rPr>
          <w:spacing w:val="53"/>
        </w:rPr>
        <w:t> </w:t>
      </w:r>
      <w:r>
        <w:rPr/>
        <w:t>Diante</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09"/>
        <w:jc w:val="both"/>
      </w:pPr>
      <w:r>
        <w:rPr/>
        <w:t>desse paradoxo, evidencia-se que partes e todo estão imbricados numa inter-relação. Ao trazer esse princípio ao campo educacional vê-se a importância do ensino contextualizado e mais uma vez ancorado no pensamento de Morin ao enfatizar a relevância da religação dos saberes, assim sendo, há que se aproximar e compreender que partes e todo estão mutuamente inseridos no mesmo universo, e não há como conceber a aprendizagem fragmentando o pensamento e o</w:t>
      </w:r>
      <w:r>
        <w:rPr>
          <w:spacing w:val="-3"/>
        </w:rPr>
        <w:t> </w:t>
      </w:r>
      <w:r>
        <w:rPr/>
        <w:t>conhecimento.</w:t>
      </w:r>
    </w:p>
    <w:p>
      <w:pPr>
        <w:pStyle w:val="BodyText"/>
        <w:spacing w:line="360" w:lineRule="auto" w:before="6"/>
        <w:ind w:left="102" w:right="106" w:firstLine="707"/>
        <w:jc w:val="both"/>
      </w:pPr>
      <w:r>
        <w:rPr/>
        <w:t>Concernente a esse princípio, Morin (1990) esclarece que a ideia de </w:t>
      </w:r>
      <w:r>
        <w:rPr>
          <w:i/>
        </w:rPr>
        <w:t>holograma </w:t>
      </w:r>
      <w:r>
        <w:rPr/>
        <w:t>ultrapassa o </w:t>
      </w:r>
      <w:r>
        <w:rPr>
          <w:i/>
        </w:rPr>
        <w:t>reducionismo </w:t>
      </w:r>
      <w:r>
        <w:rPr/>
        <w:t>que somente consegue visualizar as partes, como também o </w:t>
      </w:r>
      <w:r>
        <w:rPr>
          <w:i/>
        </w:rPr>
        <w:t>holismo </w:t>
      </w:r>
      <w:r>
        <w:rPr/>
        <w:t>que consegue ver o todo não compreendendo a dinâmica constitutiva desse todo. O princípio hologramático remete à articulação dos pares binários parte-todo, simples- complexo, local-global, unidade-diversidade. Contudo, há que se superar a disjunção e a simplificação concretizada na educação por meio da estrutura disciplinar e orientações cartesianas (PETRAGLIA, 2011). A autora desfaz o mal-entendido ao esclarecer que o professor crê que a soma das partes listadas nas grades curriculares – estruturadas por meio de uma sequência de múltiplas disciplinas compartimentadas – significa o todo do conhecimento. É notável que as normas curriculares presentes no sistema educacional brasileiro têm sido motivo de entrave ao trabalho docente frente à complexidade e a</w:t>
      </w:r>
      <w:r>
        <w:rPr>
          <w:spacing w:val="-18"/>
        </w:rPr>
        <w:t> </w:t>
      </w:r>
      <w:r>
        <w:rPr/>
        <w:t>transdisciplinaridade.</w:t>
      </w:r>
    </w:p>
    <w:p>
      <w:pPr>
        <w:pStyle w:val="BodyText"/>
        <w:spacing w:line="360" w:lineRule="auto" w:before="4"/>
        <w:ind w:left="102" w:right="108" w:firstLine="707"/>
        <w:jc w:val="both"/>
      </w:pPr>
      <w:r>
        <w:rPr/>
        <w:t>Segundo David Bohm (1980) autor do “paradigma holográfico” apud Santos (2009) muitos dos problemas do caráter disjuntivo se deve à tendência em fragmentar o mundo e ignorar a interligação dinâmica entre as coisas, “desconhecendo o fato de que o universo faz parte de um contínuo, que por conta da sua natureza ativa e dinâmica, o autor chama de holomovimento” (SANTOS, 2009, p. 20). Diante desse movimento da visão holográfica, Edgar Morin sistematiza e transforma em um dos princípios complexidade denominado por ele de </w:t>
      </w:r>
      <w:r>
        <w:rPr>
          <w:i/>
        </w:rPr>
        <w:t>princípio hologramático</w:t>
      </w:r>
      <w:r>
        <w:rPr/>
        <w:t>. Vale ressaltar que este princípio não se trata somente de inverter o foco binário parte-todo, mas compreender o movimento de religação ao conjunto desconexo, à totalidade fragmentada. Contudo, urge que a educação seja contextualizada, integrada e transcenda ao paradigma tradicional, apesar dos entraves, e que possa ofertar um ensino com práticas e vivências complexas.</w:t>
      </w:r>
    </w:p>
    <w:p>
      <w:pPr>
        <w:pStyle w:val="BodyText"/>
        <w:spacing w:line="360" w:lineRule="auto" w:before="3"/>
        <w:ind w:left="102" w:right="108" w:firstLine="707"/>
        <w:jc w:val="both"/>
      </w:pPr>
      <w:r>
        <w:rPr/>
        <w:t>Outro operativo cognitivo importante é o </w:t>
      </w:r>
      <w:r>
        <w:rPr>
          <w:b/>
        </w:rPr>
        <w:t>retroativo</w:t>
      </w:r>
      <w:r>
        <w:rPr/>
        <w:t>, que visa romper com a causalidade linear. Segundo Morin (2017) toda causa age sobre o efeito e este retroage informacionalmente sobre a causa em questão, a partir de processos autorreguladores que acontecem no sistema. Destarte, o “fenômeno retroativo é também compreendido como feedback e que, por vez, reflete a causalidade circular de natureza fechada, não espiralada” (MORAES, 2008, p. 99). Diante do exposto, pode-se inferir que nem toda causa reproduz o</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before="90"/>
        <w:ind w:left="102"/>
      </w:pPr>
      <w:r>
        <w:rPr/>
        <w:t>efeito esperado, tendo em vista uma causalidade de natureza complexa – circular e não </w:t>
      </w:r>
      <w:r>
        <w:rPr>
          <w:spacing w:val="52"/>
        </w:rPr>
        <w:t> </w:t>
      </w:r>
      <w:r>
        <w:rPr/>
        <w:t>linear</w:t>
      </w:r>
    </w:p>
    <w:p>
      <w:pPr>
        <w:pStyle w:val="BodyText"/>
        <w:spacing w:before="136"/>
        <w:ind w:left="102"/>
      </w:pPr>
      <w:r>
        <w:rPr/>
        <w:t>- compreendendo que causas e efeitos transformam-se mutuamente.</w:t>
      </w:r>
    </w:p>
    <w:p>
      <w:pPr>
        <w:pStyle w:val="BodyText"/>
        <w:spacing w:line="360" w:lineRule="auto" w:before="139"/>
        <w:ind w:left="102" w:right="109" w:firstLine="707"/>
        <w:jc w:val="both"/>
      </w:pPr>
      <w:r>
        <w:rPr/>
        <w:t>Ao compreender o princípio recursivo em que causas e efeitos são elementos que mutuamente se transformam mediante a natureza complexa na qual está inserida. Neste sentido, cabe ao educador o olhar atento à realidade complexa, com vista a proporcionar uma educação criativa e transformadora.</w:t>
      </w:r>
    </w:p>
    <w:p>
      <w:pPr>
        <w:pStyle w:val="BodyText"/>
        <w:spacing w:line="360" w:lineRule="auto" w:before="6"/>
        <w:ind w:left="102" w:right="105" w:firstLine="707"/>
        <w:jc w:val="both"/>
      </w:pPr>
      <w:r>
        <w:rPr/>
        <w:t>Em continuidade</w:t>
      </w:r>
      <w:r>
        <w:rPr>
          <w:color w:val="2D74B5"/>
        </w:rPr>
        <w:t>, </w:t>
      </w:r>
      <w:r>
        <w:rPr/>
        <w:t>apresenta-se o princípio </w:t>
      </w:r>
      <w:r>
        <w:rPr>
          <w:b/>
        </w:rPr>
        <w:t>recursivo</w:t>
      </w:r>
      <w:r>
        <w:rPr/>
        <w:t>, como um dos operadores importantes, segundo Moraes (2015) este princípio vai além da noção de autorregulagem do sistema explicitado pelo princípio retroativo, para entrar numa outra fase, a da auto- organização, caracterizada por uma espiral evolutiva do sistema. Segundo Morin (2017) produtos e efeitos são produtores e causadores daquilo que produz. Infere-se a partir do exposto, que para compreender o fato de o indivíduo que produz a sociedade é por ela, ao mesmo tempo produzido, em termos de cultura, linguagens dentre outros códigos existentes na</w:t>
      </w:r>
      <w:r>
        <w:rPr>
          <w:spacing w:val="-3"/>
        </w:rPr>
        <w:t> </w:t>
      </w:r>
      <w:r>
        <w:rPr/>
        <w:t>sociedade.</w:t>
      </w:r>
    </w:p>
    <w:p>
      <w:pPr>
        <w:pStyle w:val="BodyText"/>
        <w:spacing w:line="360" w:lineRule="auto" w:before="6"/>
        <w:ind w:left="102" w:right="112" w:firstLine="707"/>
        <w:jc w:val="both"/>
      </w:pPr>
      <w:r>
        <w:rPr/>
        <w:t>Para Moraes (2008) a manifestação destes dois princípios, o retroativo e o recursivo, promove a causalidade dos sistemas complexos.</w:t>
      </w:r>
    </w:p>
    <w:p>
      <w:pPr>
        <w:pStyle w:val="BodyText"/>
        <w:spacing w:before="4"/>
        <w:rPr>
          <w:sz w:val="36"/>
        </w:rPr>
      </w:pPr>
    </w:p>
    <w:p>
      <w:pPr>
        <w:spacing w:before="0"/>
        <w:ind w:left="2370" w:right="116" w:firstLine="0"/>
        <w:jc w:val="both"/>
        <w:rPr>
          <w:sz w:val="20"/>
        </w:rPr>
      </w:pPr>
      <w:r>
        <w:rPr>
          <w:sz w:val="20"/>
        </w:rPr>
        <w:t>[...] a causalidade de natureza circular, não linear, que pode ser de natureza  retroativa ou recursiva. A causalidade linear existe, mas é considerada uma exceção, e não regra. A causalidade circular constitui a base organizacional comum a todos os seres vivos, pois está presente nas interações sujeito/objeto, educador/educando, em todos os fenômenos, eventos e processos, revelando a ocorrência de relações causais de naturezas retroativa ou recursiva, geradoras de uma causalidade complexa. (MORAES, 2008, p.</w:t>
      </w:r>
      <w:r>
        <w:rPr>
          <w:spacing w:val="-6"/>
          <w:sz w:val="20"/>
        </w:rPr>
        <w:t> </w:t>
      </w:r>
      <w:r>
        <w:rPr>
          <w:sz w:val="20"/>
        </w:rPr>
        <w:t>100).</w:t>
      </w:r>
    </w:p>
    <w:p>
      <w:pPr>
        <w:pStyle w:val="BodyText"/>
        <w:rPr>
          <w:sz w:val="22"/>
        </w:rPr>
      </w:pPr>
    </w:p>
    <w:p>
      <w:pPr>
        <w:pStyle w:val="BodyText"/>
        <w:spacing w:line="360" w:lineRule="auto" w:before="160"/>
        <w:ind w:left="102" w:right="107" w:firstLine="707"/>
        <w:jc w:val="both"/>
      </w:pPr>
      <w:r>
        <w:rPr/>
        <w:t>Neste sentido, compreende-se que os princípios retroativo e recursivo  estão imbricados e retroalimentam ao processo. Na educação pode se afirmar que os educadores são também influenciados pelas relações e acontecimentos que permeiam o meio educacional, e boa parte de sua formação se dá pela produção do conhecimento originado no contexto educacional, ou seja, o conhecimento trabalhado nos ambientes de aprendizagem retroage sobre os educadores durante cada fase do processo.</w:t>
      </w:r>
    </w:p>
    <w:p>
      <w:pPr>
        <w:pStyle w:val="BodyText"/>
        <w:spacing w:line="360" w:lineRule="auto" w:before="3"/>
        <w:ind w:left="102" w:right="110" w:firstLine="707"/>
        <w:jc w:val="both"/>
      </w:pPr>
      <w:r>
        <w:rPr/>
        <w:t>Outro princípio a ser enfatizado é o da </w:t>
      </w:r>
      <w:r>
        <w:rPr>
          <w:b/>
        </w:rPr>
        <w:t>autonomia/dependência (auto-eco- organização)</w:t>
      </w:r>
      <w:r>
        <w:rPr/>
        <w:t>, de acordo com o pensamento de Edgar Morin (2017) este princípio explica a relação autonomia/dependência. Segundo Moraes (2008, p. 103) pode-se afirmar que o “sujeito só pode ser autônomo a partir de suas relações em um determinado contexto em que vive e dos fluxos nutridores que o nutrem”. Depreende-se que para o sujeito ter autonomia faz se  necessário  um  ambiente  favorável,  em  que  as  relações  sejam  nutridas  por    respeito,</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09"/>
        <w:jc w:val="both"/>
      </w:pPr>
      <w:r>
        <w:rPr/>
        <w:t>confiança, reciprocidade e amorosidade. No contexto educacional é imprescindível o olhar atento dos docentes, proporcionado atividades e ações que visem o desenvolvimento da autonomia dos sujeitos, em detrimento da dependência autoritária da relação professor/aluno em que manda quem pode e obedece quem tem juízo. Entretanto, vislumbra-se que os processos de autonomia possam gerar o conhecimento criativo e complexo.</w:t>
      </w:r>
    </w:p>
    <w:p>
      <w:pPr>
        <w:pStyle w:val="BodyText"/>
        <w:spacing w:line="360" w:lineRule="auto" w:before="3"/>
        <w:ind w:left="102" w:right="109" w:firstLine="707"/>
        <w:jc w:val="both"/>
      </w:pPr>
      <w:r>
        <w:rPr/>
        <w:t>Em seguida apresentar-se-á o princípio </w:t>
      </w:r>
      <w:r>
        <w:rPr>
          <w:b/>
        </w:rPr>
        <w:t>dialógico</w:t>
      </w:r>
      <w:r>
        <w:rPr/>
        <w:t>, que teve sua construção teórica em decorrência da causalidade circular retroativa e recursiva. Edgar Morin (2017) aponta que este princípio tem como intuito superar as dicotomias do tipo ordem/desordem nas organizações. Segundo Morin (2017, p. 96) este princípio “[...] deve assumir dialogicamente os dois termos, que tendem a se excluir um ao outro”.</w:t>
      </w:r>
    </w:p>
    <w:p>
      <w:pPr>
        <w:pStyle w:val="BodyText"/>
        <w:spacing w:line="360" w:lineRule="auto" w:before="6"/>
        <w:ind w:left="102" w:right="109" w:firstLine="707"/>
        <w:jc w:val="both"/>
      </w:pPr>
      <w:r>
        <w:rPr/>
        <w:t>Assim, Edgar Morin (1982) nos convida a conceber a dialogia ordem/desordem no seio das organizações, compreendendo que ela está presente na própria dinâmica da vida, mediante invisíveis inter-retroações que constantemente estão no mundo físico, biológico, e social. Com o intuito de melhor compreensão acerca da dialogicidade, apresentar-se-á os conceitos de ordem e desordem segundo Morin</w:t>
      </w:r>
      <w:r>
        <w:rPr>
          <w:spacing w:val="-8"/>
        </w:rPr>
        <w:t> </w:t>
      </w:r>
      <w:r>
        <w:rPr/>
        <w:t>(1982):</w:t>
      </w:r>
    </w:p>
    <w:p>
      <w:pPr>
        <w:pStyle w:val="BodyText"/>
        <w:spacing w:before="4"/>
        <w:rPr>
          <w:sz w:val="36"/>
        </w:rPr>
      </w:pPr>
    </w:p>
    <w:p>
      <w:pPr>
        <w:spacing w:before="0"/>
        <w:ind w:left="2370" w:right="100" w:firstLine="0"/>
        <w:jc w:val="both"/>
        <w:rPr>
          <w:sz w:val="20"/>
        </w:rPr>
      </w:pPr>
      <w:r>
        <w:rPr>
          <w:sz w:val="20"/>
        </w:rPr>
        <w:t>O conceito de ordem não é simples nem monolítico, diz Morin. A noção de </w:t>
      </w:r>
      <w:r>
        <w:rPr>
          <w:b/>
          <w:sz w:val="20"/>
        </w:rPr>
        <w:t>ordem </w:t>
      </w:r>
      <w:r>
        <w:rPr>
          <w:sz w:val="20"/>
        </w:rPr>
        <w:t>hoje ultrapassa, pela riqueza e diversidade, o antigo determinismo e as ideias de leis mutáveis, estabilidade, constância, regularidade, repetição, estrutura. Isso significa que a ordem se complexificou, que há várias formas de ordem [...] a nova ideia de ordem apela às noções de organização, interação, sistema e, sobretudo, apela para o diálogo com a ideia de desordem. (MORIN, 1982, p. 72-73, grifo nosso).</w:t>
      </w:r>
    </w:p>
    <w:p>
      <w:pPr>
        <w:pStyle w:val="BodyText"/>
        <w:rPr>
          <w:sz w:val="22"/>
        </w:rPr>
      </w:pPr>
    </w:p>
    <w:p>
      <w:pPr>
        <w:pStyle w:val="BodyText"/>
        <w:spacing w:before="161"/>
        <w:ind w:left="810"/>
      </w:pPr>
      <w:r>
        <w:rPr/>
        <w:t>Morin (1982) apresenta ainda o conceito de desordem:</w:t>
      </w:r>
    </w:p>
    <w:p>
      <w:pPr>
        <w:pStyle w:val="BodyText"/>
        <w:rPr>
          <w:sz w:val="26"/>
        </w:rPr>
      </w:pPr>
    </w:p>
    <w:p>
      <w:pPr>
        <w:pStyle w:val="BodyText"/>
        <w:spacing w:before="10"/>
        <w:rPr>
          <w:sz w:val="21"/>
        </w:rPr>
      </w:pPr>
    </w:p>
    <w:p>
      <w:pPr>
        <w:spacing w:before="0"/>
        <w:ind w:left="2370" w:right="108" w:firstLine="0"/>
        <w:jc w:val="both"/>
        <w:rPr>
          <w:sz w:val="20"/>
        </w:rPr>
      </w:pPr>
      <w:r>
        <w:rPr>
          <w:sz w:val="20"/>
        </w:rPr>
        <w:t>Quanto à </w:t>
      </w:r>
      <w:r>
        <w:rPr>
          <w:b/>
          <w:sz w:val="20"/>
        </w:rPr>
        <w:t>desordem</w:t>
      </w:r>
      <w:r>
        <w:rPr>
          <w:sz w:val="20"/>
        </w:rPr>
        <w:t>, também ela transformou-se e ultrapassa a contingência do acaso, embora o comporte. “Direi mesmo que a ideia de desordem é mais rica do  que a ideia de ordem, porque comporta necessariamente um polo objetivo e polo subjetivo. No polo objetivo, ela se manifesta nas agitações, dispersões, irregularidades, instabilidades, perturbações, encontros aleatórios, acidentes, desorganizações, ruídos e erros” e no polo subjetivo, ela se expressa pela incerteza própria aos sistemas complexos e ao espírito humano. (MORIN, 1982, p. 74, grifo nosso).</w:t>
      </w:r>
    </w:p>
    <w:p>
      <w:pPr>
        <w:pStyle w:val="BodyText"/>
        <w:rPr>
          <w:sz w:val="22"/>
        </w:rPr>
      </w:pPr>
    </w:p>
    <w:p>
      <w:pPr>
        <w:pStyle w:val="BodyText"/>
        <w:spacing w:line="360" w:lineRule="auto" w:before="161"/>
        <w:ind w:left="102" w:right="105" w:firstLine="707"/>
        <w:jc w:val="both"/>
      </w:pPr>
      <w:r>
        <w:rPr/>
        <w:t>Neste sentido, a dialógica segundo Morin (2017) permite unir o que é aparentemente contraditório, a partir da ideia de conceber um mesmo fenômeno complexo.  Sua representação é a espiral como sendo algo em constante processo e não como algo inacabado.</w:t>
      </w:r>
    </w:p>
    <w:p>
      <w:pPr>
        <w:pStyle w:val="BodyText"/>
        <w:spacing w:line="360" w:lineRule="auto" w:before="4"/>
        <w:ind w:left="102" w:right="112" w:firstLine="707"/>
        <w:jc w:val="both"/>
      </w:pPr>
      <w:r>
        <w:rPr/>
        <w:t>A partir desse entendimento, a natureza dialógica da complexidade nos permite compreender as relações de equilíbrio/movimento, rigor/espontaneidade, mudança/permanência, objetividade/subjetividade como bases estruturais da vida planetária.</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07" w:firstLine="707"/>
        <w:jc w:val="both"/>
      </w:pPr>
      <w:r>
        <w:rPr/>
        <w:t>Na educação o princípio dialógico se faz presente para aproximar, intermediar, unir pensamentos, atividades, ações, eventos, tidos como antagônicos, compreendendo por meio  da complexidade a importância que cada um tem diante da sua singularidade, e apesar de serem contrários, podem ser complementares ao processo de aprendizagem. Portanto, a dialogicidade pressupõe a superação dicotômica e considera as dicotomias como um processo natural a ser apreendido no contexto educacional. Ademais, considera importante propor conhecimentos diversos aos estudantes como os antagônicos/contraditórios por entender que eles ampliam o leque de oportunidades e possibilidades de aprendizagem. Diante disto, espera que o sujeito participante das vivências oportunizadas pela educação complexa possa ser um ser humano melhor e mais preparado para as adversidades da vida, bem como saber ouvir e respeitar a opinião dos</w:t>
      </w:r>
      <w:r>
        <w:rPr>
          <w:spacing w:val="-3"/>
        </w:rPr>
        <w:t> </w:t>
      </w:r>
      <w:r>
        <w:rPr/>
        <w:t>outros.</w:t>
      </w:r>
    </w:p>
    <w:p>
      <w:pPr>
        <w:pStyle w:val="BodyText"/>
        <w:spacing w:line="360" w:lineRule="auto" w:before="3"/>
        <w:ind w:left="102" w:right="108" w:firstLine="707"/>
        <w:jc w:val="both"/>
      </w:pPr>
      <w:r>
        <w:rPr/>
        <w:t>O sétimo princípio dos operadores cognitivos do pensamento complexo apresentados por Morin (2017) é o da </w:t>
      </w:r>
      <w:r>
        <w:rPr>
          <w:b/>
        </w:rPr>
        <w:t>reintrodução do sujeito cognoscente</w:t>
      </w:r>
      <w:r>
        <w:rPr/>
        <w:t>, este princípio reintroduz epistemológica e metodologicamente o sujeito esquecido pelo paradigma tradicional. Segundo Moraes (2008) “nos marcos epistemológicos do positivismo, o sujeito sempre esteve ausente do processo de construção do conhecimento, bem como suas emoções, motivações, desejos e afetos” (MORAES, 2008, p. 105). Com a complexidade, resgata-se o sujeito - antes esquecido</w:t>
      </w:r>
    </w:p>
    <w:p>
      <w:pPr>
        <w:pStyle w:val="ListParagraph"/>
        <w:numPr>
          <w:ilvl w:val="0"/>
          <w:numId w:val="3"/>
        </w:numPr>
        <w:tabs>
          <w:tab w:pos="292" w:val="left" w:leader="none"/>
        </w:tabs>
        <w:spacing w:line="360" w:lineRule="auto" w:before="4" w:after="0"/>
        <w:ind w:left="102" w:right="112" w:firstLine="0"/>
        <w:jc w:val="both"/>
        <w:rPr>
          <w:sz w:val="24"/>
        </w:rPr>
      </w:pPr>
      <w:r>
        <w:rPr>
          <w:sz w:val="24"/>
        </w:rPr>
        <w:t>e, reintegra-o ao processo de construção do conhecimento, considerando como autor da sua história, um sujeito capaz, criativo, pensante, consciente, portanto, sua participação é essencial ao processo de construção do</w:t>
      </w:r>
      <w:r>
        <w:rPr>
          <w:spacing w:val="-7"/>
          <w:sz w:val="24"/>
        </w:rPr>
        <w:t> </w:t>
      </w:r>
      <w:r>
        <w:rPr>
          <w:sz w:val="24"/>
        </w:rPr>
        <w:t>conhecimento.</w:t>
      </w:r>
    </w:p>
    <w:p>
      <w:pPr>
        <w:pStyle w:val="BodyText"/>
        <w:spacing w:before="10"/>
        <w:rPr>
          <w:sz w:val="36"/>
        </w:rPr>
      </w:pPr>
    </w:p>
    <w:p>
      <w:pPr>
        <w:pStyle w:val="Heading1"/>
        <w:numPr>
          <w:ilvl w:val="1"/>
          <w:numId w:val="2"/>
        </w:numPr>
        <w:tabs>
          <w:tab w:pos="730" w:val="left" w:leader="none"/>
          <w:tab w:pos="731" w:val="left" w:leader="none"/>
          <w:tab w:pos="2100" w:val="left" w:leader="none"/>
          <w:tab w:pos="4024" w:val="left" w:leader="none"/>
          <w:tab w:pos="4838" w:val="left" w:leader="none"/>
          <w:tab w:pos="5286" w:val="left" w:leader="none"/>
          <w:tab w:pos="7067" w:val="left" w:leader="none"/>
          <w:tab w:pos="7743" w:val="left" w:leader="none"/>
          <w:tab w:pos="8909" w:val="left" w:leader="none"/>
        </w:tabs>
        <w:spacing w:line="360" w:lineRule="auto" w:before="0" w:after="0"/>
        <w:ind w:left="810" w:right="113" w:hanging="708"/>
        <w:jc w:val="left"/>
      </w:pPr>
      <w:r>
        <w:rPr/>
        <w:t>Princípios</w:t>
        <w:tab/>
        <w:t>epistemológicos</w:t>
        <w:tab/>
        <w:t>para</w:t>
        <w:tab/>
        <w:t>a</w:t>
        <w:tab/>
        <w:t>reorganização</w:t>
        <w:tab/>
        <w:t>dos</w:t>
        <w:tab/>
        <w:t>saberes:</w:t>
        <w:tab/>
        <w:t>da interdisciplinaridade à</w:t>
      </w:r>
      <w:r>
        <w:rPr>
          <w:spacing w:val="-10"/>
        </w:rPr>
        <w:t> </w:t>
      </w:r>
      <w:r>
        <w:rPr/>
        <w:t>transdisciplinaridade</w:t>
      </w:r>
    </w:p>
    <w:p>
      <w:pPr>
        <w:pStyle w:val="BodyText"/>
        <w:rPr>
          <w:b/>
          <w:sz w:val="36"/>
        </w:rPr>
      </w:pPr>
    </w:p>
    <w:p>
      <w:pPr>
        <w:pStyle w:val="BodyText"/>
        <w:spacing w:line="360" w:lineRule="auto"/>
        <w:ind w:left="102" w:right="109" w:firstLine="707"/>
        <w:jc w:val="both"/>
      </w:pPr>
      <w:r>
        <w:rPr/>
        <w:t>A evolução da sociedade e do conhecimento permite ultrapassar a lógica clássica presente na educação tradicional – concebida hoje como insuficiente para compreender os fenômenos complexos que demandam a contemporaneidade, e, portanto, conceber a interdisciplinaridade e a transdisciplinaridade no seu fazer pedagógico como fundamentos epistemológicos essenciais a uma prática educativa pautada na integração dos saberes.</w:t>
      </w:r>
    </w:p>
    <w:p>
      <w:pPr>
        <w:pStyle w:val="BodyText"/>
        <w:spacing w:line="360" w:lineRule="auto" w:before="6"/>
        <w:ind w:left="102" w:right="110" w:firstLine="707"/>
        <w:jc w:val="both"/>
      </w:pPr>
      <w:r>
        <w:rPr/>
        <w:t>De forma breve, apontar-se-á os elementos constitutivos da interdisciplinaridade e a sua passagem para a transdisciplinaridade, enfocando principalmente os conceitos que fundamentam suas bases epistemológicas. A compreensão acerca dos fundamentos teóricos é de que são essenciais ao entendimento reflexivo, com vista a uma reelaboração das práticas pedagógicas  desenvolvidas  no  contexto  escolar.  Ademais,  o  fator  preponderante      desta</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pPr>
      <w:r>
        <w:rPr/>
        <w:t>reorganização educacional é a possibilidade da religação dos saberes por meio da interdisciplinaridade e da transdisciplinaridade.</w:t>
      </w:r>
    </w:p>
    <w:p>
      <w:pPr>
        <w:pStyle w:val="BodyText"/>
        <w:spacing w:line="360" w:lineRule="auto" w:before="6"/>
        <w:ind w:left="102" w:right="110" w:firstLine="707"/>
        <w:jc w:val="both"/>
      </w:pPr>
      <w:r>
        <w:rPr/>
        <w:t>No âmbito educacional é primordial entender as relações entre as diversas áreas do conhecimento para compreendê-las de uma forma integrada e conectada. Neste sentido, é essencial aos educadores desafiarem-se e proporem práticas efetivas que prestigiem o pensamento complexo e multidimensional, reconhecendo a importância das partes e do todo para a compreensão e visão ampla dos contextos e saberes. Entretanto, no contexto atual, percebe-se a dificuldade dos educadores em fazer ligações entre os conhecimentos das diferentes áreas, posto que a fragmentação das disciplinas impulsiona as pessoas a pensarem de forma separada, ou seja, uma área não interage com a outra. Todavia, é imprescindível a reflexão acerca da construção de um conhecimento que favoreça o entendimento da multidimensionalidade dos fenômenos físicos, naturais e sociais, superando, conforme afirma Morin (2002), uma concepção fragmentada, disjuntiva, excludente e reducionista.</w:t>
      </w:r>
    </w:p>
    <w:p>
      <w:pPr>
        <w:pStyle w:val="BodyText"/>
        <w:spacing w:line="360" w:lineRule="auto" w:before="4"/>
        <w:ind w:left="102" w:right="111" w:firstLine="707"/>
        <w:jc w:val="both"/>
      </w:pPr>
      <w:r>
        <w:rPr/>
        <w:t>O caráter disciplinar do ensino formal – tradicional, tem dificultado a aprendizagem dos estudantes, à medida em que não possibilita o estabelecimento de conexões entre os fatos, acontecimentos e conceitos. O ensino é caracterizado de maneira fragmentada, descontextualizada. “Assim, a divisão das disciplinas impossibilita colher o que está tecido  em conjunto” (MORIN, 2002, p.</w:t>
      </w:r>
      <w:r>
        <w:rPr>
          <w:spacing w:val="-4"/>
        </w:rPr>
        <w:t> </w:t>
      </w:r>
      <w:r>
        <w:rPr/>
        <w:t>45).</w:t>
      </w:r>
    </w:p>
    <w:p>
      <w:pPr>
        <w:pStyle w:val="BodyText"/>
        <w:spacing w:line="360" w:lineRule="auto" w:before="4"/>
        <w:ind w:left="102" w:right="107" w:firstLine="707"/>
        <w:jc w:val="both"/>
      </w:pPr>
      <w:r>
        <w:rPr/>
        <w:t>As reflexões em torno da interdisciplinaridade mencionam a “crítica ao positivismo, à fragmentação do saber, a relação entre sujeito e objeto, a concepção de educação, de ser humano, de sociedade” (SUANNO, 2015a, p. 109). Todavia, este estudo instiga a despir-se da concepção tradicional que assola as práticas educativas e a construir novos caminhos para  uma educação integral e</w:t>
      </w:r>
      <w:r>
        <w:rPr>
          <w:spacing w:val="-7"/>
        </w:rPr>
        <w:t> </w:t>
      </w:r>
      <w:r>
        <w:rPr/>
        <w:t>humana.</w:t>
      </w:r>
    </w:p>
    <w:p>
      <w:pPr>
        <w:pStyle w:val="BodyText"/>
        <w:spacing w:line="360" w:lineRule="auto" w:before="6"/>
        <w:ind w:left="102" w:right="109" w:firstLine="707"/>
        <w:jc w:val="both"/>
      </w:pPr>
      <w:r>
        <w:rPr/>
        <w:t>A concepção do conceito de disciplina se faz importante para a compreensão do processo e desenvolvimento das ciências, bem como do pensamento humano. Para D’Ávila (2011) a disciplinaridade tem seu nascedouro no século XIX com a formação das Universidades na Era Moderna, significando uma matéria a ser ensinada. No século XX, com o desenvolvimento da pesquisa científica, o saber foi se especializando cada vez mais, como resposta a uma necessidade do sistema capitalista, dando lugar ao que concebemos hoje por disciplina como sinônimo de ciência. Neste sentido, “a disciplina é uma categoria organizada dentro do conhecimento científico” (BURNHAM, 2001, p. 41). Em uma visão epistemológica Morin (2002, p. 37) apresenta a disciplina como:</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5"/>
        <w:rPr>
          <w:sz w:val="16"/>
        </w:rPr>
      </w:pPr>
    </w:p>
    <w:p>
      <w:pPr>
        <w:spacing w:before="91"/>
        <w:ind w:left="2370" w:right="108" w:firstLine="0"/>
        <w:jc w:val="both"/>
        <w:rPr>
          <w:sz w:val="20"/>
        </w:rPr>
      </w:pPr>
      <w:r>
        <w:rPr>
          <w:sz w:val="20"/>
        </w:rPr>
        <w:t>Uma categoria que organiza o conhecimento científico e que institui nesse conhecimento a divisão e a especialização do trabalho respondendo à diversidade de domínios que as ciências recobrem. Apesar de estar englobada num conjunto científico mais vasto, uma disciplina tende naturalmente à autonomia pela delimitação de suas fronteiras, pela linguagem que instaura, pelas técnicas que é levada a elaborar ou a utilizar e, eventualmente, pelas teorias que lhe são próprias. (MORIN, 2002, p. 37).</w:t>
      </w:r>
    </w:p>
    <w:p>
      <w:pPr>
        <w:pStyle w:val="BodyText"/>
        <w:rPr>
          <w:sz w:val="22"/>
        </w:rPr>
      </w:pPr>
    </w:p>
    <w:p>
      <w:pPr>
        <w:pStyle w:val="BodyText"/>
        <w:spacing w:line="360" w:lineRule="auto" w:before="161"/>
        <w:ind w:left="102" w:right="106" w:firstLine="707"/>
        <w:jc w:val="both"/>
      </w:pPr>
      <w:r>
        <w:rPr/>
        <w:t>A disciplina é uma maneira de organizar, de delimitar conteúdos a serem repassados aos alunos, com procedimentos didáticos e metodológicos. O caráter disciplinar do ensino formal dificulta a aprendizagem do estudante, à medida em que compartimentaliza os conteúdos e não possibilita a interligação destes com as diversas áreas do conhecimento. Ademais, “as mentes formadas pelas disciplinas perdem as suas aptidões naturais para contextualizar os saberes, tanto como para integrá-los nos seus conjuntos naturais” (MORIN, 2002, p. 45). O autor acrescenta ainda que a falta da percepção global do conhecimento devido à especialização tende a fazer com que cada um se preocupe com a sua disciplina, com sua tarefa em detrimento do conhecimento integrado, não despertando nos alunos o interesse por uma educação</w:t>
      </w:r>
      <w:r>
        <w:rPr>
          <w:spacing w:val="-3"/>
        </w:rPr>
        <w:t> </w:t>
      </w:r>
      <w:r>
        <w:rPr/>
        <w:t>complexa.</w:t>
      </w:r>
    </w:p>
    <w:p>
      <w:pPr>
        <w:pStyle w:val="BodyText"/>
        <w:spacing w:line="360" w:lineRule="auto" w:before="6"/>
        <w:ind w:left="102" w:right="108" w:firstLine="707"/>
        <w:jc w:val="both"/>
      </w:pPr>
      <w:r>
        <w:rPr/>
        <w:t>De acordo com Morin (2017) as disciplinas conforme estão estruturadas</w:t>
      </w:r>
      <w:r>
        <w:rPr>
          <w:color w:val="2D74B5"/>
        </w:rPr>
        <w:t>, </w:t>
      </w:r>
      <w:r>
        <w:rPr/>
        <w:t>servirão para isolar os objetos do seu contexto e isolar as partes de um todo. Todavia, a educação deve romper com essas fragmentações e propiciar as correlações entre os saberes e a complexidade da vida. O currículo deve contemplar conteúdos, estratégias de aprendizagem que capacitem os estudantes para uma vivência plena em que sejam estabelecidas as ligações de complementaridade, convergência, interconexões, enfim, que as relações sejam recíprocas e harmônicas.</w:t>
      </w:r>
    </w:p>
    <w:p>
      <w:pPr>
        <w:pStyle w:val="BodyText"/>
        <w:spacing w:line="360" w:lineRule="auto" w:before="3"/>
        <w:ind w:left="102" w:right="107" w:firstLine="707"/>
        <w:jc w:val="both"/>
      </w:pPr>
      <w:r>
        <w:rPr/>
        <w:t>Os estudos sobre interdisciplinaridade desenvolveram-se na década de 60 do século XX, entre os teólogos e fenomenólogos na busca de um sentido mais humano para a Educação. Baseiam-se numa antropologia filosófica e nascem com os estudos sobre linguagem, influenciados especialmente por Buber, Delanglade e Bujtendijk, não como oposição ao cartesianismo, mas como uma busca pela compreensão do humano em outros aspectos que não apenas os racionais.</w:t>
      </w:r>
    </w:p>
    <w:p>
      <w:pPr>
        <w:pStyle w:val="BodyText"/>
        <w:spacing w:line="360" w:lineRule="auto" w:before="3"/>
        <w:ind w:left="102" w:right="109" w:firstLine="707"/>
        <w:jc w:val="both"/>
      </w:pPr>
      <w:r>
        <w:rPr/>
        <w:t>Hilton Japiassú (1976) é o precursor das discussões sobre a interdisciplinaridade no território brasileiro, trazendo reflexões sobre a temática em sua obra intitulada “Interdisciplinaridade e a Patologia do Saber” lançada em 1976, considerada como a primeira produção significativa sobre a interdisciplinaridade. Para este autor, a interdisciplinaridade é um princípio epistemológico que se “modela mediante as atitudes dos sujeitos no ato de conhecer.  Atitudes  feitas  de  curiosidade,  de  abertura,  de  intuição,  de  humildade  e      de</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07"/>
        <w:jc w:val="both"/>
      </w:pPr>
      <w:r>
        <w:rPr/>
        <w:t>integração das relações existentes entre as coisas” [...] (JAPIASSÚ, 1976, apud TORRE; PUJOL; MORAES, 2008, p. 75). Em meados de 1970, Fazenda (2003) começou a investigar as questões da interdisciplinaridade para a educação, pesquisando também as relações entre a interdisciplinaridade e a linguagem; a autora afirma que a linguagem interdisciplinar nasce de uma linguagem disciplinar.</w:t>
      </w:r>
    </w:p>
    <w:p>
      <w:pPr>
        <w:pStyle w:val="BodyText"/>
        <w:spacing w:line="360" w:lineRule="auto" w:before="3"/>
        <w:ind w:left="102" w:right="109" w:firstLine="707"/>
        <w:jc w:val="both"/>
      </w:pPr>
      <w:r>
        <w:rPr/>
        <w:t>Neste contexto, a palavra tem que fazer sentido, se falar é falar a alguém, é comunicar, se a palavra que não tem sentido se esvazia, e conforme Fazenda (2003) “um programa de ensino linear que configure disciplinas isoladas, incomunicáveis, não tem sentido, é vazio”.</w:t>
      </w:r>
    </w:p>
    <w:p>
      <w:pPr>
        <w:pStyle w:val="BodyText"/>
        <w:spacing w:before="5"/>
      </w:pPr>
    </w:p>
    <w:p>
      <w:pPr>
        <w:spacing w:before="0"/>
        <w:ind w:left="2370" w:right="110" w:firstLine="0"/>
        <w:jc w:val="both"/>
        <w:rPr>
          <w:sz w:val="20"/>
        </w:rPr>
      </w:pPr>
      <w:r>
        <w:rPr>
          <w:sz w:val="20"/>
        </w:rPr>
        <w:t>Um pensamento puro não é um pensamento. O pensamento se serve da linguagem, mas, esta não é um instrumento do pensamento e sim, o próprio pensamento tornado ato. Não se trata de ter nos homens o objeto da investigação, do qual o investigador seria o sujeito; ou seja, o que pretende investigar não são os homens como se fossem peças anatômicas, mas, o seu pensamento-linguagem referido à realidade, os níveis de percepção dessa realidade, sua visão de mundo. Neste sentido, a real interdisciplinaridade se preocuparia não com a verdade de cada disciplina, mas sim com a verdade do homem enquanto ser do mundo [...] (FAZENDA, 2003, p. 39).</w:t>
      </w:r>
    </w:p>
    <w:p>
      <w:pPr>
        <w:pStyle w:val="BodyText"/>
        <w:rPr>
          <w:sz w:val="22"/>
        </w:rPr>
      </w:pPr>
    </w:p>
    <w:p>
      <w:pPr>
        <w:pStyle w:val="BodyText"/>
        <w:spacing w:line="360" w:lineRule="auto" w:before="163"/>
        <w:ind w:left="102" w:right="114" w:firstLine="707"/>
        <w:jc w:val="both"/>
      </w:pPr>
      <w:r>
        <w:rPr/>
        <w:t>Dessa forma, a interdisciplinaridade propõe corroborar com a integração dos saberes, compreendendo as partes de ligações entre as diferentes áreas do conhecimento. Neste sentido, agrega-se às questões epistemológicas as atitudes e os valores dos sujeitos, possibilitando assim ultrapassar o pensamento fragmentado e</w:t>
      </w:r>
      <w:r>
        <w:rPr>
          <w:spacing w:val="-11"/>
        </w:rPr>
        <w:t> </w:t>
      </w:r>
      <w:r>
        <w:rPr/>
        <w:t>disjuntivo.</w:t>
      </w:r>
    </w:p>
    <w:p>
      <w:pPr>
        <w:pStyle w:val="BodyText"/>
        <w:spacing w:line="360" w:lineRule="auto" w:before="6"/>
        <w:ind w:left="102" w:right="105" w:firstLine="707"/>
        <w:jc w:val="both"/>
      </w:pPr>
      <w:r>
        <w:rPr/>
        <w:t>Concernente ao campo conceitual, não há consenso sobre o termo interdisciplinaridade, verifica-se na produção bibliográfica existente uma multiplicidade em torno do seu conceito, conforme assinala Gadotti (1999, p. 05) o “conceito de interdisciplinaridade não é unívoco. Ele [...] está sujeito de interpretações”. Nesta acepção, cabe ressaltar o significado da palavra interdisciplinaridade, de acordo com o prefixo </w:t>
      </w:r>
      <w:r>
        <w:rPr>
          <w:i/>
        </w:rPr>
        <w:t>inter</w:t>
      </w:r>
      <w:r>
        <w:rPr/>
        <w:t>- troca, reciprocidade e associado a </w:t>
      </w:r>
      <w:r>
        <w:rPr>
          <w:i/>
        </w:rPr>
        <w:t>disciplina </w:t>
      </w:r>
      <w:r>
        <w:rPr/>
        <w:t>(ciência, ensino). Logo infere-se que “a interdisciplinaridade é uma relação de troca entre ciências” (CAVALCANTE, 2014, p. 327). Diante do exposto, considera-se relevante apresentar alguns conceitos referendados pelos autores Japiassú (1976, 1992); Gusdorf (1977); Fazenda (1993, 1999, 2003); D’ Ávila</w:t>
      </w:r>
      <w:r>
        <w:rPr>
          <w:spacing w:val="19"/>
        </w:rPr>
        <w:t> </w:t>
      </w:r>
      <w:r>
        <w:rPr/>
        <w:t>(2011);</w:t>
      </w:r>
    </w:p>
    <w:p>
      <w:pPr>
        <w:pStyle w:val="BodyText"/>
        <w:spacing w:before="4"/>
        <w:ind w:left="102"/>
        <w:jc w:val="both"/>
      </w:pPr>
      <w:r>
        <w:rPr/>
        <w:t>Nicolescu (1999); Morin (2000, 2002); Suanno (2015a); Petraglia (2011).</w:t>
      </w:r>
    </w:p>
    <w:p>
      <w:pPr>
        <w:pStyle w:val="BodyText"/>
        <w:spacing w:line="360" w:lineRule="auto" w:before="139"/>
        <w:ind w:left="102" w:right="118" w:firstLine="707"/>
        <w:jc w:val="both"/>
      </w:pPr>
      <w:r>
        <w:rPr/>
        <w:t>Para D’Ávila (2011) a tentativa de estabelecer relações entre as disciplinas é que dá origem ao que chamamos interdisciplinaridade.</w:t>
      </w:r>
    </w:p>
    <w:p>
      <w:pPr>
        <w:pStyle w:val="BodyText"/>
        <w:spacing w:before="2"/>
      </w:pPr>
    </w:p>
    <w:p>
      <w:pPr>
        <w:spacing w:before="0"/>
        <w:ind w:left="2370" w:right="108" w:firstLine="0"/>
        <w:jc w:val="both"/>
        <w:rPr>
          <w:sz w:val="20"/>
        </w:rPr>
      </w:pPr>
      <w:r>
        <w:rPr>
          <w:sz w:val="20"/>
        </w:rPr>
        <w:t>A interdisciplinaridade no campo pedagógico, diz respeito a uma abordagem, a um só tempo, epistemológica e metodológica – é um modo de compreender o processo do conhecimento, bem como de trabalhar de modo integrado os conhecimentos disciplinares. (D’ÁVILA, 2011, p. 60).</w:t>
      </w:r>
    </w:p>
    <w:p>
      <w:pPr>
        <w:spacing w:after="0"/>
        <w:jc w:val="both"/>
        <w:rPr>
          <w:sz w:val="20"/>
        </w:rPr>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22" w:right="109" w:firstLine="707"/>
        <w:jc w:val="both"/>
      </w:pPr>
      <w:r>
        <w:rPr/>
        <w:t>A interdisciplinaridade para Fazenda (1993) é uma questão de atitude, de espírito, de postura, evidencia-se a necessidade de transformação do sujeito. Sua prática não se coadunava com as leis, lógica e conceitos disciplinares. Nesse sentido, busca-se um novo modo de pensar, uma nova lógica de ressignificar conceitos para interpretar e fazer a</w:t>
      </w:r>
      <w:r>
        <w:rPr>
          <w:spacing w:val="-17"/>
        </w:rPr>
        <w:t> </w:t>
      </w:r>
      <w:r>
        <w:rPr/>
        <w:t>educação.</w:t>
      </w:r>
    </w:p>
    <w:p>
      <w:pPr>
        <w:pStyle w:val="BodyText"/>
        <w:spacing w:line="360" w:lineRule="auto" w:before="6"/>
        <w:ind w:left="122" w:right="112" w:firstLine="707"/>
        <w:jc w:val="both"/>
      </w:pPr>
      <w:r>
        <w:rPr/>
        <w:t>A partir deste entendimento a interdisciplinaridade propõe agregar transformação tanto dos professores quanto dos estudantes, à medida que possibilita a integração e valoração do conhecimento, para posicionar-se diante da complexidade do mundo atual.</w:t>
      </w:r>
    </w:p>
    <w:p>
      <w:pPr>
        <w:pStyle w:val="BodyText"/>
        <w:spacing w:before="4"/>
        <w:ind w:left="830"/>
      </w:pPr>
      <w:r>
        <w:rPr/>
        <w:t>Japiassú (1992, p. 88) apresenta o conceito de interdisciplinaridade como uma:</w:t>
      </w:r>
    </w:p>
    <w:p>
      <w:pPr>
        <w:pStyle w:val="BodyText"/>
        <w:rPr>
          <w:sz w:val="26"/>
        </w:rPr>
      </w:pPr>
    </w:p>
    <w:p>
      <w:pPr>
        <w:pStyle w:val="BodyText"/>
        <w:spacing w:before="11"/>
        <w:rPr>
          <w:sz w:val="21"/>
        </w:rPr>
      </w:pPr>
    </w:p>
    <w:p>
      <w:pPr>
        <w:spacing w:before="0"/>
        <w:ind w:left="2390" w:right="112" w:firstLine="0"/>
        <w:jc w:val="both"/>
        <w:rPr>
          <w:sz w:val="20"/>
        </w:rPr>
      </w:pPr>
      <w:r>
        <w:rPr>
          <w:sz w:val="20"/>
        </w:rPr>
        <w:t>[...] interação entre duas ou mais disciplinas, podendo ir da simples comunicação  das ideias até a integração mútua dos conceitos, da epistemologia, da terminologia, da metodologia, dos procedimentos, dos dados e da organização da pesquisa. É imprescindível a complementaridade dos métodos, dos conceitos, das estruturas e dos axiomas sobre os quais se fundam as diversas práticas científicas. Diríamos que o objetivo utópico da interdisciplinaridade é a unidade do</w:t>
      </w:r>
      <w:r>
        <w:rPr>
          <w:spacing w:val="-18"/>
          <w:sz w:val="20"/>
        </w:rPr>
        <w:t> </w:t>
      </w:r>
      <w:r>
        <w:rPr>
          <w:sz w:val="20"/>
        </w:rPr>
        <w:t>saber.</w:t>
      </w:r>
    </w:p>
    <w:p>
      <w:pPr>
        <w:pStyle w:val="BodyText"/>
        <w:rPr>
          <w:sz w:val="22"/>
        </w:rPr>
      </w:pPr>
    </w:p>
    <w:p>
      <w:pPr>
        <w:pStyle w:val="BodyText"/>
        <w:spacing w:line="360" w:lineRule="auto" w:before="163"/>
        <w:ind w:left="122" w:right="107" w:firstLine="707"/>
        <w:jc w:val="both"/>
      </w:pPr>
      <w:r>
        <w:rPr/>
        <w:t>Na perspectiva escolar, a interdisciplinaridade não tem a pretensão de criar novas disciplinas ou saberes, mas de apropriar-se dos conhecimentos das diversas disciplinas para compreender ou resolver os problemas apresentados no cotidiano, em que possibilitarão aos estudantes e professores terem diferentes olhares sob determinado assunto ou ato.</w:t>
      </w:r>
    </w:p>
    <w:p>
      <w:pPr>
        <w:pStyle w:val="BodyText"/>
        <w:spacing w:line="280" w:lineRule="exact"/>
        <w:ind w:left="122" w:firstLine="851"/>
      </w:pPr>
      <w:r>
        <w:rPr/>
        <w:t>Segundo  Gusdorf </w:t>
      </w:r>
      <w:r>
        <w:rPr>
          <w:position w:val="11"/>
          <w:sz w:val="16"/>
        </w:rPr>
        <w:t>15   </w:t>
      </w:r>
      <w:r>
        <w:rPr/>
        <w:t>(1977)  interdisciplinaridade  demanda  comunicação, </w:t>
      </w:r>
      <w:r>
        <w:rPr>
          <w:spacing w:val="50"/>
        </w:rPr>
        <w:t> </w:t>
      </w:r>
      <w:r>
        <w:rPr/>
        <w:t>diálogo,</w:t>
      </w:r>
    </w:p>
    <w:p>
      <w:pPr>
        <w:pStyle w:val="BodyText"/>
        <w:spacing w:line="360" w:lineRule="auto" w:before="140"/>
        <w:ind w:left="122" w:right="116"/>
      </w:pPr>
      <w:r>
        <w:rPr/>
        <w:t>colaboração, abertura, que pressupõe dos sujeitos inteligibilidade relacional humana. Assim, se expressa:</w:t>
      </w:r>
    </w:p>
    <w:p>
      <w:pPr>
        <w:spacing w:before="5"/>
        <w:ind w:left="2390" w:right="117" w:firstLine="0"/>
        <w:jc w:val="both"/>
        <w:rPr>
          <w:sz w:val="20"/>
        </w:rPr>
      </w:pPr>
      <w:r>
        <w:rPr>
          <w:sz w:val="20"/>
        </w:rPr>
        <w:t>Os sábios modernos deveriam buscar em comum a restauração das significações humanas do conhecimento [...] É preciso restaurar a aliança da ciência com a sabedoria [...] A significação fundamental da interdisciplinaridade é a de uma chamada à ordem do humano, de um humanismo da pluralidade e da convergência. (GUSDORF, 1977, p</w:t>
      </w:r>
      <w:r>
        <w:rPr>
          <w:color w:val="FF0000"/>
          <w:sz w:val="20"/>
        </w:rPr>
        <w:t>. </w:t>
      </w:r>
      <w:r>
        <w:rPr>
          <w:sz w:val="20"/>
        </w:rPr>
        <w:t>637).</w:t>
      </w:r>
    </w:p>
    <w:p>
      <w:pPr>
        <w:pStyle w:val="BodyText"/>
        <w:rPr>
          <w:sz w:val="22"/>
        </w:rPr>
      </w:pPr>
    </w:p>
    <w:p>
      <w:pPr>
        <w:pStyle w:val="BodyText"/>
        <w:spacing w:line="360" w:lineRule="auto" w:before="163"/>
        <w:ind w:left="122" w:right="106" w:firstLine="707"/>
        <w:jc w:val="both"/>
      </w:pPr>
      <w:r>
        <w:rPr/>
        <w:pict>
          <v:line style="position:absolute;mso-position-horizontal-relative:page;mso-position-vertical-relative:paragraph;z-index:1360;mso-wrap-distance-left:0;mso-wrap-distance-right:0" from="85.103996pt,158.343109pt" to="229.123996pt,158.343109pt" stroked="true" strokeweight=".72003pt" strokecolor="#000000">
            <v:stroke dashstyle="solid"/>
            <w10:wrap type="topAndBottom"/>
          </v:line>
        </w:pict>
      </w:r>
      <w:r>
        <w:rPr/>
        <w:t>Neste sentido, Gusdorf (1977) coaduna com o pensamento de Morin (2000) ao considerar que os conhecimentos precisam ser interconectados e que podem tornar-se subsídios relevantes para ensinar e para aprender, e assim sendo, são imprescindíveis nesta relação, o diálogo, a colaboração e a abertura. A superação da visão disciplinar, ou seja, o olhar que separa e compartimentaliza os fenômenos no mundo, exige a transposição dos conteúdos propostos de maneira isolada e desagregada do todo, e muitas vezes, sem significado  para o  estudante no processo  de  ensino aprendizagem.  Neste sentido,  o    autor</w:t>
      </w:r>
    </w:p>
    <w:p>
      <w:pPr>
        <w:spacing w:before="37"/>
        <w:ind w:left="122" w:right="110" w:firstLine="0"/>
        <w:jc w:val="both"/>
        <w:rPr>
          <w:sz w:val="20"/>
        </w:rPr>
      </w:pPr>
      <w:r>
        <w:rPr>
          <w:position w:val="9"/>
          <w:sz w:val="13"/>
        </w:rPr>
        <w:t>15</w:t>
      </w:r>
      <w:r>
        <w:rPr>
          <w:sz w:val="20"/>
        </w:rPr>
        <w:t>George Gusdorf propõe e defende a interdisciplinaridade como busca de totalidade do conhecimento em uma proposta de humanismo convergente e de antropocentrismo absoluto (MINAYO, 1994). Propõe a articulação entre os domínios das ciências humanas e das ciências naturais, argumentando que a fragmentação do conhecimento reduz o campo das ideias e que a excessiva especialização limita a visão de totalidade.</w:t>
      </w:r>
    </w:p>
    <w:p>
      <w:pPr>
        <w:spacing w:after="0"/>
        <w:jc w:val="both"/>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0"/>
        <w:jc w:val="both"/>
      </w:pPr>
      <w:r>
        <w:rPr/>
        <w:t>corrobora com a discussão à medida em que reforça a necessidade </w:t>
      </w:r>
      <w:r>
        <w:rPr>
          <w:spacing w:val="3"/>
        </w:rPr>
        <w:t>de </w:t>
      </w:r>
      <w:r>
        <w:rPr/>
        <w:t>a escola buscar uma visão interdisciplinar, ou seja, desvencilhar-se do olhar fragmentado, isolado por disciplinas, para a integração dos conhecimentos. Portanto, integrar saberes pressupõe o envolvimento  dos sujeitos que apreendem, disseminam e transformam esses</w:t>
      </w:r>
      <w:r>
        <w:rPr>
          <w:spacing w:val="-11"/>
        </w:rPr>
        <w:t> </w:t>
      </w:r>
      <w:r>
        <w:rPr/>
        <w:t>conhecimentos.</w:t>
      </w:r>
    </w:p>
    <w:p>
      <w:pPr>
        <w:pStyle w:val="BodyText"/>
        <w:spacing w:line="360" w:lineRule="auto" w:before="6"/>
        <w:ind w:left="102" w:right="109" w:firstLine="707"/>
        <w:jc w:val="both"/>
      </w:pPr>
      <w:r>
        <w:rPr/>
        <w:t>A relação professor-estudante deverá ser de reciprocidade, amizade e respeito mútuo, portanto são nestes encontros que haverá possibilidades de acontecer a interdisciplinaridade, onde ambos participam do processo ensino-aprendizagem. Para Fazenda (2003) a ação só tem sentido se for uma ação libertadora, uma ação cultural para a liberdade, não uma doutrinação, mas uma ação que seja produto de uma adesão consciente. Desse modo, uma educação coercitiva, apenas transmissora, não transformadora, robotiza. Neste sentido, a interdisciplinaridade requer o diálogo, uma relação harmoniosa entre professor-estudante em que haja a compreensão dos conhecimentos por meio de uma relação solidária.</w:t>
      </w:r>
    </w:p>
    <w:p>
      <w:pPr>
        <w:pStyle w:val="BodyText"/>
        <w:spacing w:line="360" w:lineRule="auto" w:before="6"/>
        <w:ind w:left="102" w:right="111" w:firstLine="707"/>
        <w:jc w:val="both"/>
      </w:pPr>
      <w:r>
        <w:rPr/>
        <w:t>É necessário enfatizar no trabalho interdisciplinar a importância da cooperação e da parceria a serem desenvolvidas no ambiente escolar. Desse modo, “a parceira é um modus operandi de incitar o diálogo com outras formas de conhecimento” (CAVALCANTE, 2014,</w:t>
      </w:r>
    </w:p>
    <w:p>
      <w:pPr>
        <w:pStyle w:val="BodyText"/>
        <w:spacing w:line="360" w:lineRule="auto" w:before="3"/>
        <w:ind w:left="102" w:right="115"/>
        <w:jc w:val="both"/>
      </w:pPr>
      <w:r>
        <w:rPr/>
        <w:t>p. 328) que deve ser construído no contexto educacional. Fazenda (1999) nos diz que a parceria:</w:t>
      </w:r>
    </w:p>
    <w:p>
      <w:pPr>
        <w:spacing w:before="2"/>
        <w:ind w:left="2370" w:right="110" w:firstLine="0"/>
        <w:jc w:val="both"/>
        <w:rPr>
          <w:sz w:val="20"/>
        </w:rPr>
      </w:pPr>
      <w:r>
        <w:rPr>
          <w:sz w:val="20"/>
        </w:rPr>
        <w:t>[...] presente em nossas coletâneas, é categoria mestra dos trabalhos interdisciplinares. [...] A parceria, portanto, pode constituir-se em fundamentos de uma proposta interdisciplinar, se considerarmos que nenhuma forma de conhecimento é em si mesma racional. [...] A parceria, pois, como fundamento da interdisciplinaridade surge quase como condição de sobrevivência do conhecimento educacional. (FAZENDA, 1999, p. 84-85).</w:t>
      </w:r>
    </w:p>
    <w:p>
      <w:pPr>
        <w:pStyle w:val="BodyText"/>
        <w:rPr>
          <w:sz w:val="22"/>
        </w:rPr>
      </w:pPr>
    </w:p>
    <w:p>
      <w:pPr>
        <w:pStyle w:val="BodyText"/>
        <w:spacing w:line="360" w:lineRule="auto" w:before="160"/>
        <w:ind w:left="102" w:right="109" w:firstLine="707"/>
        <w:jc w:val="both"/>
      </w:pPr>
      <w:r>
        <w:rPr/>
        <w:t>Diante desse contexto, evidencia-se a importância da parceira e do trabalho cooperativo a ser desenvolvido nas escolas. As práticas educativas devem favorecer, sobremaneira, a aprendizagem significativa visando à integração e ao bem</w:t>
      </w:r>
      <w:r>
        <w:rPr>
          <w:color w:val="2D74B5"/>
        </w:rPr>
        <w:t>-</w:t>
      </w:r>
      <w:r>
        <w:rPr/>
        <w:t>estar dos sujeitos envolvidos no processo educacional.</w:t>
      </w:r>
    </w:p>
    <w:p>
      <w:pPr>
        <w:pStyle w:val="BodyText"/>
        <w:spacing w:line="360" w:lineRule="auto" w:before="3"/>
        <w:ind w:left="102" w:right="110" w:firstLine="707"/>
        <w:jc w:val="both"/>
      </w:pPr>
      <w:r>
        <w:rPr/>
        <w:t>Ao dar um passo à frente, às vezes é necessário dar dois passos para trás, para se ter clareza do caminho que se quer alcançar. Nesta acepção, considera pertinente apresentar alguns conceitos para a compreensão acerca da temática objeto deste estudo. Ao delinear a caminhada em torno da organização do conhecimento, perpassando pela interdisciplinaridade e deslumbrando-se chegar à transdisciplinaridade, vale ressaltar outras formas de construção do conhecimento que antecedem a interdisciplinaridade, como a disciplinaridade, a pluridisciplinaridade e a multidisciplinaridade. Desta forma, sintetizar-se-á os conceitos a seguir no quadro 1.</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before="90"/>
        <w:ind w:left="222"/>
      </w:pPr>
      <w:r>
        <w:rPr/>
        <w:t>Quadro 1 - Conceitos de disciplinaridade, multi, pluridisciplinaridade e interdisciplinaridade</w:t>
      </w:r>
    </w:p>
    <w:p>
      <w:pPr>
        <w:pStyle w:val="BodyText"/>
        <w:spacing w:before="4"/>
        <w:rPr>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04"/>
        <w:gridCol w:w="2283"/>
        <w:gridCol w:w="2216"/>
        <w:gridCol w:w="2425"/>
      </w:tblGrid>
      <w:tr>
        <w:trPr>
          <w:trHeight w:val="240" w:hRule="exact"/>
        </w:trPr>
        <w:tc>
          <w:tcPr>
            <w:tcW w:w="8927" w:type="dxa"/>
            <w:gridSpan w:val="4"/>
            <w:shd w:val="clear" w:color="auto" w:fill="FAE3D4"/>
          </w:tcPr>
          <w:p>
            <w:pPr>
              <w:pStyle w:val="TableParagraph"/>
              <w:spacing w:line="223" w:lineRule="exact"/>
              <w:ind w:left="3105" w:right="3105"/>
              <w:jc w:val="center"/>
              <w:rPr>
                <w:sz w:val="20"/>
              </w:rPr>
            </w:pPr>
            <w:r>
              <w:rPr>
                <w:sz w:val="20"/>
              </w:rPr>
              <w:t>CONHECIMENTO/CONCEITO</w:t>
            </w:r>
          </w:p>
        </w:tc>
      </w:tr>
      <w:tr>
        <w:trPr>
          <w:trHeight w:val="240" w:hRule="exact"/>
        </w:trPr>
        <w:tc>
          <w:tcPr>
            <w:tcW w:w="2004" w:type="dxa"/>
            <w:shd w:val="clear" w:color="auto" w:fill="ACB8C9"/>
          </w:tcPr>
          <w:p>
            <w:pPr>
              <w:pStyle w:val="TableParagraph"/>
              <w:spacing w:line="223" w:lineRule="exact"/>
              <w:ind w:left="103"/>
              <w:rPr>
                <w:sz w:val="20"/>
              </w:rPr>
            </w:pPr>
            <w:r>
              <w:rPr>
                <w:sz w:val="20"/>
              </w:rPr>
              <w:t>Disciplinaridade</w:t>
            </w:r>
          </w:p>
        </w:tc>
        <w:tc>
          <w:tcPr>
            <w:tcW w:w="2283" w:type="dxa"/>
            <w:shd w:val="clear" w:color="auto" w:fill="ACB8C9"/>
          </w:tcPr>
          <w:p>
            <w:pPr>
              <w:pStyle w:val="TableParagraph"/>
              <w:spacing w:line="223" w:lineRule="exact"/>
              <w:ind w:left="101"/>
              <w:rPr>
                <w:sz w:val="20"/>
              </w:rPr>
            </w:pPr>
            <w:r>
              <w:rPr>
                <w:sz w:val="20"/>
              </w:rPr>
              <w:t>Multidisciplinaridade</w:t>
            </w:r>
          </w:p>
        </w:tc>
        <w:tc>
          <w:tcPr>
            <w:tcW w:w="2216" w:type="dxa"/>
            <w:shd w:val="clear" w:color="auto" w:fill="ACB8C9"/>
          </w:tcPr>
          <w:p>
            <w:pPr>
              <w:pStyle w:val="TableParagraph"/>
              <w:spacing w:line="223" w:lineRule="exact"/>
              <w:ind w:left="103"/>
              <w:rPr>
                <w:sz w:val="20"/>
              </w:rPr>
            </w:pPr>
            <w:r>
              <w:rPr>
                <w:sz w:val="20"/>
              </w:rPr>
              <w:t>Pluridisciplinaridade</w:t>
            </w:r>
          </w:p>
        </w:tc>
        <w:tc>
          <w:tcPr>
            <w:tcW w:w="2425" w:type="dxa"/>
            <w:shd w:val="clear" w:color="auto" w:fill="ACB8C9"/>
          </w:tcPr>
          <w:p>
            <w:pPr>
              <w:pStyle w:val="TableParagraph"/>
              <w:spacing w:line="223" w:lineRule="exact"/>
              <w:ind w:left="103"/>
              <w:rPr>
                <w:sz w:val="20"/>
              </w:rPr>
            </w:pPr>
            <w:r>
              <w:rPr>
                <w:sz w:val="20"/>
              </w:rPr>
              <w:t>Interdisciplinaridade</w:t>
            </w:r>
          </w:p>
        </w:tc>
      </w:tr>
      <w:tr>
        <w:trPr>
          <w:trHeight w:val="2540" w:hRule="exact"/>
        </w:trPr>
        <w:tc>
          <w:tcPr>
            <w:tcW w:w="2004" w:type="dxa"/>
            <w:shd w:val="clear" w:color="auto" w:fill="F1F1F1"/>
          </w:tcPr>
          <w:p>
            <w:pPr>
              <w:pStyle w:val="TableParagraph"/>
              <w:rPr>
                <w:sz w:val="22"/>
              </w:rPr>
            </w:pPr>
          </w:p>
          <w:p>
            <w:pPr>
              <w:pStyle w:val="TableParagraph"/>
              <w:spacing w:before="5"/>
              <w:rPr>
                <w:sz w:val="17"/>
              </w:rPr>
            </w:pPr>
          </w:p>
          <w:p>
            <w:pPr>
              <w:pStyle w:val="TableParagraph"/>
              <w:ind w:left="141" w:right="142"/>
              <w:jc w:val="center"/>
              <w:rPr>
                <w:sz w:val="20"/>
              </w:rPr>
            </w:pPr>
            <w:r>
              <w:rPr>
                <w:sz w:val="20"/>
              </w:rPr>
              <w:t>Organização do conhecimento existente pela especificidade do seu objeto de estudo.</w:t>
            </w:r>
          </w:p>
        </w:tc>
        <w:tc>
          <w:tcPr>
            <w:tcW w:w="2283" w:type="dxa"/>
            <w:shd w:val="clear" w:color="auto" w:fill="F1F1F1"/>
          </w:tcPr>
          <w:p>
            <w:pPr>
              <w:pStyle w:val="TableParagraph"/>
              <w:rPr>
                <w:sz w:val="22"/>
              </w:rPr>
            </w:pPr>
          </w:p>
          <w:p>
            <w:pPr>
              <w:pStyle w:val="TableParagraph"/>
              <w:spacing w:before="5"/>
              <w:rPr>
                <w:sz w:val="17"/>
              </w:rPr>
            </w:pPr>
          </w:p>
          <w:p>
            <w:pPr>
              <w:pStyle w:val="TableParagraph"/>
              <w:ind w:left="221" w:right="229" w:firstLine="4"/>
              <w:jc w:val="center"/>
              <w:rPr>
                <w:sz w:val="20"/>
              </w:rPr>
            </w:pPr>
            <w:r>
              <w:rPr>
                <w:sz w:val="20"/>
              </w:rPr>
              <w:t>Justaposição de disciplinas diversas desprovidas de relação aparente entre elas.</w:t>
            </w:r>
          </w:p>
        </w:tc>
        <w:tc>
          <w:tcPr>
            <w:tcW w:w="2216" w:type="dxa"/>
            <w:shd w:val="clear" w:color="auto" w:fill="F1F1F1"/>
          </w:tcPr>
          <w:p>
            <w:pPr>
              <w:pStyle w:val="TableParagraph"/>
              <w:rPr>
                <w:sz w:val="22"/>
              </w:rPr>
            </w:pPr>
          </w:p>
          <w:p>
            <w:pPr>
              <w:pStyle w:val="TableParagraph"/>
              <w:spacing w:before="5"/>
              <w:rPr>
                <w:sz w:val="17"/>
              </w:rPr>
            </w:pPr>
          </w:p>
          <w:p>
            <w:pPr>
              <w:pStyle w:val="TableParagraph"/>
              <w:ind w:left="319" w:right="320" w:firstLine="1"/>
              <w:jc w:val="center"/>
              <w:rPr>
                <w:sz w:val="20"/>
              </w:rPr>
            </w:pPr>
            <w:r>
              <w:rPr>
                <w:sz w:val="20"/>
              </w:rPr>
              <w:t>Justaposição de disciplinas mais ou menos vizinhas nos domínios do conhecimento.</w:t>
            </w:r>
          </w:p>
        </w:tc>
        <w:tc>
          <w:tcPr>
            <w:tcW w:w="2425" w:type="dxa"/>
            <w:shd w:val="clear" w:color="auto" w:fill="F1F1F1"/>
          </w:tcPr>
          <w:p>
            <w:pPr>
              <w:pStyle w:val="TableParagraph"/>
              <w:ind w:left="107" w:right="108"/>
              <w:jc w:val="center"/>
              <w:rPr>
                <w:sz w:val="20"/>
              </w:rPr>
            </w:pPr>
            <w:r>
              <w:rPr>
                <w:sz w:val="20"/>
              </w:rPr>
              <w:t>Coordenação, cooperação</w:t>
            </w:r>
            <w:r>
              <w:rPr>
                <w:spacing w:val="-5"/>
                <w:sz w:val="20"/>
              </w:rPr>
              <w:t> </w:t>
            </w:r>
            <w:r>
              <w:rPr>
                <w:sz w:val="20"/>
              </w:rPr>
              <w:t>e integração entre disciplinas, suas especificidades e seus domínios linguísticos, acerca de uma temática comum, que demanda diálogo, abertura e atitude colaborativa dos sujeitos no ato de investigar e conhecer juntos</w:t>
            </w:r>
            <w:r>
              <w:rPr>
                <w:spacing w:val="-12"/>
                <w:sz w:val="20"/>
              </w:rPr>
              <w:t> </w:t>
            </w:r>
            <w:r>
              <w:rPr>
                <w:sz w:val="20"/>
              </w:rPr>
              <w:t>[...].</w:t>
            </w:r>
          </w:p>
        </w:tc>
      </w:tr>
    </w:tbl>
    <w:p>
      <w:pPr>
        <w:spacing w:before="0"/>
        <w:ind w:left="222" w:right="0" w:firstLine="0"/>
        <w:jc w:val="left"/>
        <w:rPr>
          <w:sz w:val="20"/>
        </w:rPr>
      </w:pPr>
      <w:r>
        <w:rPr>
          <w:sz w:val="20"/>
        </w:rPr>
        <w:t>Fonte: Elaborado com base em Suanno (2015a, p. 109)</w:t>
      </w:r>
    </w:p>
    <w:p>
      <w:pPr>
        <w:pStyle w:val="BodyText"/>
        <w:rPr>
          <w:sz w:val="22"/>
        </w:rPr>
      </w:pPr>
    </w:p>
    <w:p>
      <w:pPr>
        <w:pStyle w:val="BodyText"/>
        <w:spacing w:before="1"/>
      </w:pPr>
    </w:p>
    <w:p>
      <w:pPr>
        <w:pStyle w:val="BodyText"/>
        <w:spacing w:line="360" w:lineRule="auto"/>
        <w:ind w:left="222" w:right="109" w:firstLine="707"/>
        <w:jc w:val="both"/>
      </w:pPr>
      <w:r>
        <w:rPr/>
        <w:t>No que tange às definições expostas, verifica-se uma evolução gradual na organização do conhecimento em busca da superação da fragmentação e reducionismo do conhecimento. Entretanto, vale ressaltar que a “pluridisciplinaridade e a interdisciplinaridade ultrapassam as disciplinas, mas sua finalidade também permanece inscrita na pesquisa disciplinar” (NICOLESCU, 1999, p. 53).</w:t>
      </w:r>
    </w:p>
    <w:p>
      <w:pPr>
        <w:pStyle w:val="BodyText"/>
        <w:spacing w:line="360" w:lineRule="auto" w:before="4"/>
        <w:ind w:left="222" w:right="108" w:firstLine="707"/>
        <w:jc w:val="both"/>
      </w:pPr>
      <w:r>
        <w:rPr/>
        <w:t>Com a necessidade da transgressão das fronteiras entre as disciplinas e de ir além  delas, visando a religação e a integração dos saberes é que nasce a transdisciplinaridade.  Neste sentido, segundo Nicolescu (1999) diz que a transdisciplinaridade se distingue da pluri  e da interdisciplinaridade por sua finalidade maior que é “a compreensão da realidade do mundo presente” (NICOLESCU, 1999, p. 55). Ademais, seria impossível de fazê-la inscrita  na pesquisa disciplinar. Além disso, na compreensão da realidade do mundo contemporâneo proposta</w:t>
      </w:r>
      <w:r>
        <w:rPr>
          <w:spacing w:val="40"/>
        </w:rPr>
        <w:t> </w:t>
      </w:r>
      <w:r>
        <w:rPr/>
        <w:t>pela</w:t>
      </w:r>
      <w:r>
        <w:rPr>
          <w:spacing w:val="40"/>
        </w:rPr>
        <w:t> </w:t>
      </w:r>
      <w:r>
        <w:rPr/>
        <w:t>transdisciplinaridade</w:t>
      </w:r>
      <w:r>
        <w:rPr>
          <w:spacing w:val="39"/>
        </w:rPr>
        <w:t> </w:t>
      </w:r>
      <w:r>
        <w:rPr/>
        <w:t>é</w:t>
      </w:r>
      <w:r>
        <w:rPr>
          <w:spacing w:val="40"/>
        </w:rPr>
        <w:t> </w:t>
      </w:r>
      <w:r>
        <w:rPr/>
        <w:t>imprescindível</w:t>
      </w:r>
      <w:r>
        <w:rPr>
          <w:spacing w:val="41"/>
        </w:rPr>
        <w:t> </w:t>
      </w:r>
      <w:r>
        <w:rPr/>
        <w:t>ater-se</w:t>
      </w:r>
      <w:r>
        <w:rPr>
          <w:spacing w:val="40"/>
        </w:rPr>
        <w:t> </w:t>
      </w:r>
      <w:r>
        <w:rPr/>
        <w:t>aos</w:t>
      </w:r>
      <w:r>
        <w:rPr>
          <w:spacing w:val="41"/>
        </w:rPr>
        <w:t> </w:t>
      </w:r>
      <w:r>
        <w:rPr/>
        <w:t>vários</w:t>
      </w:r>
      <w:r>
        <w:rPr>
          <w:spacing w:val="41"/>
        </w:rPr>
        <w:t> </w:t>
      </w:r>
      <w:r>
        <w:rPr/>
        <w:t>níveis</w:t>
      </w:r>
      <w:r>
        <w:rPr>
          <w:spacing w:val="41"/>
        </w:rPr>
        <w:t> </w:t>
      </w:r>
      <w:r>
        <w:rPr/>
        <w:t>de</w:t>
      </w:r>
      <w:r>
        <w:rPr>
          <w:spacing w:val="40"/>
        </w:rPr>
        <w:t> </w:t>
      </w:r>
      <w:r>
        <w:rPr/>
        <w:t>realidade,</w:t>
      </w:r>
    </w:p>
    <w:p>
      <w:pPr>
        <w:pStyle w:val="BodyText"/>
        <w:spacing w:line="282" w:lineRule="exact"/>
        <w:ind w:left="222"/>
      </w:pPr>
      <w:r>
        <w:rPr/>
        <w:t>antes negados pela lógica clássica</w:t>
      </w:r>
      <w:r>
        <w:rPr>
          <w:position w:val="11"/>
          <w:sz w:val="16"/>
        </w:rPr>
        <w:t>16</w:t>
      </w:r>
      <w:r>
        <w:rPr/>
        <w:t>.</w:t>
      </w:r>
    </w:p>
    <w:p>
      <w:pPr>
        <w:pStyle w:val="BodyText"/>
        <w:spacing w:line="360" w:lineRule="auto" w:before="136"/>
        <w:ind w:left="222" w:right="106" w:firstLine="707"/>
        <w:jc w:val="both"/>
      </w:pPr>
      <w:r>
        <w:rPr/>
        <w:t>A transdisciplinaridade abrange o intercâmbio e as articulações entre as disciplinas</w:t>
      </w:r>
      <w:r>
        <w:rPr>
          <w:color w:val="2D74B5"/>
        </w:rPr>
        <w:t>, </w:t>
      </w:r>
      <w:r>
        <w:rPr/>
        <w:t>assim, “há a superação e o desmoronamento de toda e qualquer fronteira que inibe  ou reprime, reduzindo e fragmentando o saber e isolando o conhecimento em territórios delimitados” (PETRAGLIA, 2011, p.</w:t>
      </w:r>
      <w:r>
        <w:rPr>
          <w:spacing w:val="-10"/>
        </w:rPr>
        <w:t> </w:t>
      </w:r>
      <w:r>
        <w:rPr/>
        <w:t>83).</w:t>
      </w:r>
    </w:p>
    <w:p>
      <w:pPr>
        <w:pStyle w:val="BodyText"/>
        <w:rPr>
          <w:sz w:val="20"/>
        </w:rPr>
      </w:pPr>
    </w:p>
    <w:p>
      <w:pPr>
        <w:pStyle w:val="BodyText"/>
        <w:rPr>
          <w:sz w:val="20"/>
        </w:rPr>
      </w:pPr>
    </w:p>
    <w:p>
      <w:pPr>
        <w:pStyle w:val="BodyText"/>
        <w:rPr>
          <w:sz w:val="20"/>
        </w:rPr>
      </w:pPr>
    </w:p>
    <w:p>
      <w:pPr>
        <w:pStyle w:val="BodyText"/>
        <w:spacing w:before="1"/>
        <w:rPr>
          <w:sz w:val="28"/>
        </w:rPr>
      </w:pPr>
      <w:r>
        <w:rPr/>
        <w:pict>
          <v:line style="position:absolute;mso-position-horizontal-relative:page;mso-position-vertical-relative:paragraph;z-index:1384;mso-wrap-distance-left:0;mso-wrap-distance-right:0" from="85.103996pt,18.510864pt" to="229.123996pt,18.510864pt" stroked="true" strokeweight=".72003pt" strokecolor="#000000">
            <v:stroke dashstyle="solid"/>
            <w10:wrap type="topAndBottom"/>
          </v:line>
        </w:pict>
      </w:r>
    </w:p>
    <w:p>
      <w:pPr>
        <w:spacing w:before="35"/>
        <w:ind w:left="222" w:right="107" w:firstLine="0"/>
        <w:jc w:val="both"/>
        <w:rPr>
          <w:sz w:val="20"/>
        </w:rPr>
      </w:pPr>
      <w:r>
        <w:rPr>
          <w:position w:val="9"/>
          <w:sz w:val="13"/>
        </w:rPr>
        <w:t>16 </w:t>
      </w:r>
      <w:r>
        <w:rPr>
          <w:sz w:val="20"/>
        </w:rPr>
        <w:t>A lógica clássica foi reformulada por Aristóteles em torno de três princípios básicos. 1. O princípio de identidade: uma coisa é o que ela é e não pode ser ao mesmo tempo outra coisa (A é A) 2. O princípio de não contradição: uma coisa não pode ser ao mesmo tempo ela mesma e o seu contrário (A não é não-A) 3. O princípio de terceiro excluído: não pode haver intermediário entre a afirmação e a negação de </w:t>
      </w:r>
      <w:r>
        <w:rPr>
          <w:spacing w:val="-2"/>
          <w:sz w:val="20"/>
        </w:rPr>
        <w:t>uma </w:t>
      </w:r>
      <w:r>
        <w:rPr>
          <w:sz w:val="20"/>
        </w:rPr>
        <w:t>coisa. Não é possível existir e não existir, ser e não ser ao mesmo tempo e num mesmo lugar. Não existe um terceiro termo T (T de “terceiro incluído”) que é, ao mesmo tempo, A e não-A (SANTOS; SANTOS; SOMMERMAN, 2009, p. 64)</w:t>
      </w:r>
    </w:p>
    <w:p>
      <w:pPr>
        <w:spacing w:after="0"/>
        <w:jc w:val="both"/>
        <w:rPr>
          <w:sz w:val="20"/>
        </w:rPr>
        <w:sectPr>
          <w:pgSz w:w="11900" w:h="16850"/>
          <w:pgMar w:header="710" w:footer="0" w:top="940" w:bottom="280" w:left="14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22" w:right="114" w:firstLine="707"/>
        <w:jc w:val="both"/>
      </w:pPr>
      <w:r>
        <w:rPr/>
        <w:t>Nicolescu (1999) explicita a distinção entre a interdisciplinaridade e a transdisciplinaridade, que embora tendo pontos divergentes elas podem ser complementares, e afirma que:</w:t>
      </w:r>
    </w:p>
    <w:p>
      <w:pPr>
        <w:spacing w:before="2"/>
        <w:ind w:left="2390" w:right="116" w:firstLine="0"/>
        <w:jc w:val="both"/>
        <w:rPr>
          <w:sz w:val="20"/>
        </w:rPr>
      </w:pPr>
      <w:r>
        <w:rPr>
          <w:sz w:val="20"/>
        </w:rPr>
        <w:t>A pesquisa disciplinar diz respeito, no máximo, a um único nível de Realidade;  aliás, na maioria dos casos, ela só diz respeito a fragmentos de um único e mesmo nível de Realidade. Por outro lado, a transdisciplinaridade se interessa pela dinâmica gerada pela ação de vários níveis de Realidade ao mesmo tempo. A descoberta desta dinâmica passa necessariamente pelo conhecimento disciplinar [...] (NICOLESCU, 1999, p.</w:t>
      </w:r>
      <w:r>
        <w:rPr>
          <w:spacing w:val="-1"/>
          <w:sz w:val="20"/>
        </w:rPr>
        <w:t> </w:t>
      </w:r>
      <w:r>
        <w:rPr>
          <w:sz w:val="20"/>
        </w:rPr>
        <w:t>54).</w:t>
      </w:r>
    </w:p>
    <w:p>
      <w:pPr>
        <w:pStyle w:val="BodyText"/>
        <w:rPr>
          <w:sz w:val="22"/>
        </w:rPr>
      </w:pPr>
    </w:p>
    <w:p>
      <w:pPr>
        <w:pStyle w:val="BodyText"/>
        <w:spacing w:line="360" w:lineRule="auto" w:before="163"/>
        <w:ind w:left="122" w:right="112" w:firstLine="707"/>
        <w:jc w:val="both"/>
      </w:pPr>
      <w:r>
        <w:rPr/>
        <w:t>Sob esse prisma é fundamental ao educador compreender a teia de relações existente entre todas as coisas, e valorizar o sujeito em sua multidimensionalidade humana como um  Ser capaz de interagir, participar, e sobretudo de aprender a partir das oportunidades compartilhadas no âmbito educacional. Para tanto, cabe ao educador ter uma visão epistemológica complexa e transdisciplinar e colocá-la em prática em suas ações, atividades e atitudes perante a si e aos</w:t>
      </w:r>
      <w:r>
        <w:rPr>
          <w:spacing w:val="-6"/>
        </w:rPr>
        <w:t> </w:t>
      </w:r>
      <w:r>
        <w:rPr/>
        <w:t>outros.</w:t>
      </w:r>
    </w:p>
    <w:p>
      <w:pPr>
        <w:pStyle w:val="BodyText"/>
        <w:spacing w:before="9"/>
        <w:rPr>
          <w:sz w:val="36"/>
        </w:rPr>
      </w:pPr>
    </w:p>
    <w:p>
      <w:pPr>
        <w:pStyle w:val="Heading1"/>
        <w:numPr>
          <w:ilvl w:val="1"/>
          <w:numId w:val="2"/>
        </w:numPr>
        <w:tabs>
          <w:tab w:pos="483" w:val="left" w:leader="none"/>
        </w:tabs>
        <w:spacing w:line="240" w:lineRule="auto" w:before="0" w:after="0"/>
        <w:ind w:left="482" w:right="0" w:hanging="360"/>
        <w:jc w:val="left"/>
      </w:pPr>
      <w:bookmarkStart w:name="_TOC_250018" w:id="6"/>
      <w:r>
        <w:rPr/>
        <w:t>Conceituando a transdisciplinaridade – em busca da religação dos</w:t>
      </w:r>
      <w:r>
        <w:rPr>
          <w:spacing w:val="-20"/>
        </w:rPr>
        <w:t> </w:t>
      </w:r>
      <w:bookmarkEnd w:id="6"/>
      <w:r>
        <w:rPr/>
        <w:t>saberes</w:t>
      </w:r>
    </w:p>
    <w:p>
      <w:pPr>
        <w:pStyle w:val="BodyText"/>
        <w:rPr>
          <w:b/>
          <w:sz w:val="26"/>
        </w:rPr>
      </w:pPr>
    </w:p>
    <w:p>
      <w:pPr>
        <w:pStyle w:val="BodyText"/>
        <w:spacing w:before="6"/>
        <w:rPr>
          <w:b/>
          <w:sz w:val="21"/>
        </w:rPr>
      </w:pPr>
    </w:p>
    <w:p>
      <w:pPr>
        <w:pStyle w:val="BodyText"/>
        <w:spacing w:line="360" w:lineRule="auto"/>
        <w:ind w:left="122" w:right="109" w:firstLine="707"/>
        <w:jc w:val="both"/>
      </w:pPr>
      <w:r>
        <w:rPr/>
        <w:t>O termo transdisciplinaridade foi usado pela primeira vez em 1970 por Piaget, ao participar de um colóquio sobre a interdisciplinaridade; à oportunidade disse tratar-se de uma etapa que, posteriormente, seria substituída por uma etapa superior, a transdisciplinar. Nas décadas posteriores, o uso do termo foi sendo resgatado por diversos autores – entre eles, Edgar Morin, Basarab Nicolescu e Ubiratan D’Ambrósio – à procura de sua ressignificação e aplicação da ciência, nos processos de compreensão dos fenômenos e de construção do conhecimento (RIBEIRO; MORAES, 2014).</w:t>
      </w:r>
    </w:p>
    <w:p>
      <w:pPr>
        <w:pStyle w:val="BodyText"/>
        <w:spacing w:line="350" w:lineRule="auto" w:before="4"/>
        <w:ind w:left="122" w:right="108" w:firstLine="707"/>
        <w:jc w:val="both"/>
        <w:rPr>
          <w:sz w:val="16"/>
        </w:rPr>
      </w:pPr>
      <w:r>
        <w:rPr/>
        <w:t>Referente aos movimentos que contribuíram para o surgimento da transdisciplinaridade destaca-se a produção de documentos que relatam as percepções dos intelectuais estudiosos acerca da perspectiva de um pensamento que religa e entrelaça o conhecimento</w:t>
      </w:r>
      <w:r>
        <w:rPr>
          <w:spacing w:val="37"/>
        </w:rPr>
        <w:t> </w:t>
      </w:r>
      <w:r>
        <w:rPr/>
        <w:t>transdisciplinar.</w:t>
      </w:r>
      <w:r>
        <w:rPr>
          <w:spacing w:val="36"/>
        </w:rPr>
        <w:t> </w:t>
      </w:r>
      <w:r>
        <w:rPr/>
        <w:t>Neste</w:t>
      </w:r>
      <w:r>
        <w:rPr>
          <w:spacing w:val="37"/>
        </w:rPr>
        <w:t> </w:t>
      </w:r>
      <w:r>
        <w:rPr/>
        <w:t>sentido,</w:t>
      </w:r>
      <w:r>
        <w:rPr>
          <w:spacing w:val="37"/>
        </w:rPr>
        <w:t> </w:t>
      </w:r>
      <w:r>
        <w:rPr/>
        <w:t>ressalta-se</w:t>
      </w:r>
      <w:r>
        <w:rPr>
          <w:spacing w:val="36"/>
        </w:rPr>
        <w:t> </w:t>
      </w:r>
      <w:r>
        <w:rPr/>
        <w:t>a</w:t>
      </w:r>
      <w:r>
        <w:rPr>
          <w:spacing w:val="36"/>
        </w:rPr>
        <w:t> </w:t>
      </w:r>
      <w:r>
        <w:rPr/>
        <w:t>Carta</w:t>
      </w:r>
      <w:r>
        <w:rPr>
          <w:spacing w:val="36"/>
        </w:rPr>
        <w:t> </w:t>
      </w:r>
      <w:r>
        <w:rPr/>
        <w:t>da</w:t>
      </w:r>
      <w:r>
        <w:rPr>
          <w:spacing w:val="36"/>
        </w:rPr>
        <w:t> </w:t>
      </w:r>
      <w:r>
        <w:rPr/>
        <w:t>Transdisciplinaridade</w:t>
      </w:r>
      <w:r>
        <w:rPr>
          <w:position w:val="11"/>
          <w:sz w:val="16"/>
        </w:rPr>
        <w:t>17</w:t>
      </w:r>
    </w:p>
    <w:p>
      <w:pPr>
        <w:pStyle w:val="BodyText"/>
        <w:rPr>
          <w:sz w:val="20"/>
        </w:rPr>
      </w:pPr>
    </w:p>
    <w:p>
      <w:pPr>
        <w:pStyle w:val="BodyText"/>
        <w:rPr>
          <w:sz w:val="20"/>
        </w:rPr>
      </w:pPr>
    </w:p>
    <w:p>
      <w:pPr>
        <w:pStyle w:val="BodyText"/>
        <w:spacing w:before="1"/>
        <w:rPr>
          <w:sz w:val="21"/>
        </w:rPr>
      </w:pPr>
      <w:r>
        <w:rPr/>
        <w:pict>
          <v:line style="position:absolute;mso-position-horizontal-relative:page;mso-position-vertical-relative:paragraph;z-index:1408;mso-wrap-distance-left:0;mso-wrap-distance-right:0" from="85.103996pt,14.4489pt" to="229.123996pt,14.4489pt" stroked="true" strokeweight=".72003pt" strokecolor="#000000">
            <v:stroke dashstyle="solid"/>
            <w10:wrap type="topAndBottom"/>
          </v:line>
        </w:pict>
      </w:r>
    </w:p>
    <w:p>
      <w:pPr>
        <w:spacing w:before="37"/>
        <w:ind w:left="122" w:right="111" w:firstLine="0"/>
        <w:jc w:val="both"/>
        <w:rPr>
          <w:sz w:val="20"/>
        </w:rPr>
      </w:pPr>
      <w:r>
        <w:rPr>
          <w:position w:val="9"/>
          <w:sz w:val="13"/>
        </w:rPr>
        <w:t>17 </w:t>
      </w:r>
      <w:r>
        <w:rPr>
          <w:sz w:val="20"/>
        </w:rPr>
        <w:t>Os participantes do Primeiro Congresso Mundial de Transdisciplinaridade (Convento da Arrábia, Portugal, 2 a 7 de novembro de 1994), adotam a presente Carta, entendida como um conjunto de princípios fundamentais da comunidade dos espíritos transdisciplinares, constituindo um contrato moral que todo signatário dessa Carta faz consigo mesmo, livre de qualquer espécie de pressão jurídica ou institucional. A carta da Transdisciplinaridade consiste de um preâmbulo com mais 14 artigos que descrevem, com linguagem concisa e específica, a dimensão conceitual, ontológica, epistemológica da transdisciplinaridade, assim como atitude aberta em relação a outras formas de crenças e saberes. A pedra angular da transdisciplinaridade versa sobre a união semântica e operacional das acepções “através e além das disciplinas”.</w:t>
      </w:r>
    </w:p>
    <w:p>
      <w:pPr>
        <w:spacing w:after="0"/>
        <w:jc w:val="both"/>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pPr>
      <w:r>
        <w:rPr/>
        <w:t>como um referencial orientador àqueles que buscam inserir práticas transdisciplinares nos ambientes de trabalho e em suas vidas.</w:t>
      </w:r>
    </w:p>
    <w:p>
      <w:pPr>
        <w:pStyle w:val="BodyText"/>
        <w:spacing w:line="360" w:lineRule="auto" w:before="6"/>
        <w:ind w:left="102" w:right="109" w:firstLine="707"/>
        <w:jc w:val="both"/>
      </w:pPr>
      <w:r>
        <w:rPr/>
        <w:t>A transdisciplinaridade emerge na contemporaneidade da necessidade epistemológica, metodológica e ontológica de responder com competência aos novos desafios, cada vez mais complexos (PETRAGLIA, 2015). Ademais, a “multidimensionalidade dos fenômenos sociais, políticos, econômicos, culturais e históricos implica em religar saberes e fazer dialogar os diversos campos para o avanço do próprio conhecimento, que ultrapassa os limites disciplinares” (PETRAGLIA, 2015, p. 83).</w:t>
      </w:r>
    </w:p>
    <w:p>
      <w:pPr>
        <w:pStyle w:val="BodyText"/>
        <w:spacing w:line="360" w:lineRule="auto" w:before="6"/>
        <w:ind w:left="102" w:right="108" w:firstLine="707"/>
        <w:jc w:val="both"/>
      </w:pPr>
      <w:r>
        <w:rPr/>
        <w:t>Dessa forma, “a transdisciplinaridade pode ser compreendida como um princípio epistemológico que se apresenta em uma dinâmica processual que tenta superar as fronteiras do conhecimento disciplinar” (MORAES, 2008, p. 120). A transdisciplinaridade propõe uma abertura diante do conhecimento construído, ao integrar o sujeito imbricado em uma realidade complexa concomitantemente e valorizando os outros saberes além do científico.</w:t>
      </w:r>
    </w:p>
    <w:p>
      <w:pPr>
        <w:pStyle w:val="BodyText"/>
        <w:spacing w:line="360" w:lineRule="auto" w:before="3"/>
        <w:ind w:left="102" w:right="107" w:firstLine="707"/>
        <w:jc w:val="both"/>
      </w:pPr>
      <w:r>
        <w:rPr/>
        <w:t>Todavia, “a transdisciplinaridade não nega a disciplinaridade e a interdisciplinaridade, as incorpora e, também, amplia as relações com o conhecimento e com a vida” (SUANNO, 2015a, p. 110). No entanto, vale esclarecer que embora “a transdisciplinaridade não seja uma nova disciplina, nem uma hiperdisciplina, alimenta-se da pesquisa disciplinar [...]” (NICOLESCU, 1999, p. 47). Assim a transdisciplinaridade é complementar à abordagem disciplinar [...] “a transdisciplinaridade não procura a maestria de várias disciplinas, mas a abertura de todas as disciplinas ao que as une e as ultrapassa” (CARTA... , 1994, Artigo 3º, p. 24).</w:t>
      </w:r>
    </w:p>
    <w:p>
      <w:pPr>
        <w:pStyle w:val="BodyText"/>
        <w:spacing w:line="360" w:lineRule="auto" w:before="6"/>
        <w:ind w:left="102" w:firstLine="707"/>
      </w:pPr>
      <w:r>
        <w:rPr/>
        <w:t>A transdisciplinaridade transcende as fronteiras disciplinares conforme conceitua Nicolescu Basarab.</w:t>
      </w:r>
    </w:p>
    <w:p>
      <w:pPr>
        <w:spacing w:before="5"/>
        <w:ind w:left="2370" w:right="116" w:firstLine="0"/>
        <w:jc w:val="both"/>
        <w:rPr>
          <w:sz w:val="20"/>
        </w:rPr>
      </w:pPr>
      <w:r>
        <w:rPr>
          <w:sz w:val="20"/>
        </w:rPr>
        <w:t>A transdisciplinaridade como o prefixo ‘trans’ indica, diz respeito àquilo que está ao mesmo tempo entre as disciplinas, através das diferentes disciplinas e além de qualquer disciplina. Seu objetivo é a “compreensão do mundo presente, para o qual um dos imperativos é a unidade do conhecimento.” (NICOLESCU, 1999, p. 53).</w:t>
      </w:r>
    </w:p>
    <w:p>
      <w:pPr>
        <w:pStyle w:val="BodyText"/>
        <w:rPr>
          <w:sz w:val="22"/>
        </w:rPr>
      </w:pPr>
    </w:p>
    <w:p>
      <w:pPr>
        <w:pStyle w:val="BodyText"/>
        <w:spacing w:line="360" w:lineRule="auto" w:before="164"/>
        <w:ind w:left="102" w:right="108" w:firstLine="707"/>
        <w:jc w:val="both"/>
      </w:pPr>
      <w:r>
        <w:rPr/>
        <w:t>Neste sentido, a transdisciplinaridade embora alimentando-se da pesquisa disciplinar, visa ir além das fronteiras disciplinares, buscando a superação da fragmentação do conhecimento imposta pelo paradigma newtoniano-cartesiano. No entanto, enfatiza que a compreensão do mundo presente se dá por meio da complexidade existente, dos níveis de realidade e a lógica do terceiro incluído - os pilares que sustentam a epistemologia da transdisciplinaridade.</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22" w:right="110" w:firstLine="707"/>
        <w:jc w:val="both"/>
      </w:pPr>
      <w:r>
        <w:rPr/>
        <w:t>A transdisciplinaridade leva em consideração a importância de se compreender os fenômenos complexos a partir de uma racionalidade aberta, multidimensional em que transcendem os campos disciplinares. Concomitantemente busca perceber os vários níveis de realidade e a percepção dos sujeitos envolvidos no contexto. Assim, “a transdisciplinaridade teve sua origem na travessia de um olhar que perpassou por diferentes níveis de materialidade ao analisar determinado fenômeno” (RIBEIRO; MORAES, 2014, p. 241). Entretanto, “o aspecto que demarca de forma pontual a diferença entre </w:t>
      </w:r>
      <w:r>
        <w:rPr>
          <w:i/>
        </w:rPr>
        <w:t>multi, pluri </w:t>
      </w:r>
      <w:r>
        <w:rPr/>
        <w:t>e </w:t>
      </w:r>
      <w:r>
        <w:rPr>
          <w:i/>
        </w:rPr>
        <w:t>inter </w:t>
      </w:r>
      <w:r>
        <w:rPr/>
        <w:t>para a </w:t>
      </w:r>
      <w:r>
        <w:rPr>
          <w:i/>
        </w:rPr>
        <w:t>trans</w:t>
      </w:r>
      <w:r>
        <w:rPr/>
        <w:t>disciplinaridade é o caráter de linearidade disciplinar que determina a existência de um</w:t>
      </w:r>
    </w:p>
    <w:p>
      <w:pPr>
        <w:pStyle w:val="BodyText"/>
        <w:spacing w:line="282" w:lineRule="exact"/>
        <w:ind w:left="122"/>
      </w:pPr>
      <w:r>
        <w:rPr/>
        <w:t>único nível de realidade”</w:t>
      </w:r>
      <w:r>
        <w:rPr>
          <w:position w:val="11"/>
          <w:sz w:val="16"/>
        </w:rPr>
        <w:t>18 </w:t>
      </w:r>
      <w:r>
        <w:rPr/>
        <w:t>(RIBEIRO; MORAES, 2014, p. 241, grifo autor).</w:t>
      </w:r>
    </w:p>
    <w:p>
      <w:pPr>
        <w:pStyle w:val="BodyText"/>
        <w:spacing w:line="360" w:lineRule="auto" w:before="138"/>
        <w:ind w:left="122" w:right="111" w:firstLine="707"/>
        <w:jc w:val="both"/>
      </w:pPr>
      <w:r>
        <w:rPr/>
        <w:t>Vale assinalar que a transdisciplinaridade é um princípio que visa o desenvolvimento e reconhecimento de outros níveis de percepção, outros níveis de consciência, que possibilitam aos sujeitos a construção e reconstrução de novas concepções, atitudes e valores que fortalecem o caráter humano, ético, inovador, criativo rumo ao conhecimento complexo e transdisciplinar. Neste sentido, Moraes (2015) aponta que:</w:t>
      </w:r>
    </w:p>
    <w:p>
      <w:pPr>
        <w:pStyle w:val="BodyText"/>
        <w:spacing w:before="4"/>
        <w:rPr>
          <w:sz w:val="36"/>
        </w:rPr>
      </w:pPr>
    </w:p>
    <w:p>
      <w:pPr>
        <w:spacing w:before="0"/>
        <w:ind w:left="2390" w:right="107" w:firstLine="0"/>
        <w:jc w:val="both"/>
        <w:rPr>
          <w:sz w:val="20"/>
        </w:rPr>
      </w:pPr>
      <w:r>
        <w:rPr>
          <w:sz w:val="20"/>
        </w:rPr>
        <w:t>A transdisciplinaridade é fruto da complexidade estrutural constitutiva da realidade que une os diferentes níveis fenomenológicos, as diferentes disciplinas, revelando- nos que toda identidade de um sistema complexo está sempre em processo de vir a ser, como algo inacabado, sempre aberto, em evolução, em mutação, em processo de transformação. (MORAES, 2015, p. 76).</w:t>
      </w:r>
    </w:p>
    <w:p>
      <w:pPr>
        <w:pStyle w:val="BodyText"/>
        <w:rPr>
          <w:sz w:val="22"/>
        </w:rPr>
      </w:pPr>
    </w:p>
    <w:p>
      <w:pPr>
        <w:pStyle w:val="BodyText"/>
        <w:spacing w:line="360" w:lineRule="auto" w:before="163"/>
        <w:ind w:left="122" w:right="107" w:firstLine="707"/>
        <w:jc w:val="both"/>
      </w:pPr>
      <w:r>
        <w:rPr/>
        <w:t>Para Suanno (2013) a transdisciplinaridade caracteriza-se por ser uma “pulsão religadora, por buscar pensar complexo, multidimensional, multirreferencial, articulando razão, emoção e atitude transformadora, trabalhando assim com uma razão sensível e uma práxis complexa e transdisciplinar” (SUANNO, 2013, p. 07). Nesta concepção</w:t>
      </w:r>
      <w:r>
        <w:rPr>
          <w:color w:val="2D74B5"/>
        </w:rPr>
        <w:t>, </w:t>
      </w:r>
      <w:r>
        <w:rPr/>
        <w:t>a transdisciplinaridade vem corroborar com a construção de uma educação humana e solidária em que os sujeitos sejam partícipes do processo de aprendizagem.</w:t>
      </w:r>
    </w:p>
    <w:p>
      <w:pPr>
        <w:pStyle w:val="BodyText"/>
        <w:spacing w:line="360" w:lineRule="auto" w:before="6"/>
        <w:ind w:left="122" w:right="110" w:firstLine="707"/>
        <w:jc w:val="both"/>
      </w:pPr>
      <w:r>
        <w:rPr/>
        <w:t>O pensamento transdisciplinar na educação possibilita reconectar os saberes, valorizando tanto o conhecimento científico como os advindos da sabedoria humana. Permite romper com o pensamento reducionista para perceber e comtemplar a complexidade do todo e das partes e quão importante é a integração de ambos para a compreensão e contextualização do conhecimento. Portanto, a transdisciplinaridade busca representar uma teia, de maneira que</w:t>
      </w:r>
    </w:p>
    <w:p>
      <w:pPr>
        <w:pStyle w:val="BodyText"/>
        <w:rPr>
          <w:sz w:val="20"/>
        </w:rPr>
      </w:pPr>
    </w:p>
    <w:p>
      <w:pPr>
        <w:pStyle w:val="BodyText"/>
        <w:rPr>
          <w:sz w:val="20"/>
        </w:rPr>
      </w:pPr>
    </w:p>
    <w:p>
      <w:pPr>
        <w:pStyle w:val="BodyText"/>
        <w:spacing w:before="8"/>
        <w:rPr>
          <w:sz w:val="13"/>
        </w:rPr>
      </w:pPr>
      <w:r>
        <w:rPr/>
        <w:pict>
          <v:line style="position:absolute;mso-position-horizontal-relative:page;mso-position-vertical-relative:paragraph;z-index:1432;mso-wrap-distance-left:0;mso-wrap-distance-right:0" from="85.103996pt,10.247005pt" to="229.123996pt,10.247005pt" stroked="true" strokeweight=".72003pt" strokecolor="#000000">
            <v:stroke dashstyle="solid"/>
            <w10:wrap type="topAndBottom"/>
          </v:line>
        </w:pict>
      </w:r>
    </w:p>
    <w:p>
      <w:pPr>
        <w:spacing w:before="37"/>
        <w:ind w:left="122" w:right="119" w:firstLine="0"/>
        <w:jc w:val="both"/>
        <w:rPr>
          <w:sz w:val="20"/>
        </w:rPr>
      </w:pPr>
      <w:r>
        <w:rPr>
          <w:position w:val="9"/>
          <w:sz w:val="13"/>
        </w:rPr>
        <w:t>18 </w:t>
      </w:r>
      <w:r>
        <w:rPr>
          <w:sz w:val="20"/>
        </w:rPr>
        <w:t>A realidade é concebida, neste contexto, conforme o pensamento de Nicolescu (1999), físico quântico que entende por realidade tudo que resiste a nossas experiências, representações, descrições e imagens. Acrescenta, ainda, que o Nível de Realidade remete a um grupo de sistemas que permanece invariável sob a ação de certas leis.</w:t>
      </w:r>
    </w:p>
    <w:p>
      <w:pPr>
        <w:spacing w:after="0"/>
        <w:jc w:val="both"/>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22"/>
      </w:pPr>
      <w:r>
        <w:rPr/>
        <w:t>tudo se relaciona a tudo, se contradiz e se comtempla, em uma inter-relação dialética e complexa (MORIN, 2001).</w:t>
      </w:r>
    </w:p>
    <w:p>
      <w:pPr>
        <w:pStyle w:val="BodyText"/>
        <w:spacing w:before="6"/>
        <w:ind w:left="830"/>
      </w:pPr>
      <w:r>
        <w:rPr/>
        <w:t>Moraes (2015) compreende o pensamento transdisciplinar como:</w:t>
      </w:r>
    </w:p>
    <w:p>
      <w:pPr>
        <w:pStyle w:val="BodyText"/>
        <w:rPr>
          <w:sz w:val="26"/>
        </w:rPr>
      </w:pPr>
    </w:p>
    <w:p>
      <w:pPr>
        <w:pStyle w:val="BodyText"/>
        <w:spacing w:before="10"/>
        <w:rPr>
          <w:sz w:val="21"/>
        </w:rPr>
      </w:pPr>
    </w:p>
    <w:p>
      <w:pPr>
        <w:spacing w:before="0"/>
        <w:ind w:left="2390" w:right="115" w:firstLine="0"/>
        <w:jc w:val="both"/>
        <w:rPr>
          <w:sz w:val="20"/>
        </w:rPr>
      </w:pPr>
      <w:r>
        <w:rPr>
          <w:sz w:val="20"/>
        </w:rPr>
        <w:t>Nutrido pela complexidade presente nas distintas manifestações da vida, conecta ontologia, epistemologia e metodologia e não se rompe ao passar do físico ao biológico, do biológico ao social, do biológico ao antropológico e ao revelar a hipercomplexidade estrutural presenta na trama constitutiva do triângulo da vida. (MORAES, 2015, p. 5).</w:t>
      </w:r>
    </w:p>
    <w:p>
      <w:pPr>
        <w:pStyle w:val="BodyText"/>
        <w:rPr>
          <w:sz w:val="22"/>
        </w:rPr>
      </w:pPr>
    </w:p>
    <w:p>
      <w:pPr>
        <w:pStyle w:val="BodyText"/>
        <w:spacing w:line="360" w:lineRule="auto" w:before="160"/>
        <w:ind w:left="122" w:right="110" w:firstLine="707"/>
        <w:jc w:val="both"/>
      </w:pPr>
      <w:r>
        <w:rPr/>
        <w:t>Diante do exposto, verifica-se que as práticas transdisciplinares requerem a integração e religação dos saberes em detrimento da fragmentação do conhecimento, uma vez que pelo pressuposto da complexidade tudo está ligado a tudo, conectada em todas as dimensões. O ensino carece aproximar o ser humano e compreendê-lo em sua multidimensionalidade.</w:t>
      </w:r>
    </w:p>
    <w:p>
      <w:pPr>
        <w:pStyle w:val="BodyText"/>
        <w:spacing w:before="3"/>
        <w:ind w:left="890"/>
      </w:pPr>
      <w:r>
        <w:rPr/>
        <w:t>Ancorada por este pensamento, a docência complexa e transdisciplinar se propõe:</w:t>
      </w:r>
    </w:p>
    <w:p>
      <w:pPr>
        <w:pStyle w:val="BodyText"/>
        <w:rPr>
          <w:sz w:val="26"/>
        </w:rPr>
      </w:pPr>
    </w:p>
    <w:p>
      <w:pPr>
        <w:pStyle w:val="BodyText"/>
        <w:spacing w:before="10"/>
        <w:rPr>
          <w:sz w:val="21"/>
        </w:rPr>
      </w:pPr>
    </w:p>
    <w:p>
      <w:pPr>
        <w:spacing w:before="0"/>
        <w:ind w:left="2390" w:right="115" w:firstLine="0"/>
        <w:jc w:val="both"/>
        <w:rPr>
          <w:sz w:val="20"/>
        </w:rPr>
      </w:pPr>
      <w:r>
        <w:rPr>
          <w:sz w:val="20"/>
        </w:rPr>
        <w:t>A ampliar a consciência do sujeito, a produzir conhecimento e a transformar a realidade. Esse modo de pensar e educar ecologizante visa ampliar a compreensão do sujeito sobre si mesmo e sobre a pluralidade de representações de mundo, sendo esse um movimento de reforma do pensamento no qual pensamento complexo e transdisciplinaridade têm uma relação recursiva, complementar e coprodutora com potencial para transformar a realidade, os sujeitos e seus valores. E demanda interação, dinamismo, mediação, criatividade e atitude dos sujeitos. (SUANNO, 2015b, p.</w:t>
      </w:r>
      <w:r>
        <w:rPr>
          <w:spacing w:val="-4"/>
          <w:sz w:val="20"/>
        </w:rPr>
        <w:t> </w:t>
      </w:r>
      <w:r>
        <w:rPr>
          <w:sz w:val="20"/>
        </w:rPr>
        <w:t>207).</w:t>
      </w:r>
    </w:p>
    <w:p>
      <w:pPr>
        <w:pStyle w:val="BodyText"/>
        <w:rPr>
          <w:sz w:val="22"/>
        </w:rPr>
      </w:pPr>
    </w:p>
    <w:p>
      <w:pPr>
        <w:pStyle w:val="BodyText"/>
        <w:spacing w:line="360" w:lineRule="auto" w:before="161"/>
        <w:ind w:left="122" w:right="113" w:firstLine="707"/>
        <w:jc w:val="both"/>
      </w:pPr>
      <w:r>
        <w:rPr/>
        <w:t>Para avançar e conceber o pensamento complexo é preciso enfrentar a incerteza, a contradição e conviver com a realidade dos fenômenos existentes que são complexos. Para tanto, faz se necessário superar a linearidade disciplinar, transcender e ultrapassar resultados antirreducionistas e simplificadores, vislumbrar a multidimensionalidade existente na sociedade contemporânea.</w:t>
      </w:r>
    </w:p>
    <w:p>
      <w:pPr>
        <w:pStyle w:val="BodyText"/>
        <w:spacing w:line="360" w:lineRule="auto" w:before="6"/>
        <w:ind w:left="122" w:right="106" w:firstLine="707"/>
        <w:jc w:val="both"/>
      </w:pPr>
      <w:r>
        <w:rPr/>
        <w:t>Sob esse prisma, D’Ambrósio (1997) afirma que a “transdisciplinaridade  repousa sobre uma atitude aberta, de respeito mútuo e mesmo de humildade com relação a mitos, religiões e sistemas de explicações e de conhecimentos”. O autor acrescenta “qualquer tipo de arrogância ou prepotência. A transdisciplinaridade é transcultural na sua essência” (D’AMBRÓSIO,  1997,  p.  80).  Diante  do  exposto,  vislumbra-se  que  os  docentes tenham</w:t>
      </w:r>
    </w:p>
    <w:p>
      <w:pPr>
        <w:pStyle w:val="BodyText"/>
        <w:spacing w:line="280" w:lineRule="exact"/>
        <w:ind w:left="122"/>
      </w:pPr>
      <w:r>
        <w:rPr/>
        <w:t>maior abertura do coração </w:t>
      </w:r>
      <w:r>
        <w:rPr>
          <w:position w:val="11"/>
          <w:sz w:val="16"/>
        </w:rPr>
        <w:t>19  </w:t>
      </w:r>
      <w:r>
        <w:rPr/>
        <w:t>e concebam a transdisciplinaridade no seu fazer pedagógico,  em</w:t>
      </w:r>
    </w:p>
    <w:p>
      <w:pPr>
        <w:pStyle w:val="BodyText"/>
        <w:spacing w:before="139"/>
        <w:ind w:left="122"/>
      </w:pPr>
      <w:r>
        <w:rPr/>
        <w:t>que as atividades e ações sejam pautadas na relação de afeto, respeito e amorosidade, com o</w:t>
      </w:r>
    </w:p>
    <w:p>
      <w:pPr>
        <w:pStyle w:val="BodyText"/>
        <w:spacing w:before="1"/>
        <w:rPr>
          <w:sz w:val="13"/>
        </w:rPr>
      </w:pPr>
      <w:r>
        <w:rPr/>
        <w:pict>
          <v:line style="position:absolute;mso-position-horizontal-relative:page;mso-position-vertical-relative:paragraph;z-index:1456;mso-wrap-distance-left:0;mso-wrap-distance-right:0" from="85.103996pt,9.857957pt" to="229.123996pt,9.857957pt" stroked="true" strokeweight=".72003pt" strokecolor="#000000">
            <v:stroke dashstyle="solid"/>
            <w10:wrap type="topAndBottom"/>
          </v:line>
        </w:pict>
      </w:r>
    </w:p>
    <w:p>
      <w:pPr>
        <w:spacing w:before="37"/>
        <w:ind w:left="122" w:right="109" w:firstLine="0"/>
        <w:jc w:val="both"/>
        <w:rPr>
          <w:sz w:val="20"/>
        </w:rPr>
      </w:pPr>
      <w:r>
        <w:rPr>
          <w:position w:val="9"/>
          <w:sz w:val="13"/>
        </w:rPr>
        <w:t>19 </w:t>
      </w:r>
      <w:r>
        <w:rPr>
          <w:sz w:val="20"/>
        </w:rPr>
        <w:t>“Maior abertura do coração” frase citada pela conferencista Drª Maria Cândida Moraes na palestra intitulada: Educação Transdisciplinar: escolas criativas e transformadoras, no III Seminário da Rede Internacional de Escolas Criativas – RIEC Educação Transdisciplinar: Escolas Criativas e Transformadoras ocorrido em Palmas- TO, no dia 31 de agosto de 2017.</w:t>
      </w:r>
    </w:p>
    <w:p>
      <w:pPr>
        <w:spacing w:after="0"/>
        <w:jc w:val="both"/>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pPr>
      <w:r>
        <w:rPr/>
        <w:t>intuito de que as aprendizagens sejam participativas e que todos possam aprender no processo de construção e reconstrução do conhecimento.</w:t>
      </w:r>
    </w:p>
    <w:p>
      <w:pPr>
        <w:pStyle w:val="BodyText"/>
        <w:spacing w:before="3"/>
        <w:rPr>
          <w:sz w:val="29"/>
        </w:rPr>
      </w:pPr>
    </w:p>
    <w:p>
      <w:pPr>
        <w:pStyle w:val="BodyText"/>
        <w:ind w:left="102"/>
      </w:pPr>
      <w:r>
        <w:rPr/>
        <w:t>2.5.1 Os pilares da transdisciplinaridade</w:t>
      </w:r>
    </w:p>
    <w:p>
      <w:pPr>
        <w:pStyle w:val="BodyText"/>
        <w:rPr>
          <w:sz w:val="26"/>
        </w:rPr>
      </w:pPr>
    </w:p>
    <w:p>
      <w:pPr>
        <w:pStyle w:val="BodyText"/>
        <w:spacing w:before="10"/>
        <w:rPr>
          <w:sz w:val="21"/>
        </w:rPr>
      </w:pPr>
    </w:p>
    <w:p>
      <w:pPr>
        <w:pStyle w:val="BodyText"/>
        <w:spacing w:line="360" w:lineRule="auto" w:before="1"/>
        <w:ind w:left="102" w:right="108" w:firstLine="707"/>
        <w:jc w:val="both"/>
      </w:pPr>
      <w:r>
        <w:rPr/>
        <w:t>A transdisciplinaridade é uma “transgressão generalizada que abre um espaço ilimitado de liberdade, de conhecimento, de tolerância e de amor” (NICOLESCU, 1999, p. 84). A transdisciplinaridade apresenta-se como uma possibilidade de superação da fragmentação do conhecimento, propondo religarem-se os saberes antes desunidos pela lógica clássica. Nesse viés, a constituição da lógica transdisciplinar subscreve-se a partir de três pilares, a saber: Os diferentes Níveis de Realidade; A lógica do Terceiro Incluído; E a complexidade. Dessa forma, apresentar-se-á de forma resumida os elementos que constituem  a</w:t>
      </w:r>
      <w:r>
        <w:rPr>
          <w:spacing w:val="-6"/>
        </w:rPr>
        <w:t> </w:t>
      </w:r>
      <w:r>
        <w:rPr/>
        <w:t>transdisciplinaridade.</w:t>
      </w:r>
    </w:p>
    <w:p>
      <w:pPr>
        <w:pStyle w:val="BodyText"/>
        <w:spacing w:line="360" w:lineRule="auto" w:before="6"/>
        <w:ind w:left="102" w:right="109" w:firstLine="707"/>
        <w:jc w:val="both"/>
      </w:pPr>
      <w:r>
        <w:rPr/>
        <w:t>A complexidade e a transdisciplinaridade entrelaçam-se como ontologia, metodologia e epistemologia, e segundo Nicolescu (2002) os pilares constitutivos da transdisciplinaridade estão interligados mutuamente, ou seja, um implica o</w:t>
      </w:r>
      <w:r>
        <w:rPr>
          <w:spacing w:val="-8"/>
        </w:rPr>
        <w:t> </w:t>
      </w:r>
      <w:r>
        <w:rPr/>
        <w:t>outro:</w:t>
      </w:r>
    </w:p>
    <w:p>
      <w:pPr>
        <w:pStyle w:val="BodyText"/>
        <w:spacing w:before="3"/>
        <w:rPr>
          <w:sz w:val="36"/>
        </w:rPr>
      </w:pPr>
    </w:p>
    <w:p>
      <w:pPr>
        <w:spacing w:before="0"/>
        <w:ind w:left="2370" w:right="111" w:firstLine="0"/>
        <w:jc w:val="both"/>
        <w:rPr>
          <w:sz w:val="20"/>
        </w:rPr>
      </w:pPr>
      <w:r>
        <w:rPr>
          <w:sz w:val="20"/>
        </w:rPr>
        <w:t>Há, na natureza e no nosso conhecimento da natureza, diferentes níveis de realidade e, correspondentemente, diferentes níveis de percepção [...]. A passagem de um  nível ao outro é assegurada pela lógica do terceiro incluído [...] A estrutura da totalidade dos níveis de realidade ou percepção é uma estrutura complexa: cada  nível é o que é porque todos os níveis existem ao mesmo tempo. (NICOLESCU, 2002, p.</w:t>
      </w:r>
      <w:r>
        <w:rPr>
          <w:spacing w:val="-1"/>
          <w:sz w:val="20"/>
        </w:rPr>
        <w:t> </w:t>
      </w:r>
      <w:r>
        <w:rPr>
          <w:sz w:val="20"/>
        </w:rPr>
        <w:t>45).</w:t>
      </w:r>
    </w:p>
    <w:p>
      <w:pPr>
        <w:pStyle w:val="BodyText"/>
        <w:rPr>
          <w:sz w:val="22"/>
        </w:rPr>
      </w:pPr>
    </w:p>
    <w:p>
      <w:pPr>
        <w:pStyle w:val="BodyText"/>
        <w:spacing w:line="360" w:lineRule="auto" w:before="160"/>
        <w:ind w:left="102" w:right="109" w:firstLine="707"/>
        <w:jc w:val="both"/>
      </w:pPr>
      <w:r>
        <w:rPr/>
        <w:t>Dessa forma, o primeiro elemento constitutivo da transdisciplinaridade são os diferentes níveis de realidade. Para Nicolescu (1999, p. 30) o conceito de realidade é tudo que “resiste às nossas representações, imagens, experiências ou formalizações matemáticas”, o autor complementa que se deve “entender por nível de realidade um conjunto de sistemas invariante sob a ação de um número de leis” (NICOLESCU, 1999, p. 31). Neste sentido, a transdisciplinaridade reconhece os vários níveis de realidade, onde cada nível de realidade corresponde a um tipo de percepção por parte do observador.</w:t>
      </w:r>
    </w:p>
    <w:p>
      <w:pPr>
        <w:pStyle w:val="BodyText"/>
        <w:spacing w:before="3"/>
        <w:rPr>
          <w:sz w:val="36"/>
        </w:rPr>
      </w:pPr>
    </w:p>
    <w:p>
      <w:pPr>
        <w:spacing w:before="0"/>
        <w:ind w:left="2370" w:right="113" w:firstLine="0"/>
        <w:jc w:val="both"/>
        <w:rPr>
          <w:sz w:val="20"/>
        </w:rPr>
      </w:pPr>
      <w:r>
        <w:rPr>
          <w:sz w:val="20"/>
        </w:rPr>
        <w:t>O reconhecimento da existência de diferentes níveis de realidade, regidos por  lógicas diferentes, é inerente à atitude transdisciplinar. Toda tentativa de reduzir a realidade a um só nível, regido por </w:t>
      </w:r>
      <w:r>
        <w:rPr>
          <w:spacing w:val="-2"/>
          <w:sz w:val="20"/>
        </w:rPr>
        <w:t>uma </w:t>
      </w:r>
      <w:r>
        <w:rPr>
          <w:sz w:val="20"/>
        </w:rPr>
        <w:t>lógica única, não se situa no campo da transdisciplinaridade. (CARTA... , 1994, Artigo 2º, p.</w:t>
      </w:r>
      <w:r>
        <w:rPr>
          <w:spacing w:val="-20"/>
          <w:sz w:val="20"/>
        </w:rPr>
        <w:t> </w:t>
      </w:r>
      <w:r>
        <w:rPr>
          <w:sz w:val="20"/>
        </w:rPr>
        <w:t>24).</w:t>
      </w:r>
    </w:p>
    <w:p>
      <w:pPr>
        <w:spacing w:after="0"/>
        <w:jc w:val="both"/>
        <w:rPr>
          <w:sz w:val="20"/>
        </w:rPr>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07" w:firstLine="707"/>
        <w:jc w:val="both"/>
      </w:pPr>
      <w:r>
        <w:rPr/>
        <w:t>A percepção de diferentes níveis de realidade proposto pela transdisciplinaridade se contrapõem a lógica clássica em que reduz a realidade a um único nível de realidade. No entanto, ao construir o conhecimento a partir de um único nível de realidade, o educador está fracionando não somente o saber instituído, como também a vida, o ser humano em sua realidade complexa. Contudo, a transdisciplinaridade possibilita a transgressão das fronteiras epistemológicas, assim sendo, requer “dos docentes atitudes transversáteis e sua atuação nos diferentes níveis do real, tanto na dimensão dos opostos como no nível da articulação e diálogo entre os saberes” (SANTOS; SANTOS; SOMMERMAN, 2009, p.</w:t>
      </w:r>
      <w:r>
        <w:rPr>
          <w:spacing w:val="-10"/>
        </w:rPr>
        <w:t> </w:t>
      </w:r>
      <w:r>
        <w:rPr/>
        <w:t>68).</w:t>
      </w:r>
    </w:p>
    <w:p>
      <w:pPr>
        <w:pStyle w:val="BodyText"/>
        <w:spacing w:line="360" w:lineRule="auto" w:before="6"/>
        <w:ind w:left="102" w:right="108" w:firstLine="707"/>
        <w:jc w:val="both"/>
      </w:pPr>
      <w:r>
        <w:rPr/>
        <w:t>A visão transdisciplinar reconhece e considera a realidade como sendo multidimensional, estruturada em múltiplos níveis, substituindo assim, a realidade unidimensional, com um único nível do pensamento clássico (NICOLESCU, 1999). Neste sentido, vale ressaltar a importância da participação do sujeito-observador, o qual permaneceu invisível por tempos no processo educacional, sendo mero expectador e receptor do conhecimento. Entretanto, a transdisciplinaridade propõe o resgate dos sujeitos</w:t>
      </w:r>
      <w:r>
        <w:rPr>
          <w:color w:val="2D74B5"/>
        </w:rPr>
        <w:t>, </w:t>
      </w:r>
      <w:r>
        <w:rPr/>
        <w:t>antes silenciados, e os possibilita a viverem de forma humana e integrada.</w:t>
      </w:r>
    </w:p>
    <w:p>
      <w:pPr>
        <w:pStyle w:val="BodyText"/>
        <w:spacing w:line="360" w:lineRule="auto" w:before="4"/>
        <w:ind w:left="102" w:right="108" w:firstLine="707"/>
        <w:jc w:val="both"/>
      </w:pPr>
      <w:r>
        <w:rPr/>
        <w:t>Na “visão transdisciplinar, a pluralidade complexa e a unidade aberta são duas facetas de uma única e mesma Realidade” [...] a esse entendimento acrescenta que na “visão transdisciplinar, a Realidade não é apenas multidimensional, é também multirreferencial” (NICOLESCU, 1999, p. 63). Os diferentes níveis de realidade são acessíveis e perceptíveis  em decorrência da existência de diferentes níveis de percepções proporcionadas aos sujeitos- observadores. Destarte, estes níveis de percepções plurais permitem uma visão global e ampliada dos processos, possibilitando assim o enriquecimento ao viver e praticar ações transdisciplinares.</w:t>
      </w:r>
    </w:p>
    <w:p>
      <w:pPr>
        <w:pStyle w:val="BodyText"/>
        <w:spacing w:line="360" w:lineRule="auto" w:before="6"/>
        <w:ind w:left="102" w:right="105" w:firstLine="707"/>
        <w:jc w:val="both"/>
      </w:pPr>
      <w:r>
        <w:rPr/>
        <w:t>Outro pilar da transdisciplinaridade é a lógica do terceiro incluído. A lógica clássica não permite o diálogo entre as disciplinas, o olhar atento à realidade, nem tampouco a aproximação do sujeito ao objeto. Preza pela dominação entre o sujeito e o objeto, impondo- se uma objetividade plena e a não-contradição. A física quântica forneceu elementos para a formulação de novo instrumento conceitual, chamado por Nicolescu (1999) de lógica do terceiro termo incluído. Dessa maneira, apresentar-se-á os elementos que compõem a lógica clássica e os elementos que se diferenciam na lógica do terceiro termo incluído.</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before="90"/>
        <w:ind w:left="222"/>
      </w:pPr>
      <w:r>
        <w:rPr/>
        <w:t>Quadro 2 - Comparação entre a lógica clássica e lógica do terceiro termo incluído</w:t>
      </w:r>
    </w:p>
    <w:p>
      <w:pPr>
        <w:pStyle w:val="BodyText"/>
        <w:spacing w:before="4"/>
        <w:rPr>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49"/>
        <w:gridCol w:w="4247"/>
      </w:tblGrid>
      <w:tr>
        <w:trPr>
          <w:trHeight w:val="240" w:hRule="exact"/>
        </w:trPr>
        <w:tc>
          <w:tcPr>
            <w:tcW w:w="4249" w:type="dxa"/>
            <w:shd w:val="clear" w:color="auto" w:fill="FAE3D4"/>
          </w:tcPr>
          <w:p>
            <w:pPr>
              <w:pStyle w:val="TableParagraph"/>
              <w:spacing w:line="228" w:lineRule="exact"/>
              <w:ind w:left="1435" w:right="1436"/>
              <w:jc w:val="center"/>
              <w:rPr>
                <w:b/>
                <w:sz w:val="20"/>
              </w:rPr>
            </w:pPr>
            <w:r>
              <w:rPr>
                <w:b/>
                <w:sz w:val="20"/>
              </w:rPr>
              <w:t>Lógica Clássica</w:t>
            </w:r>
          </w:p>
        </w:tc>
        <w:tc>
          <w:tcPr>
            <w:tcW w:w="4247" w:type="dxa"/>
            <w:shd w:val="clear" w:color="auto" w:fill="FAE3D4"/>
          </w:tcPr>
          <w:p>
            <w:pPr>
              <w:pStyle w:val="TableParagraph"/>
              <w:spacing w:line="228" w:lineRule="exact"/>
              <w:ind w:left="689"/>
              <w:rPr>
                <w:b/>
                <w:sz w:val="20"/>
              </w:rPr>
            </w:pPr>
            <w:r>
              <w:rPr>
                <w:b/>
                <w:sz w:val="20"/>
              </w:rPr>
              <w:t>Lógica do terceiro termo incluído</w:t>
            </w:r>
          </w:p>
        </w:tc>
      </w:tr>
      <w:tr>
        <w:trPr>
          <w:trHeight w:val="1391" w:hRule="exact"/>
        </w:trPr>
        <w:tc>
          <w:tcPr>
            <w:tcW w:w="4249" w:type="dxa"/>
            <w:shd w:val="clear" w:color="auto" w:fill="DEEAF6"/>
          </w:tcPr>
          <w:p>
            <w:pPr>
              <w:pStyle w:val="TableParagraph"/>
              <w:numPr>
                <w:ilvl w:val="0"/>
                <w:numId w:val="6"/>
              </w:numPr>
              <w:tabs>
                <w:tab w:pos="812" w:val="left" w:leader="none"/>
              </w:tabs>
              <w:spacing w:line="223" w:lineRule="exact" w:before="0" w:after="0"/>
              <w:ind w:left="823" w:right="0" w:hanging="360"/>
              <w:jc w:val="left"/>
              <w:rPr>
                <w:sz w:val="20"/>
              </w:rPr>
            </w:pPr>
            <w:r>
              <w:rPr>
                <w:sz w:val="20"/>
              </w:rPr>
              <w:t>O axioma da identidade: A é</w:t>
            </w:r>
            <w:r>
              <w:rPr>
                <w:spacing w:val="-7"/>
                <w:sz w:val="20"/>
              </w:rPr>
              <w:t> </w:t>
            </w:r>
            <w:r>
              <w:rPr>
                <w:sz w:val="20"/>
              </w:rPr>
              <w:t>A</w:t>
            </w:r>
          </w:p>
          <w:p>
            <w:pPr>
              <w:pStyle w:val="TableParagraph"/>
              <w:numPr>
                <w:ilvl w:val="0"/>
                <w:numId w:val="6"/>
              </w:numPr>
              <w:tabs>
                <w:tab w:pos="812" w:val="left" w:leader="none"/>
              </w:tabs>
              <w:spacing w:line="240" w:lineRule="auto" w:before="0" w:after="0"/>
              <w:ind w:left="823" w:right="107" w:hanging="360"/>
              <w:jc w:val="both"/>
              <w:rPr>
                <w:sz w:val="20"/>
              </w:rPr>
            </w:pPr>
            <w:r>
              <w:rPr>
                <w:sz w:val="20"/>
              </w:rPr>
              <w:t>O axioma da não contradição: A não é não-A</w:t>
            </w:r>
          </w:p>
          <w:p>
            <w:pPr>
              <w:pStyle w:val="TableParagraph"/>
              <w:numPr>
                <w:ilvl w:val="0"/>
                <w:numId w:val="6"/>
              </w:numPr>
              <w:tabs>
                <w:tab w:pos="812" w:val="left" w:leader="none"/>
              </w:tabs>
              <w:spacing w:line="240" w:lineRule="auto" w:before="0" w:after="0"/>
              <w:ind w:left="823" w:right="106" w:hanging="360"/>
              <w:jc w:val="both"/>
              <w:rPr>
                <w:sz w:val="20"/>
              </w:rPr>
            </w:pPr>
            <w:r>
              <w:rPr>
                <w:sz w:val="20"/>
              </w:rPr>
              <w:t>O axioma do terceiro excluído: não existe um terceiro termo T que é ao mesmo tempo A e não</w:t>
            </w:r>
            <w:r>
              <w:rPr>
                <w:spacing w:val="-8"/>
                <w:sz w:val="20"/>
              </w:rPr>
              <w:t> </w:t>
            </w:r>
            <w:r>
              <w:rPr>
                <w:sz w:val="20"/>
              </w:rPr>
              <w:t>-A</w:t>
            </w:r>
          </w:p>
        </w:tc>
        <w:tc>
          <w:tcPr>
            <w:tcW w:w="4247" w:type="dxa"/>
            <w:shd w:val="clear" w:color="auto" w:fill="DEEAF6"/>
          </w:tcPr>
          <w:p>
            <w:pPr>
              <w:pStyle w:val="TableParagraph"/>
              <w:numPr>
                <w:ilvl w:val="0"/>
                <w:numId w:val="7"/>
              </w:numPr>
              <w:tabs>
                <w:tab w:pos="821" w:val="left" w:leader="none"/>
                <w:tab w:pos="822" w:val="left" w:leader="none"/>
              </w:tabs>
              <w:spacing w:line="223" w:lineRule="exact" w:before="0" w:after="0"/>
              <w:ind w:left="816" w:right="0" w:hanging="593"/>
              <w:jc w:val="left"/>
              <w:rPr>
                <w:sz w:val="20"/>
              </w:rPr>
            </w:pPr>
            <w:r>
              <w:rPr>
                <w:sz w:val="20"/>
              </w:rPr>
              <w:t>O axioma da identidade: A é</w:t>
            </w:r>
            <w:r>
              <w:rPr>
                <w:spacing w:val="-7"/>
                <w:sz w:val="20"/>
              </w:rPr>
              <w:t> </w:t>
            </w:r>
            <w:r>
              <w:rPr>
                <w:sz w:val="20"/>
              </w:rPr>
              <w:t>A</w:t>
            </w:r>
          </w:p>
          <w:p>
            <w:pPr>
              <w:pStyle w:val="TableParagraph"/>
              <w:numPr>
                <w:ilvl w:val="0"/>
                <w:numId w:val="7"/>
              </w:numPr>
              <w:tabs>
                <w:tab w:pos="817" w:val="left" w:leader="none"/>
              </w:tabs>
              <w:spacing w:line="240" w:lineRule="auto" w:before="0" w:after="0"/>
              <w:ind w:left="816" w:right="103" w:hanging="593"/>
              <w:jc w:val="both"/>
              <w:rPr>
                <w:sz w:val="20"/>
              </w:rPr>
            </w:pPr>
            <w:r>
              <w:rPr>
                <w:sz w:val="20"/>
              </w:rPr>
              <w:t>O axioma da não contradição: A não é não-A</w:t>
            </w:r>
          </w:p>
          <w:p>
            <w:pPr>
              <w:pStyle w:val="TableParagraph"/>
              <w:numPr>
                <w:ilvl w:val="0"/>
                <w:numId w:val="7"/>
              </w:numPr>
              <w:tabs>
                <w:tab w:pos="817" w:val="left" w:leader="none"/>
              </w:tabs>
              <w:spacing w:line="240" w:lineRule="auto" w:before="0" w:after="0"/>
              <w:ind w:left="816" w:right="104" w:hanging="593"/>
              <w:jc w:val="both"/>
              <w:rPr>
                <w:sz w:val="20"/>
              </w:rPr>
            </w:pPr>
            <w:r>
              <w:rPr>
                <w:sz w:val="20"/>
              </w:rPr>
              <w:t>O axioma do terceiro incluído: existe um terceiro termo T que é ao mesmo tempo A e</w:t>
            </w:r>
            <w:r>
              <w:rPr>
                <w:spacing w:val="-3"/>
                <w:sz w:val="20"/>
              </w:rPr>
              <w:t> </w:t>
            </w:r>
            <w:r>
              <w:rPr>
                <w:sz w:val="20"/>
              </w:rPr>
              <w:t>não-A</w:t>
            </w:r>
          </w:p>
        </w:tc>
      </w:tr>
    </w:tbl>
    <w:p>
      <w:pPr>
        <w:spacing w:before="0"/>
        <w:ind w:left="222" w:right="0" w:firstLine="0"/>
        <w:jc w:val="left"/>
        <w:rPr>
          <w:sz w:val="20"/>
        </w:rPr>
      </w:pPr>
      <w:r>
        <w:rPr>
          <w:sz w:val="20"/>
        </w:rPr>
        <w:t>Fonte: Elaborado com dados do autor (NICOLESCU, 1999).</w:t>
      </w:r>
    </w:p>
    <w:p>
      <w:pPr>
        <w:pStyle w:val="BodyText"/>
        <w:rPr>
          <w:sz w:val="22"/>
        </w:rPr>
      </w:pPr>
    </w:p>
    <w:p>
      <w:pPr>
        <w:pStyle w:val="BodyText"/>
      </w:pPr>
    </w:p>
    <w:p>
      <w:pPr>
        <w:pStyle w:val="BodyText"/>
        <w:spacing w:line="360" w:lineRule="auto"/>
        <w:ind w:left="222" w:right="109" w:firstLine="707"/>
        <w:jc w:val="both"/>
      </w:pPr>
      <w:r>
        <w:rPr/>
        <w:t>Diante do exposto, nota-se que a diferença entre as lógicas está no terceiro axioma. O terceiro axioma da lógica clássica não admite a interação dos opostos (não existe um terceiro  T que é ao mesmo tempo A e não-A); enquanto a lógica do terceiro termo incluído admite a interação (existe um terceiro termo T que é ao mesmo tempo A e não-A) (NICOLESCU, 1999). Assim, ao conceber a interação entre os opostos, a lógica do terceiro termo incluído agrega conhecimentos plurais advindo dos diversos saberes os quais situam-se entre os saberes e projetam-se para além dos saberes</w:t>
      </w:r>
      <w:r>
        <w:rPr>
          <w:spacing w:val="-7"/>
        </w:rPr>
        <w:t> </w:t>
      </w:r>
      <w:r>
        <w:rPr/>
        <w:t>constituídos.</w:t>
      </w:r>
    </w:p>
    <w:p>
      <w:pPr>
        <w:pStyle w:val="BodyText"/>
        <w:spacing w:line="360" w:lineRule="auto" w:before="3"/>
        <w:ind w:left="222" w:right="107" w:firstLine="707"/>
        <w:jc w:val="both"/>
      </w:pPr>
      <w:r>
        <w:rPr/>
        <w:t>Ao conceber os diversos saberes constituídos na realidade contemporânea, a transdisciplinaridade transcende as fronteiras disciplinares ao incluir o terceiro termo T que estava excluído, adormecido pela ordem clássica do pensamento cartesiano. É salutar destacar o quão precioso é a participação, interação e valorização do sujeito no processo ensino- aprendizagem em que as relações professor/estudante sejam harmoniosas, de respeito, de amorosidade.</w:t>
      </w:r>
    </w:p>
    <w:p>
      <w:pPr>
        <w:pStyle w:val="BodyText"/>
        <w:spacing w:line="360" w:lineRule="auto" w:before="3"/>
        <w:ind w:left="222" w:right="107" w:firstLine="707"/>
        <w:jc w:val="both"/>
      </w:pPr>
      <w:r>
        <w:rPr/>
        <w:t>O conhecimento transdisciplinar visa transcender a lógica binária A e não-A; a possibilitar o resgate e a unificar as polaridades do contraditório. Neste sentido, ela poderá prover a ultrapassagem das barreiras existentes, reconhecendo não como dificuldades ou barreiras, mas como espaços de trocas, diálogos, de intercâmbios que engrandecem o  processo de</w:t>
      </w:r>
      <w:r>
        <w:rPr>
          <w:spacing w:val="-6"/>
        </w:rPr>
        <w:t> </w:t>
      </w:r>
      <w:r>
        <w:rPr/>
        <w:t>aprendizagem.</w:t>
      </w:r>
    </w:p>
    <w:p>
      <w:pPr>
        <w:pStyle w:val="BodyText"/>
        <w:spacing w:line="360" w:lineRule="auto" w:before="3"/>
        <w:ind w:left="222" w:right="110" w:firstLine="707"/>
        <w:jc w:val="both"/>
      </w:pPr>
      <w:r>
        <w:rPr/>
        <w:t>Simultaneamente ao aparecimento dos diferentes níveis de realidade e das novas lógicas (entre elas a do terceiro incluído) nos estudos dos sistemas naturais, um terceiro fator veio juntar-se [...] para contrapor e superar a visão clássica do mundo: a complexidade (NICOLESCU, 1999).</w:t>
      </w:r>
    </w:p>
    <w:p>
      <w:pPr>
        <w:pStyle w:val="BodyText"/>
        <w:spacing w:line="360" w:lineRule="auto" w:before="3"/>
        <w:ind w:left="222" w:right="107" w:firstLine="707"/>
        <w:jc w:val="both"/>
      </w:pPr>
      <w:r>
        <w:rPr/>
        <w:t>A complexidade está associada à transdisciplinaridade, entretanto, se vistas separadamente, uma torna-se princípio da outra (SANTOS, 2009). Cabe enfatizar que o “pensamento complexo foi sistematizado pelo pensador francês Edgar Morin (1991), e a transdisciplinaridade, pelo físico romeno Basarab Nicolescu (1999)” (SANTOS, 2009, p. 15).</w:t>
      </w:r>
    </w:p>
    <w:p>
      <w:pPr>
        <w:spacing w:after="0" w:line="360" w:lineRule="auto"/>
        <w:jc w:val="both"/>
        <w:sectPr>
          <w:pgSz w:w="11900" w:h="16850"/>
          <w:pgMar w:header="710" w:footer="0" w:top="940" w:bottom="280" w:left="14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09" w:firstLine="707"/>
        <w:jc w:val="both"/>
      </w:pPr>
      <w:r>
        <w:rPr/>
        <w:t>A complexidade se contrapõe aos princípios cartesianos da fragmentação do conhecimento e dicotomia das dualidades, vislumbrando outra forma de pensar e agir diante dos problemas contemporâneos que são complexos. Neste sentido, a complexidade e a transdisciplinaridade ao propor a religação dos saberes disjuntos possibilitam uma perspectiva de superação do processo de fragilização do conhecimento reverberado pelo paradigma tradicional.</w:t>
      </w:r>
    </w:p>
    <w:p>
      <w:pPr>
        <w:pStyle w:val="BodyText"/>
        <w:spacing w:line="360" w:lineRule="auto" w:before="6"/>
        <w:ind w:left="102" w:right="113" w:firstLine="707"/>
        <w:jc w:val="both"/>
      </w:pPr>
      <w:r>
        <w:rPr/>
        <w:t>Assim, Morin (2017) propõe a complexidade com o intuito de superar essa fragmentação:</w:t>
      </w:r>
    </w:p>
    <w:p>
      <w:pPr>
        <w:spacing w:before="5"/>
        <w:ind w:left="2370" w:right="111" w:firstLine="0"/>
        <w:jc w:val="both"/>
        <w:rPr>
          <w:sz w:val="20"/>
        </w:rPr>
      </w:pPr>
      <w:r>
        <w:rPr>
          <w:sz w:val="20"/>
        </w:rPr>
        <w:t>[...] na escola [...] nos ensinaram a isolar os objetos (de seu ambiente), a separar as disciplinas (em vez de reconhecer suas correlações), a dissociar os problemas, em vez de reunir e integrar. Obrigam-nos a reduzir o complexo ao simples, isto é, a separar o que está ligado; a decompor, e não a recompor; e a eliminar tudo que causa desordens ou contradições em nosso entendimento. (MORIN, 2017, p. 15).</w:t>
      </w:r>
    </w:p>
    <w:p>
      <w:pPr>
        <w:pStyle w:val="BodyText"/>
        <w:rPr>
          <w:sz w:val="22"/>
        </w:rPr>
      </w:pPr>
    </w:p>
    <w:p>
      <w:pPr>
        <w:pStyle w:val="BodyText"/>
        <w:spacing w:line="360" w:lineRule="auto" w:before="161"/>
        <w:ind w:left="102" w:right="109" w:firstLine="707"/>
        <w:jc w:val="both"/>
      </w:pPr>
      <w:r>
        <w:rPr/>
        <w:t>O entendimento acerca do paradigma da complexidade conforme apresentado por Morin (2002, p. 42), demanda esclarecer e reforçar que “de fato há complexidade quando elementos diferentes são inseparáveis constituídos do todo”, e acrescenta que “há um tecido interdependente, interactivo e inter-retroativo entre o objecto de conhecimento e seu contexto, as partes e o todo, o todo e as partes, as partes entre elas”. Dessa forma, a complexidade propõe na educação, unir os múltiplos aspectos que se encontram dispersos e separados e a torná-los significativos e relevantes ao processo de aprender e ensinar.</w:t>
      </w:r>
    </w:p>
    <w:p>
      <w:pPr>
        <w:pStyle w:val="BodyText"/>
        <w:spacing w:line="360" w:lineRule="auto" w:before="6"/>
        <w:ind w:left="102" w:right="110" w:firstLine="707"/>
        <w:jc w:val="both"/>
      </w:pPr>
      <w:r>
        <w:rPr/>
        <w:t>Os educadores ao conceber e compreender as contribuições epistemológicas, ontológicas e metodológicas que a complexidade e a transdisciplinaridade podem proporcionar a educação por meio da efetivação de práticas integradas e vivências que acolham os sujeitos, a subjetividade, a singularidade, a diversidade para que juntos possam aprender e conviver de maneira ética, respeitosa e harmoniosa em busca da</w:t>
      </w:r>
      <w:r>
        <w:rPr>
          <w:spacing w:val="-8"/>
        </w:rPr>
        <w:t> </w:t>
      </w:r>
      <w:r>
        <w:rPr/>
        <w:t>paz.</w:t>
      </w:r>
    </w:p>
    <w:p>
      <w:pPr>
        <w:pStyle w:val="BodyText"/>
        <w:spacing w:line="360" w:lineRule="auto" w:before="3"/>
        <w:ind w:left="102" w:right="109" w:firstLine="707"/>
        <w:jc w:val="both"/>
      </w:pPr>
      <w:r>
        <w:rPr/>
        <w:t>Aclarados epistemologicamente a perspectiva da complexidade e os princípios da transdisciplinaridade até o presente momento. A seção seguinte visa apresentar fundamentos e reflexões sobre a formação continuada dos docentes, buscando entrelaçamento das bases da formação continuada aos fundamentos epistemológicos da complexidade e da transdisciplinaridade inerentes à educação que se espera ao século XXI.</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rPr>
          <w:sz w:val="17"/>
        </w:rPr>
      </w:pPr>
    </w:p>
    <w:p>
      <w:pPr>
        <w:pStyle w:val="Heading1"/>
        <w:numPr>
          <w:ilvl w:val="0"/>
          <w:numId w:val="2"/>
        </w:numPr>
        <w:tabs>
          <w:tab w:pos="407" w:val="left" w:leader="none"/>
        </w:tabs>
        <w:spacing w:line="360" w:lineRule="auto" w:before="90" w:after="0"/>
        <w:ind w:left="385" w:right="112" w:hanging="283"/>
        <w:jc w:val="left"/>
      </w:pPr>
      <w:r>
        <w:rPr/>
        <w:t>A FORMAÇÃO CONTINUADA DOS DOCENTES NA PERSPECTIVA DA COMPLEXIDADE E DA</w:t>
      </w:r>
      <w:r>
        <w:rPr>
          <w:spacing w:val="-11"/>
        </w:rPr>
        <w:t> </w:t>
      </w:r>
      <w:r>
        <w:rPr/>
        <w:t>TRANSDISCIPLINARIDADE</w:t>
      </w:r>
    </w:p>
    <w:p>
      <w:pPr>
        <w:pStyle w:val="BodyText"/>
        <w:spacing w:before="10"/>
        <w:rPr>
          <w:b/>
          <w:sz w:val="35"/>
        </w:rPr>
      </w:pPr>
    </w:p>
    <w:p>
      <w:pPr>
        <w:spacing w:before="0"/>
        <w:ind w:left="2370" w:right="110" w:firstLine="0"/>
        <w:jc w:val="both"/>
        <w:rPr>
          <w:sz w:val="20"/>
        </w:rPr>
      </w:pPr>
      <w:r>
        <w:rPr>
          <w:sz w:val="20"/>
        </w:rPr>
        <w:t>[...] a formação deve deixar de trabalhar a partir de uma perspectiva linear, uniforme e simplista, para introduzir-se na análise educativa a partir de um pensamento complexo, a fim de revelar as questões ocultas que nos afetam e, assim, tomar decisões adequadas. (IMBERNÓN, 2010, p. 99).</w:t>
      </w:r>
    </w:p>
    <w:p>
      <w:pPr>
        <w:pStyle w:val="BodyText"/>
        <w:rPr>
          <w:sz w:val="22"/>
        </w:rPr>
      </w:pPr>
    </w:p>
    <w:p>
      <w:pPr>
        <w:pStyle w:val="BodyText"/>
        <w:spacing w:line="360" w:lineRule="auto" w:before="161"/>
        <w:ind w:left="102" w:right="109" w:firstLine="707"/>
        <w:jc w:val="both"/>
      </w:pPr>
      <w:r>
        <w:rPr/>
        <w:t>Diante deste pensamento, evidencia-se a necessidade de uma formação continuada em que contemplem práticas pedagógicas que visem à reforma do pensamento, a fim de conceber a complexidade inerente à vida, aos processos e acontecimentos. Todavia, esta mudança requer uma formação que demanda tempo para compreensão e, posteriormente mudança de atitude frente às práticas e ações a serem desenvolvidas, levando em consideração fundamentos epistemológicos da complexidade e da transdisciplinaridade.</w:t>
      </w:r>
    </w:p>
    <w:p>
      <w:pPr>
        <w:pStyle w:val="BodyText"/>
        <w:spacing w:line="360" w:lineRule="auto" w:before="6"/>
        <w:ind w:left="102" w:right="108" w:firstLine="707"/>
        <w:jc w:val="both"/>
      </w:pPr>
      <w:r>
        <w:rPr/>
        <w:t>A formação continuada na perspectiva da complexidade e da transdisciplinaridade visa despertar nos docentes uma visão dos saberes interligados, interconectados e entrelaçados, reconhecendo que os conhecimentos precisam ser unidos, embora sendo às vezes contraditórios, eles podem ser complementares. Portanto, “o princípio dialógico nos permite manter a dualidade no seio da unidade” (MORIN, 2015a, p. 74), assim, o dialógico na formação permite analisar os diversos princípios que nos fazem compreender a realidade educacional, embora seus fenômenos sejam antagônicos.</w:t>
      </w:r>
    </w:p>
    <w:p>
      <w:pPr>
        <w:pStyle w:val="BodyText"/>
        <w:spacing w:line="360" w:lineRule="auto" w:before="4"/>
        <w:ind w:left="102" w:right="112" w:firstLine="707"/>
        <w:jc w:val="both"/>
      </w:pPr>
      <w:r>
        <w:rPr/>
        <w:t>Para tanto, “a formação assume um papel que vai além do ensino que pretende mera atualização científica, pedagógica e didática e se transforma na possibilidade de criar espaços de participação, reflexão e formação para que as pessoas aprendam [...]” (IMBERNÓN, 2011,</w:t>
      </w:r>
    </w:p>
    <w:p>
      <w:pPr>
        <w:pStyle w:val="BodyText"/>
        <w:spacing w:line="360" w:lineRule="auto" w:before="6"/>
        <w:ind w:left="102" w:right="109"/>
        <w:jc w:val="both"/>
      </w:pPr>
      <w:r>
        <w:rPr/>
        <w:t>p. 19) a conviver em um ambiente em que as mudanças e as incertezas fazem parte do fluxo natural da vida, assim, por meio da formação continuada os docentes possam enfrentar o contraditório, as adversidades e, neste sentido permitirem-se desenvolver suas funções de forma consciente, criativa em uma perspectiva complexa e transdisciplinar.</w:t>
      </w:r>
    </w:p>
    <w:p>
      <w:pPr>
        <w:pStyle w:val="BodyText"/>
        <w:spacing w:line="360" w:lineRule="auto" w:before="6"/>
        <w:ind w:left="102" w:right="110" w:firstLine="707"/>
        <w:jc w:val="both"/>
      </w:pPr>
      <w:r>
        <w:rPr/>
        <w:t>A formação continuada é imprescindível ao processo de conhecimento, formação e reflexão dos docentes frente aos desafios e demandas no sistema educacional vigente. O cenário educacional atual requer que os docentes sejam capazes de ensinar, pensar e agir pautados na ética, solidariedade, amorosidade, enfim, respaldando a multidimensionalidade dos seres humanos para uma vivência humana e de paz planetária.</w:t>
      </w:r>
    </w:p>
    <w:p>
      <w:pPr>
        <w:pStyle w:val="BodyText"/>
        <w:spacing w:line="360" w:lineRule="auto" w:before="3"/>
        <w:ind w:left="102" w:right="108" w:firstLine="707"/>
        <w:jc w:val="both"/>
      </w:pPr>
      <w:r>
        <w:rPr/>
        <w:t>Sob esse prisma, focalizar-se-á na presente seção, as bases epistêmicas que compreendem a formação continuada, apresentado os conceitos, os fundamentos históricos, as</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0"/>
        <w:jc w:val="both"/>
      </w:pPr>
      <w:r>
        <w:rPr/>
        <w:t>políticas públicas voltadas para a formação continuada. À oportunidade, apresentar-se-á de uma forma breve a formação docente na Educação Infantil – etapa da educação básica componente desta pesquisa, além de relatar brevemente a política de formação da rede municipal de Palmas-TO. Outrossim, mostrar-se-á a relevância dos fundamentos teóricos epistemológicos da complexidade e da transdisciplinaridade no processo de formação.</w:t>
      </w:r>
    </w:p>
    <w:p>
      <w:pPr>
        <w:pStyle w:val="BodyText"/>
        <w:spacing w:before="9"/>
        <w:rPr>
          <w:sz w:val="36"/>
        </w:rPr>
      </w:pPr>
    </w:p>
    <w:p>
      <w:pPr>
        <w:pStyle w:val="Heading1"/>
        <w:numPr>
          <w:ilvl w:val="1"/>
          <w:numId w:val="8"/>
        </w:numPr>
        <w:tabs>
          <w:tab w:pos="463" w:val="left" w:leader="none"/>
        </w:tabs>
        <w:spacing w:line="240" w:lineRule="auto" w:before="0" w:after="0"/>
        <w:ind w:left="462" w:right="0" w:hanging="360"/>
        <w:jc w:val="both"/>
      </w:pPr>
      <w:bookmarkStart w:name="_TOC_250017" w:id="7"/>
      <w:r>
        <w:rPr/>
        <w:t>Contextualização do processo histórico da formação</w:t>
      </w:r>
      <w:r>
        <w:rPr>
          <w:spacing w:val="-12"/>
        </w:rPr>
        <w:t> </w:t>
      </w:r>
      <w:bookmarkEnd w:id="7"/>
      <w:r>
        <w:rPr/>
        <w:t>continuada</w:t>
      </w:r>
    </w:p>
    <w:p>
      <w:pPr>
        <w:pStyle w:val="BodyText"/>
        <w:rPr>
          <w:b/>
          <w:sz w:val="26"/>
        </w:rPr>
      </w:pPr>
    </w:p>
    <w:p>
      <w:pPr>
        <w:pStyle w:val="BodyText"/>
        <w:spacing w:before="6"/>
        <w:rPr>
          <w:b/>
          <w:sz w:val="21"/>
        </w:rPr>
      </w:pPr>
    </w:p>
    <w:p>
      <w:pPr>
        <w:pStyle w:val="BodyText"/>
        <w:spacing w:line="360" w:lineRule="auto"/>
        <w:ind w:left="102" w:right="109" w:firstLine="707"/>
        <w:jc w:val="both"/>
      </w:pPr>
      <w:r>
        <w:rPr/>
        <w:t>Os docentes desenvolvem função relevante e extremamente importante no processo educacional e, embora já tenham travado lutas em prol da valorização profissional ainda há conquistas a serem alcançadas como plano de carreira, condições de trabalho, valorização dos profissionais, entre outros aspectos que são imprescindíveis ao seu desempenho. Neste sentido, vislumbram maior comprometimento e políticas educacionais públicas voltadas ao bem-estar dos docentes no que tange a sua profissão.</w:t>
      </w:r>
    </w:p>
    <w:p>
      <w:pPr>
        <w:pStyle w:val="BodyText"/>
        <w:spacing w:line="360" w:lineRule="auto" w:before="6"/>
        <w:ind w:left="102" w:right="110" w:firstLine="707"/>
        <w:jc w:val="both"/>
      </w:pPr>
      <w:r>
        <w:rPr/>
        <w:t>Evidencia-se, cada vez mais, a necessidade de investir na formação continuada dos docentes, em razão de possibilitar a eles a inserção no processo formativo que venha agregar conhecimentos contextualizados capazes de assegurar com veemência o desenvolvimento da sua função pedagógica no âmbito educacional. Não obstante, cabe ressaltar que a formação inicial dos docentes não é considerada suficiente para atender os desafios e avanços da sociedade atual. É consenso que “nenhuma formação inicial, mesmo em nível superior, é suficiente para o desenvolvimento profissional, o que torna indispensável a criação de sistemas de formação continuada e permanente para todos os professores” (ABREU et al., 1999, p. 19). A formação continuada deve contemplar as necessidades multidimensionais dos sujeitos pertencentes ao cenário educacional</w:t>
      </w:r>
      <w:r>
        <w:rPr>
          <w:spacing w:val="-10"/>
        </w:rPr>
        <w:t> </w:t>
      </w:r>
      <w:r>
        <w:rPr/>
        <w:t>contemporâneo.</w:t>
      </w:r>
    </w:p>
    <w:p>
      <w:pPr>
        <w:pStyle w:val="BodyText"/>
        <w:spacing w:line="360" w:lineRule="auto" w:before="4"/>
        <w:ind w:left="102" w:right="111" w:firstLine="707"/>
        <w:jc w:val="both"/>
      </w:pPr>
      <w:r>
        <w:rPr/>
        <w:t>Diante disto, compreende-se que o processo formativo de um docente não se encerra com a obtenção de um título, a trajetória formativa se dará ao longo da vida profissional, o que equivale a dizer, a compartilhar experiências, a despir-se de pensamento “eu já sei tudo” para abrir caminhos a novas possibilidades de aprender e apreender</w:t>
      </w:r>
      <w:r>
        <w:rPr>
          <w:spacing w:val="-12"/>
        </w:rPr>
        <w:t> </w:t>
      </w:r>
      <w:r>
        <w:rPr/>
        <w:t>constantemente.</w:t>
      </w:r>
    </w:p>
    <w:p>
      <w:pPr>
        <w:pStyle w:val="BodyText"/>
        <w:spacing w:before="4"/>
        <w:rPr>
          <w:sz w:val="36"/>
        </w:rPr>
      </w:pPr>
    </w:p>
    <w:p>
      <w:pPr>
        <w:spacing w:before="0"/>
        <w:ind w:left="2370" w:right="114" w:firstLine="0"/>
        <w:jc w:val="both"/>
        <w:rPr>
          <w:sz w:val="20"/>
        </w:rPr>
      </w:pPr>
      <w:r>
        <w:rPr>
          <w:sz w:val="20"/>
        </w:rPr>
        <w:t>A formação de um professor é um processo a longo prazo que não se finaliza com a obtenção do título de licenciado (nem mesmo quando a formação inicial recebida tiver sido da melhor qualidade). Isso porque, entre outras razões, a formação docente é um processo complexo para o qual são necessários muitos conhecimentos e habilidades, impossíveis de ser (sic) todos adquiridos no curto espaço de tempo que dura sua formação inicial. (CARRASCOSA, 1996, p. 10).</w:t>
      </w:r>
    </w:p>
    <w:p>
      <w:pPr>
        <w:spacing w:after="0"/>
        <w:jc w:val="both"/>
        <w:rPr>
          <w:sz w:val="20"/>
        </w:rPr>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09" w:firstLine="707"/>
        <w:jc w:val="both"/>
      </w:pPr>
      <w:r>
        <w:rPr/>
        <w:t>No entanto, a formação continuada deve “fomentar o desenvolvimento pessoal, profissional e institucional do professorado, potencializando um trabalho colaborativo para mudar a prática” (IMBERNÓN, 2009, p. 49). Neste sentido, a formação continuada deve proporcionar aos docentes uma formação, além de considerar os aspectos cognitivos, que sejam contemplados também a subjetividade, as emoções e os sentimentos para que possam compreender e valorizar o outro em sua inteireza. Assim, alicerçados pela visão complexa e transdisciplinar os educadores serão contagiados a:</w:t>
      </w:r>
    </w:p>
    <w:p>
      <w:pPr>
        <w:pStyle w:val="BodyText"/>
        <w:spacing w:before="3"/>
        <w:rPr>
          <w:sz w:val="36"/>
        </w:rPr>
      </w:pPr>
    </w:p>
    <w:p>
      <w:pPr>
        <w:spacing w:before="0"/>
        <w:ind w:left="2370" w:right="115" w:firstLine="0"/>
        <w:jc w:val="both"/>
        <w:rPr>
          <w:sz w:val="20"/>
        </w:rPr>
      </w:pPr>
      <w:r>
        <w:rPr>
          <w:sz w:val="20"/>
        </w:rPr>
        <w:t>[...] educar visando à inteireza humana, onde pensamentos, emoções, intuições e sentimentos estejam em constante diálogo em prol da evolução da consciência humana. Portanto, é necessário que busquemos novas teorias, novas referências que explicitem, como maior clareza, as questões epistemológicas imbricadas no ato de educar. (MORAES; TORRE, 2004, p. 55).</w:t>
      </w:r>
    </w:p>
    <w:p>
      <w:pPr>
        <w:pStyle w:val="BodyText"/>
        <w:rPr>
          <w:sz w:val="22"/>
        </w:rPr>
      </w:pPr>
    </w:p>
    <w:p>
      <w:pPr>
        <w:pStyle w:val="BodyText"/>
        <w:spacing w:line="360" w:lineRule="auto" w:before="160"/>
        <w:ind w:left="102" w:right="107" w:firstLine="707"/>
        <w:jc w:val="both"/>
      </w:pPr>
      <w:r>
        <w:rPr/>
        <w:t>A formação docente deve buscar romper com a forma de conceber as práticas educativas em uma propositura linear, tradicional e predispor-se a integrar outras formas de ensinar, que sejam inseridos e valorizados os diversos saberes, e, que todos possam conviver em harmonia e aprender nos espaços formativos sem que haja exclusões e preconceitos.</w:t>
      </w:r>
    </w:p>
    <w:p>
      <w:pPr>
        <w:pStyle w:val="BodyText"/>
        <w:spacing w:line="360" w:lineRule="auto" w:before="3"/>
        <w:ind w:left="102" w:right="110" w:firstLine="707"/>
        <w:jc w:val="both"/>
      </w:pPr>
      <w:r>
        <w:rPr/>
        <w:t>No bojo das discussões acerca do processo histórico da formação continuada, focalizar-se-á suscintamente algumas etapas da genealogia da formação, para a compreensão da trajetória formativa.</w:t>
      </w:r>
    </w:p>
    <w:p>
      <w:pPr>
        <w:pStyle w:val="BodyText"/>
        <w:spacing w:line="360" w:lineRule="auto" w:before="6"/>
        <w:ind w:left="102" w:right="113" w:firstLine="707"/>
        <w:jc w:val="both"/>
      </w:pPr>
      <w:r>
        <w:rPr/>
        <w:t>Ao situar o início do processo de formação na maioria dos países latinos, Imbernón (2010, p. 16) esclarece que: “nos anos de 1970, numerosos estudos foram realizados para determinar as atitudes dos professores em relação aos programas de formação continuada”. Assim, estes estudos visavam analisar a importância da participação docente nos processos de planejamento das atividades formativas.</w:t>
      </w:r>
    </w:p>
    <w:p>
      <w:pPr>
        <w:pStyle w:val="BodyText"/>
        <w:spacing w:line="360" w:lineRule="auto" w:before="4"/>
        <w:ind w:left="102" w:right="106" w:firstLine="707"/>
        <w:jc w:val="both"/>
      </w:pPr>
      <w:r>
        <w:rPr/>
        <w:t>Embora houvesse esforços e contribuições como dos teóricos Dewey, Freinet, Montessori e de seus seguidores para uma transcendência da formação docente, este período foi marcado por “posições autoritárias, classistas, uniformizadoras e seletivas” (IMBÉRNON, 2010, p. 16). Desse modo, segundo este autor, a década de 1970 foi considerada um tempo em que a formação continuada viveu o predomínio de um modelo individual de formação, em  que cada um buscava para si a vida formativa, e, que primava-se pela formação inicial, e aplicava-se à formação continuada a ideia de “forme-se onde puder e como puder”, denotando descaso e desprestígio das políticas públicas referentes à formação continuada, e sobrecarregando os docentes com a responsabilidade quanto ao êxito da sua formação. Em decorrência das dificuldades de acesso à formação continuada na década de 1970, era </w:t>
      </w:r>
      <w:r>
        <w:rPr>
          <w:spacing w:val="36"/>
        </w:rPr>
        <w:t> </w:t>
      </w:r>
      <w:r>
        <w:rPr/>
        <w:t>notório</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0"/>
        <w:jc w:val="both"/>
      </w:pPr>
      <w:r>
        <w:rPr/>
        <w:t>que poucos docentes conseguiam prosseguir nos estudos e consequentemente havia um certo monopólio dos pequenos grupos que detinham o saber, e este saber perdurava por toda a sua vida profissional.</w:t>
      </w:r>
    </w:p>
    <w:p>
      <w:pPr>
        <w:pStyle w:val="BodyText"/>
        <w:spacing w:line="360" w:lineRule="auto" w:before="3"/>
        <w:ind w:left="102" w:right="109" w:firstLine="707"/>
        <w:jc w:val="both"/>
      </w:pPr>
      <w:r>
        <w:rPr/>
        <w:t>Para Nóvoa (1992) a década de 80 ficou marcada pelo signo da profissionalização em serviço dos professores. E nesta acepção considera que “a explosão escolar trouxe para o ensino uma massa de indivíduos sem as necessárias habilitações acadêmicas e pedagógicas, criando desequilíbrios estruturais extremamente graves” (NÓVOA, 1992, p. 21). O teórico acrescenta ainda a pressão do poder político e do movimento sindical para os programas conhecidos como: “profissionalização em exercício, formação em serviço e profissionalização em serviço” (NÓVOA, 1992, p. 21). A formação em serviço é considerada pertinente ao processo de construção da aprendizagem por meio das inquietações e dificuldades apresentadas pelos próprios docentes. Todavia, o que se discutia à época era a forma como o processo vinha sendo conduzido. Conforme Nóvoa (1992) os programas revestiam-se de uma incontestável importância quantitativa e estratégica para o sistema, entretanto “acentuaram uma visão degradada e desqualificada dos professores, e, sobretudo, sublinharam o papel do Estado no controlo da profissão docente” (NÓVOA, 1992, p. 21).</w:t>
      </w:r>
    </w:p>
    <w:p>
      <w:pPr>
        <w:pStyle w:val="BodyText"/>
        <w:spacing w:line="360" w:lineRule="auto" w:before="6"/>
        <w:ind w:left="102" w:right="111" w:firstLine="707"/>
        <w:jc w:val="both"/>
      </w:pPr>
      <w:r>
        <w:rPr/>
        <w:t>Segundo Imbernón (2010) a década de 1980 foi marcada pela visão técnica na educação, mas também corroborou para uma crise de valores provocando o prenúncio de uma nova fase de conceber e ver a educação.</w:t>
      </w:r>
    </w:p>
    <w:p>
      <w:pPr>
        <w:pStyle w:val="BodyText"/>
        <w:spacing w:line="360" w:lineRule="auto" w:before="6"/>
        <w:ind w:left="102" w:right="107" w:firstLine="707"/>
        <w:jc w:val="both"/>
      </w:pPr>
      <w:r>
        <w:rPr/>
        <w:t>Diante disso, faz- se necessário compreender o processo histórico no qual muitos docentes foram formados, levando em consideração a postura profissional e o processo formativo concebido. Em relação a esta época, verifica-se um contexto marcado pelos aspectos da racionalidade técnica e de um autoritarismo exacerbado. Neste sentido, ainda se vê algumas práticas docentes arraigadas pela formação com fundo positivista e autoritária em decorrência do processo formativo recebido. Entretanto, nos dias atuais, não cabe mais a postura de um docente autoritário “manda quem pode obedece quem tem juízo” que acredita ser o detentor do saber, que trata os estudantes como meros receptores do conhecimento,  como se eles não fossem capazes de aprender de forma interativa, participativa e criativa. De acordo com Imbernón (2011) a formação inicial recebida nem sempre oferece o preparo suficiente para “aplicar uma nova metodologia, nem para aplicar métodos desenvolvidos teoricamente na prática em sala de aula” (IMBERNÓN, 2011, p. 43). Neste sentido, verifica- se que a formação inicial não contempla as necessidades formativas complexas a serem desenvolvidas pelos profissionais docentes na</w:t>
      </w:r>
      <w:r>
        <w:rPr>
          <w:spacing w:val="-12"/>
        </w:rPr>
        <w:t> </w:t>
      </w:r>
      <w:r>
        <w:rPr/>
        <w:t>contemporaneidade.</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22" w:right="111" w:firstLine="707"/>
        <w:jc w:val="both"/>
      </w:pPr>
      <w:r>
        <w:rPr/>
        <w:t>No entanto, vale ressaltar a importância da formação inicial, bem como da formação continuada ao desenvolvimento eficaz da profissão. Todavia, a formação continuada mediante a vontade pessoal de querer buscar alternativas para o crescimento profissional com o intuito de corresponder aos desafios e necessidades globais é o caminho para a equalização da distorção entre formação (obtida) versus realidade (desejada).</w:t>
      </w:r>
    </w:p>
    <w:p>
      <w:pPr>
        <w:pStyle w:val="BodyText"/>
        <w:spacing w:before="3"/>
        <w:ind w:left="830"/>
      </w:pPr>
      <w:r>
        <w:rPr/>
        <w:t>Apoiando-se em Nóvoa (1992) considera que o processo formativo pode:</w:t>
      </w:r>
    </w:p>
    <w:p>
      <w:pPr>
        <w:pStyle w:val="BodyText"/>
        <w:rPr>
          <w:sz w:val="26"/>
        </w:rPr>
      </w:pPr>
    </w:p>
    <w:p>
      <w:pPr>
        <w:pStyle w:val="BodyText"/>
        <w:spacing w:before="10"/>
        <w:rPr>
          <w:sz w:val="21"/>
        </w:rPr>
      </w:pPr>
    </w:p>
    <w:p>
      <w:pPr>
        <w:spacing w:before="0"/>
        <w:ind w:left="2390" w:right="112" w:firstLine="0"/>
        <w:jc w:val="both"/>
        <w:rPr>
          <w:sz w:val="20"/>
        </w:rPr>
      </w:pPr>
      <w:r>
        <w:rPr>
          <w:sz w:val="20"/>
        </w:rPr>
        <w:t>[...] estimular o desenvolvimento profissional dos professores, no quadro de </w:t>
      </w:r>
      <w:r>
        <w:rPr>
          <w:spacing w:val="-2"/>
          <w:sz w:val="20"/>
        </w:rPr>
        <w:t>uma </w:t>
      </w:r>
      <w:r>
        <w:rPr>
          <w:sz w:val="20"/>
        </w:rPr>
        <w:t>autonomia contextualizada da profissão docente. Importa valorizar paradigmas de formação que promovam a preparação de professores reflexivos, que assumam a responsabilidade do seu próprio desenvolvimento profissional e que participem como protagonistas na implementação das políticas educativas. (NÓVOA, 1992, p. 27).</w:t>
      </w:r>
    </w:p>
    <w:p>
      <w:pPr>
        <w:pStyle w:val="BodyText"/>
        <w:rPr>
          <w:sz w:val="22"/>
        </w:rPr>
      </w:pPr>
    </w:p>
    <w:p>
      <w:pPr>
        <w:pStyle w:val="BodyText"/>
        <w:spacing w:line="360" w:lineRule="auto" w:before="163"/>
        <w:ind w:left="122" w:right="113" w:firstLine="707"/>
        <w:jc w:val="both"/>
      </w:pPr>
      <w:r>
        <w:rPr/>
        <w:t>Vale acrescentar um dos objetivos para significação da formação, segundo Schön (2000) é fazer com que os professores tomem consciência do seu processo formativo,  da busca da sua própria aprendizagem, que descubram como aprendem e neste sentido, possam compreender o sentido das aprendizagens.</w:t>
      </w:r>
    </w:p>
    <w:p>
      <w:pPr>
        <w:pStyle w:val="BodyText"/>
        <w:spacing w:line="360" w:lineRule="auto" w:before="5"/>
        <w:ind w:left="122" w:right="109" w:firstLine="707"/>
        <w:jc w:val="both"/>
      </w:pPr>
      <w:r>
        <w:rPr/>
        <w:t>Para Imbernón (2010) o discurso da década de 1990 referente à formação registra que “a institucionalização da formação continuada nasce com a intenção de adequar os  professores aos tempos atuais, facilitando um constante aperfeiçoamento de sua prática segundo as necessidades presentes e futuras” (IMBÉRNON, 2010, p. 19). Neste sentido, pode-se considerar que houve um avanço no processo formativo, uma vez que os estudiosos reconhecem a necessidade de aproximar a formação com o currículo e práticas educativas que contemplem a realidade</w:t>
      </w:r>
      <w:r>
        <w:rPr>
          <w:spacing w:val="-6"/>
        </w:rPr>
        <w:t> </w:t>
      </w:r>
      <w:r>
        <w:rPr/>
        <w:t>global.</w:t>
      </w:r>
    </w:p>
    <w:p>
      <w:pPr>
        <w:pStyle w:val="BodyText"/>
        <w:spacing w:line="360" w:lineRule="auto" w:before="5"/>
        <w:ind w:left="122" w:right="112" w:firstLine="707"/>
        <w:jc w:val="both"/>
      </w:pPr>
      <w:r>
        <w:rPr/>
        <w:t>No entendimento de Nóvoa (1992) a década de 90 do século passado foi marcada pelo signo da formação contínua dos professores, em decorrência dos problemas estruturais referentes à formação inicial e da profissionalização em serviço estarem em via de resolução, sendo coerente ao processo educacional a efetivação de políticas públicas voltadas para a formação continuada.</w:t>
      </w:r>
    </w:p>
    <w:p>
      <w:pPr>
        <w:pStyle w:val="BodyText"/>
        <w:spacing w:line="350" w:lineRule="auto" w:before="3"/>
        <w:ind w:left="122" w:right="106" w:firstLine="707"/>
        <w:jc w:val="both"/>
      </w:pPr>
      <w:r>
        <w:rPr/>
        <w:t>Não obstante, observa-se vários entraves para a efetivação da formação continuada  que se almeja para o século XXI. Ademais, pode-se destacar a institucionalização da  formação embasada na racionalidade técnica, imbuída por uma visão positivista e linear, potencializada no modelo de treinamento</w:t>
      </w:r>
      <w:r>
        <w:rPr>
          <w:position w:val="11"/>
          <w:sz w:val="16"/>
        </w:rPr>
        <w:t>20  </w:t>
      </w:r>
      <w:r>
        <w:rPr/>
        <w:t>o qual não leva em consideração as  </w:t>
      </w:r>
      <w:r>
        <w:rPr>
          <w:spacing w:val="47"/>
        </w:rPr>
        <w:t> </w:t>
      </w:r>
      <w:r>
        <w:rPr/>
        <w:t>necessidades</w:t>
      </w:r>
    </w:p>
    <w:p>
      <w:pPr>
        <w:pStyle w:val="BodyText"/>
        <w:rPr>
          <w:sz w:val="17"/>
        </w:rPr>
      </w:pPr>
      <w:r>
        <w:rPr/>
        <w:pict>
          <v:line style="position:absolute;mso-position-horizontal-relative:page;mso-position-vertical-relative:paragraph;z-index:1480;mso-wrap-distance-left:0;mso-wrap-distance-right:0" from="85.103996pt,12.10455pt" to="229.123996pt,12.10455pt" stroked="true" strokeweight=".71997pt" strokecolor="#000000">
            <v:stroke dashstyle="solid"/>
            <w10:wrap type="topAndBottom"/>
          </v:line>
        </w:pict>
      </w:r>
    </w:p>
    <w:p>
      <w:pPr>
        <w:spacing w:before="37"/>
        <w:ind w:left="122" w:right="112" w:firstLine="0"/>
        <w:jc w:val="both"/>
        <w:rPr>
          <w:sz w:val="20"/>
        </w:rPr>
      </w:pPr>
      <w:r>
        <w:rPr>
          <w:position w:val="9"/>
          <w:sz w:val="13"/>
        </w:rPr>
        <w:t>20 </w:t>
      </w:r>
      <w:r>
        <w:rPr>
          <w:sz w:val="20"/>
        </w:rPr>
        <w:t>Segundo Imbernón (2010, p. 19) tal modelo de treinamento é sinônimo de formação continuada e se configura como um modelo que leva os professores a adquirirem conhecimentos ou habilidades, por meio da instrução individual ou grupal que nasce a partir da formação decidida pelos outros. Em um curso ou em uma sessão de</w:t>
      </w:r>
    </w:p>
    <w:p>
      <w:pPr>
        <w:spacing w:after="0"/>
        <w:jc w:val="both"/>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22" w:right="116"/>
      </w:pPr>
      <w:r>
        <w:rPr/>
        <w:t>dos sujeitos envolvidos no processo educacional e neste contexto tende a padronizar a formação de acordo com os interesses governamentais.</w:t>
      </w:r>
    </w:p>
    <w:p>
      <w:pPr>
        <w:pStyle w:val="BodyText"/>
        <w:spacing w:line="360" w:lineRule="auto" w:before="6"/>
        <w:ind w:left="122" w:right="113" w:firstLine="707"/>
        <w:jc w:val="both"/>
      </w:pPr>
      <w:r>
        <w:rPr/>
        <w:t>Portanto, a formação continuada deve contemplar novas perspectivas que compreendam a complexidade docente, sua relação consigo, com o outro, com a natureza, que privilegie suas emoções e atitudes e deste modo possa desenvolver suas atividades educacionais de forma ética, com amor e respeito às pessoas.</w:t>
      </w:r>
    </w:p>
    <w:p>
      <w:pPr>
        <w:pStyle w:val="BodyText"/>
        <w:spacing w:before="5"/>
        <w:rPr>
          <w:sz w:val="36"/>
        </w:rPr>
      </w:pPr>
    </w:p>
    <w:p>
      <w:pPr>
        <w:pStyle w:val="ListParagraph"/>
        <w:numPr>
          <w:ilvl w:val="2"/>
          <w:numId w:val="8"/>
        </w:numPr>
        <w:tabs>
          <w:tab w:pos="829" w:val="left" w:leader="none"/>
          <w:tab w:pos="830" w:val="left" w:leader="none"/>
        </w:tabs>
        <w:spacing w:line="240" w:lineRule="auto" w:before="0" w:after="0"/>
        <w:ind w:left="688" w:right="0" w:hanging="566"/>
        <w:jc w:val="left"/>
        <w:rPr>
          <w:sz w:val="24"/>
        </w:rPr>
      </w:pPr>
      <w:r>
        <w:rPr>
          <w:sz w:val="24"/>
        </w:rPr>
        <w:t>Histórico da formação de professores no</w:t>
      </w:r>
      <w:r>
        <w:rPr>
          <w:spacing w:val="-9"/>
          <w:sz w:val="24"/>
        </w:rPr>
        <w:t> </w:t>
      </w:r>
      <w:r>
        <w:rPr>
          <w:sz w:val="24"/>
        </w:rPr>
        <w:t>Brasil</w:t>
      </w:r>
    </w:p>
    <w:p>
      <w:pPr>
        <w:pStyle w:val="BodyText"/>
        <w:rPr>
          <w:sz w:val="26"/>
        </w:rPr>
      </w:pPr>
    </w:p>
    <w:p>
      <w:pPr>
        <w:pStyle w:val="BodyText"/>
        <w:rPr>
          <w:sz w:val="22"/>
        </w:rPr>
      </w:pPr>
    </w:p>
    <w:p>
      <w:pPr>
        <w:pStyle w:val="BodyText"/>
        <w:spacing w:line="360" w:lineRule="auto"/>
        <w:ind w:left="122" w:right="112" w:firstLine="707"/>
        <w:jc w:val="both"/>
      </w:pPr>
      <w:r>
        <w:rPr/>
        <w:t>Focalizar a formação docente na atualidade requer a necessidade de introduzir a discussão a partir de uma vertente histórica dos fatos, assinalando as condições de ensino e aprendizagem atribuídas ao processo histórico de construção educacional. No entanto, as implicações de um ensino que ora apresenta-se difuso, pode ser herança da maneira como  tudo começou, - a gênese do processo – que tende a perdurar aos dias</w:t>
      </w:r>
      <w:r>
        <w:rPr>
          <w:spacing w:val="-9"/>
        </w:rPr>
        <w:t> </w:t>
      </w:r>
      <w:r>
        <w:rPr/>
        <w:t>atuais.</w:t>
      </w:r>
    </w:p>
    <w:p>
      <w:pPr>
        <w:pStyle w:val="BodyText"/>
        <w:spacing w:line="360" w:lineRule="auto" w:before="6"/>
        <w:ind w:left="122" w:right="111" w:firstLine="707"/>
        <w:jc w:val="both"/>
      </w:pPr>
      <w:r>
        <w:rPr/>
        <w:t>Desse modo, apresentar-se-á de forma resumida contextos históricos acerca da formação docente no cenário brasileiro. No entanto, serão apontados aspectos pontuais, sem a intenção de uma descrição exaustiva. Neste sentido, visa destacar elementos que contribuam a compreensão dos processos formativos, e, os quais têm influenciado a formação na contemporaneidade.</w:t>
      </w:r>
    </w:p>
    <w:p>
      <w:pPr>
        <w:pStyle w:val="BodyText"/>
        <w:spacing w:before="6"/>
        <w:ind w:left="830"/>
      </w:pPr>
      <w:r>
        <w:rPr/>
        <w:t>No que concerne à formação Imbernón (2011) enfatiza que:</w:t>
      </w:r>
    </w:p>
    <w:p>
      <w:pPr>
        <w:pStyle w:val="BodyText"/>
        <w:rPr>
          <w:sz w:val="26"/>
        </w:rPr>
      </w:pPr>
    </w:p>
    <w:p>
      <w:pPr>
        <w:pStyle w:val="BodyText"/>
        <w:spacing w:before="10"/>
        <w:rPr>
          <w:sz w:val="21"/>
        </w:rPr>
      </w:pPr>
    </w:p>
    <w:p>
      <w:pPr>
        <w:spacing w:before="0"/>
        <w:ind w:left="2390" w:right="112" w:firstLine="0"/>
        <w:jc w:val="both"/>
        <w:rPr>
          <w:sz w:val="20"/>
        </w:rPr>
      </w:pPr>
      <w:r>
        <w:rPr>
          <w:sz w:val="20"/>
        </w:rPr>
        <w:t>A formação deveria dotar o professor de instrumentos intelectuais que possam auxiliar o conhecimento e interpretação das situações complexas com que se depara. Por outro lado, deveria envolver os professores em tarefas de formação comunitária para dar à educação escolarizada a dimensão de vínculo entre o saber intelectual e a realidade social, com a qual deve manter estreitas relações. (IMBERNÓN, 2011, p. 44).</w:t>
      </w:r>
    </w:p>
    <w:p>
      <w:pPr>
        <w:pStyle w:val="BodyText"/>
        <w:rPr>
          <w:sz w:val="22"/>
        </w:rPr>
      </w:pPr>
    </w:p>
    <w:p>
      <w:pPr>
        <w:pStyle w:val="BodyText"/>
        <w:spacing w:line="360" w:lineRule="auto" w:before="161"/>
        <w:ind w:left="122" w:right="108" w:firstLine="707"/>
        <w:jc w:val="both"/>
      </w:pPr>
      <w:r>
        <w:rPr/>
        <w:t>Para Nóvoa (1992) a “formação deve estimular uma perspectiva crítico-reflexiva, que forneça aos professores os meios de um pensamento autónomo e que facilite as dinâmicas de autoformação participada” (NÓVOA, 1992, p. 25). Para o autor, a formação demanda um investimento pessoal, um trabalho livre e criativo sobre seus próprios projetos, visando a construção de uma identidade, considerada também de identidade profissional.</w:t>
      </w:r>
    </w:p>
    <w:p>
      <w:pPr>
        <w:pStyle w:val="BodyText"/>
        <w:spacing w:line="360" w:lineRule="auto" w:before="6"/>
        <w:ind w:left="122" w:right="115" w:firstLine="707"/>
        <w:jc w:val="both"/>
      </w:pPr>
      <w:r>
        <w:rPr/>
        <w:pict>
          <v:line style="position:absolute;mso-position-horizontal-relative:page;mso-position-vertical-relative:paragraph;z-index:1504;mso-wrap-distance-left:0;mso-wrap-distance-right:0" from="85.103996pt,44.739109pt" to="538.413996pt,44.739109pt" stroked="true" strokeweight=".72003pt" strokecolor="#000000">
            <v:stroke dashstyle="solid"/>
            <w10:wrap type="topAndBottom"/>
          </v:line>
        </w:pict>
      </w:r>
      <w:r>
        <w:rPr/>
        <w:t>É fundamental conceber e reconhecer o papel da formação no processo de construção profissional docente. O processo formativo contemporâneo visa possibilitar aos docentes   um</w:t>
      </w:r>
    </w:p>
    <w:p>
      <w:pPr>
        <w:spacing w:before="62"/>
        <w:ind w:left="122" w:right="0" w:firstLine="0"/>
        <w:jc w:val="left"/>
        <w:rPr>
          <w:sz w:val="20"/>
        </w:rPr>
      </w:pPr>
      <w:r>
        <w:rPr>
          <w:sz w:val="20"/>
        </w:rPr>
        <w:t>“treinamento”, os objetivos e os resultados almejados são claramente especificados por alguém e costumam ser propostos em termos de conhecimentos ou do desenvolvimento de habilidades.</w:t>
      </w:r>
    </w:p>
    <w:p>
      <w:pPr>
        <w:spacing w:after="0"/>
        <w:jc w:val="left"/>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22" w:right="106"/>
        <w:jc w:val="both"/>
      </w:pPr>
      <w:r>
        <w:rPr/>
        <w:t>olhar multidimensional diante da realidade complexa e, nesta tessitura, todos podem  apreender compartilhando experiências, conhecimentos, vivências e</w:t>
      </w:r>
      <w:r>
        <w:rPr>
          <w:spacing w:val="-10"/>
        </w:rPr>
        <w:t> </w:t>
      </w:r>
      <w:r>
        <w:rPr/>
        <w:t>emoções.</w:t>
      </w:r>
    </w:p>
    <w:p>
      <w:pPr>
        <w:pStyle w:val="BodyText"/>
        <w:spacing w:line="360" w:lineRule="auto" w:before="6"/>
        <w:ind w:left="122" w:right="111" w:firstLine="707"/>
        <w:jc w:val="both"/>
      </w:pPr>
      <w:r>
        <w:rPr/>
        <w:t>No desencadeamento histórico considera-se importante destacar que durante o período colonial, desde a criação dos colégios jesuítas, passando pelas aulas régias implantadas pelas reformas pombalinas até os cursos superiores criados a partir da vinda de D. João VI, em 1808, não houve preocupação explícita com a questão da formação de professores no Brasil (SAVIANI, 2009).</w:t>
      </w:r>
    </w:p>
    <w:p>
      <w:pPr>
        <w:pStyle w:val="BodyText"/>
        <w:spacing w:line="352" w:lineRule="auto" w:before="4"/>
        <w:ind w:left="122" w:right="108" w:firstLine="707"/>
        <w:jc w:val="both"/>
      </w:pPr>
      <w:r>
        <w:rPr/>
        <w:t>Ao delinear a trajetória história da formação docente em território brasileiro, é  possível apontar segundo Candau (1982) que na primeira metade da década de 70, a maioria dos estudos privilegiava a dimensão técnica do processo de formação de professores e especialistas. Neste sentido, Behrens (2013, p. 47) afirma que “a abordagem tecnicista </w:t>
      </w:r>
      <w:r>
        <w:rPr>
          <w:position w:val="11"/>
          <w:sz w:val="16"/>
        </w:rPr>
        <w:t>21 </w:t>
      </w:r>
      <w:r>
        <w:rPr/>
        <w:t>fundamenta-se</w:t>
      </w:r>
      <w:r>
        <w:rPr>
          <w:spacing w:val="43"/>
        </w:rPr>
        <w:t> </w:t>
      </w:r>
      <w:r>
        <w:rPr/>
        <w:t>no</w:t>
      </w:r>
      <w:r>
        <w:rPr>
          <w:spacing w:val="46"/>
        </w:rPr>
        <w:t> </w:t>
      </w:r>
      <w:r>
        <w:rPr/>
        <w:t>positivismo</w:t>
      </w:r>
      <w:r>
        <w:rPr>
          <w:spacing w:val="44"/>
        </w:rPr>
        <w:t> </w:t>
      </w:r>
      <w:r>
        <w:rPr/>
        <w:t>e</w:t>
      </w:r>
      <w:r>
        <w:rPr>
          <w:spacing w:val="43"/>
        </w:rPr>
        <w:t> </w:t>
      </w:r>
      <w:r>
        <w:rPr/>
        <w:t>propõe</w:t>
      </w:r>
      <w:r>
        <w:rPr>
          <w:spacing w:val="43"/>
        </w:rPr>
        <w:t> </w:t>
      </w:r>
      <w:r>
        <w:rPr/>
        <w:t>uma</w:t>
      </w:r>
      <w:r>
        <w:rPr>
          <w:spacing w:val="46"/>
        </w:rPr>
        <w:t> </w:t>
      </w:r>
      <w:r>
        <w:rPr/>
        <w:t>ação</w:t>
      </w:r>
      <w:r>
        <w:rPr>
          <w:spacing w:val="44"/>
        </w:rPr>
        <w:t> </w:t>
      </w:r>
      <w:r>
        <w:rPr/>
        <w:t>pedagógica</w:t>
      </w:r>
      <w:r>
        <w:rPr>
          <w:spacing w:val="45"/>
        </w:rPr>
        <w:t> </w:t>
      </w:r>
      <w:r>
        <w:rPr/>
        <w:t>inspirada</w:t>
      </w:r>
      <w:r>
        <w:rPr>
          <w:spacing w:val="45"/>
        </w:rPr>
        <w:t> </w:t>
      </w:r>
      <w:r>
        <w:rPr/>
        <w:t>nos</w:t>
      </w:r>
      <w:r>
        <w:rPr>
          <w:spacing w:val="44"/>
        </w:rPr>
        <w:t> </w:t>
      </w:r>
      <w:r>
        <w:rPr/>
        <w:t>princípios</w:t>
      </w:r>
      <w:r>
        <w:rPr>
          <w:spacing w:val="44"/>
        </w:rPr>
        <w:t> </w:t>
      </w:r>
      <w:r>
        <w:rPr/>
        <w:t>da</w:t>
      </w:r>
    </w:p>
    <w:p>
      <w:pPr>
        <w:pStyle w:val="BodyText"/>
        <w:spacing w:line="360" w:lineRule="auto" w:before="14"/>
        <w:ind w:left="122" w:right="111"/>
        <w:jc w:val="both"/>
      </w:pPr>
      <w:r>
        <w:rPr/>
        <w:t>racionalidade, eficiência e da produtividade”. Ademais, esta concepção fundada no paradigma newtoniano-cartesiano trouxe para o cenário educacional uma organização racional rígida, possibilitando mínimas interferências subjetivas dos sujeitos envolvidos no processo, além disso, esta ciência colaborou para uma educação fragmentada e mecanicista. Em relação a essa concepção, Freire (1996, p. 33) adverte que “transformar a experiência educativa em puro treinamento técnico é amesquinhar o que há de fundamentalmente humano no exercício humano: o seu caráter</w:t>
      </w:r>
      <w:r>
        <w:rPr>
          <w:spacing w:val="-5"/>
        </w:rPr>
        <w:t> </w:t>
      </w:r>
      <w:r>
        <w:rPr/>
        <w:t>humano”.</w:t>
      </w:r>
    </w:p>
    <w:p>
      <w:pPr>
        <w:pStyle w:val="BodyText"/>
        <w:spacing w:line="360" w:lineRule="auto" w:before="6"/>
        <w:ind w:left="122" w:right="111" w:firstLine="707"/>
        <w:jc w:val="both"/>
      </w:pPr>
      <w:r>
        <w:rPr/>
        <w:t>Nesta perspectiva, o professor desenvolvia suas funções buscando o rigor técnico e resultados instrucionais. No entanto, para alcançar esses objetivos eram realizados os treinamentos e cabia aos professores a sua execução. Neste contexto, Feldens (1984, p. 17) endossa que nessa época havia uma visão funcionalista da educação, em que a “experimentação, racionalização, exatidão e planejamento tornaram-se as questões principais na educação de professores”.</w:t>
      </w:r>
    </w:p>
    <w:p>
      <w:pPr>
        <w:pStyle w:val="BodyText"/>
        <w:spacing w:line="360" w:lineRule="auto" w:before="6"/>
        <w:ind w:left="122" w:right="109" w:firstLine="707"/>
        <w:jc w:val="both"/>
      </w:pPr>
      <w:r>
        <w:rPr/>
        <w:t>Diante deste contexto, vale ressaltar que é importante o planejamento para a organização e execução do trabalho pedagógico, porém, a época evidenciou um rigor técnico extremo em relação às etapas do planejamento em detrimento de uma formação que possibilitasse aos docentes um desenvolvimento profissional que os valorizassem como seres pensantes e criativos. Nesta perspectiva, compreende-se “a formação continuada, como  espaço  de  construção  e  socialização  do  conhecimento,  precisa  ampliar  e  consolidar    </w:t>
      </w:r>
      <w:r>
        <w:rPr>
          <w:spacing w:val="59"/>
        </w:rPr>
        <w:t> </w:t>
      </w:r>
      <w:r>
        <w:rPr/>
        <w:t>o</w:t>
      </w:r>
    </w:p>
    <w:p>
      <w:pPr>
        <w:pStyle w:val="BodyText"/>
        <w:spacing w:before="8"/>
        <w:rPr>
          <w:sz w:val="29"/>
        </w:rPr>
      </w:pPr>
      <w:r>
        <w:rPr/>
        <w:pict>
          <v:line style="position:absolute;mso-position-horizontal-relative:page;mso-position-vertical-relative:paragraph;z-index:1528;mso-wrap-distance-left:0;mso-wrap-distance-right:0" from="85.103996pt,19.42202pt" to="229.123996pt,19.42202pt" stroked="true" strokeweight=".71997pt" strokecolor="#000000">
            <v:stroke dashstyle="solid"/>
            <w10:wrap type="topAndBottom"/>
          </v:line>
        </w:pict>
      </w:r>
    </w:p>
    <w:p>
      <w:pPr>
        <w:spacing w:before="37"/>
        <w:ind w:left="122" w:right="107" w:firstLine="0"/>
        <w:jc w:val="both"/>
        <w:rPr>
          <w:sz w:val="20"/>
        </w:rPr>
      </w:pPr>
      <w:r>
        <w:rPr>
          <w:position w:val="9"/>
          <w:sz w:val="13"/>
        </w:rPr>
        <w:t>21 </w:t>
      </w:r>
      <w:r>
        <w:rPr>
          <w:sz w:val="20"/>
        </w:rPr>
        <w:t>O elemento principal da abordagem tecnicista não é o professor nem o aluno, </w:t>
      </w:r>
      <w:r>
        <w:rPr>
          <w:b/>
          <w:sz w:val="20"/>
        </w:rPr>
        <w:t>mas a organização racional  dos meios</w:t>
      </w:r>
      <w:r>
        <w:rPr>
          <w:sz w:val="20"/>
        </w:rPr>
        <w:t>. O planejamento e o controle asseguram a produtividade do processo (BEHRENS, 2013, p. 48, grifo nosso).</w:t>
      </w:r>
    </w:p>
    <w:p>
      <w:pPr>
        <w:spacing w:after="0"/>
        <w:jc w:val="both"/>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05"/>
        <w:jc w:val="both"/>
      </w:pPr>
      <w:r>
        <w:rPr/>
        <w:t>envolvimento com as demandas contemporâneas” (TORRES; SAHEB, 2015, p. 187). Assim, a formação continuada deve ir além da dimensão técnica e possibilitar aos docentes reflexões que visem reconhecer e conceber a condição humana e suas relações com o meio como primordial ao processo educativo. Sob esse prisma, Moraes (2008) veementemente reforça que a formação continuada deve conceber a complexidade inerente à vida, pois ela nos ajuda a:</w:t>
      </w:r>
    </w:p>
    <w:p>
      <w:pPr>
        <w:spacing w:before="5"/>
        <w:ind w:left="2370" w:right="111" w:firstLine="0"/>
        <w:jc w:val="both"/>
        <w:rPr>
          <w:sz w:val="20"/>
        </w:rPr>
      </w:pPr>
      <w:r>
        <w:rPr>
          <w:sz w:val="20"/>
        </w:rPr>
        <w:t>Melhor compreender e explicar a realidade educacional, esclarecendo-nos que esta não é apenas feita de racionalidade e de fragmentação, mas também de processos intuitivos, emocionais, imaginativos e sensíveis. Isto porque, nós seres humanos, somos feitos de poesia e de prosa, de emoção, de sentimento, de intuição, e de razão e tudo isto, orgânica e estruturalmente, articulado em nossa corporeidade. (MORAES, 2008, p. 216).</w:t>
      </w:r>
    </w:p>
    <w:p>
      <w:pPr>
        <w:pStyle w:val="BodyText"/>
        <w:rPr>
          <w:sz w:val="22"/>
        </w:rPr>
      </w:pPr>
    </w:p>
    <w:p>
      <w:pPr>
        <w:pStyle w:val="BodyText"/>
        <w:spacing w:line="360" w:lineRule="auto" w:before="161"/>
        <w:ind w:left="102" w:right="108" w:firstLine="707"/>
        <w:jc w:val="both"/>
      </w:pPr>
      <w:r>
        <w:rPr/>
        <w:t>No que tange à década de 80 do século passado, de acordo com Santos (1992) o debate sobre a formação do educador privilegiou dois pontos básicos: o caráter político da prática pedagógica e o compromisso do educador com as classes populares. Outro fator relevante que caracterizava a luta dos professores envolvidos na formação dos professores era a defesa de melhores condições de trabalho e salários dignos, no entanto, esta luta permanece nos dias atuais (PEREIRA, 2000). Assim, para explicar a degeneração no sistema educacional brasileiro, segundo Balzan e Paoli (1988) apud Pereira (2000, p. 19, grifo do autor) os transtornos ocorridos na educação foram marcados pela “forma muito paradoxal, uma valorização ao máximo da educação no </w:t>
      </w:r>
      <w:r>
        <w:rPr>
          <w:i/>
        </w:rPr>
        <w:t>discurso </w:t>
      </w:r>
      <w:r>
        <w:rPr/>
        <w:t>governamental acompanhada de uma significativa redução dos recursos públicos”.</w:t>
      </w:r>
    </w:p>
    <w:p>
      <w:pPr>
        <w:pStyle w:val="BodyText"/>
        <w:spacing w:line="360" w:lineRule="auto" w:before="6"/>
        <w:ind w:left="102" w:right="107" w:firstLine="767"/>
        <w:jc w:val="both"/>
      </w:pPr>
      <w:r>
        <w:rPr/>
        <w:t>Desta forma, observa-se um contrassenso entre o discurso governamental e  a realidade educacional: afinal, como ter uma educação de qualidade sem investimentos? Embora, este fato remeta ao passado, não se difere do que vivenciamos hoje, pois são constantes as restrições orçamentárias, postergando possíveis mudanças que venham valorizar o trabalho docente e consequentemente a educação. Não obstante, neste período houve a expansão da rede de ensino, evidenciada pelo acréscimo dos números de vagas para estudantes, o que culminou com o acesso de professores leigos às escolas. Entretanto, este processo de desvalorização e descaracterização fora expresso nas palavras de Balzan (1985, p.</w:t>
      </w:r>
    </w:p>
    <w:p>
      <w:pPr>
        <w:pStyle w:val="BodyText"/>
        <w:spacing w:line="360" w:lineRule="auto" w:before="6"/>
        <w:ind w:left="102"/>
      </w:pPr>
      <w:r>
        <w:rPr/>
        <w:t>17) “na progressiva queda dos salários reais dos professores” atrelados a uma sobrecarga de atividades e, concomitantemente, em um ensino sem qualidade.</w:t>
      </w:r>
    </w:p>
    <w:p>
      <w:pPr>
        <w:pStyle w:val="BodyText"/>
        <w:spacing w:line="360" w:lineRule="auto" w:before="6"/>
        <w:ind w:left="102" w:right="110" w:firstLine="707"/>
        <w:jc w:val="both"/>
      </w:pPr>
      <w:r>
        <w:rPr/>
        <w:t>Em que pese à falta de investimentos na educação, e consequentemente na formação dos professores, Arroyo (1985) faz uma crítica à ênfase dada à defesa da formação do profissional da escola, sem mencionar os processos “deformadores” e “desqualificadores” aos</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22" w:right="108"/>
        <w:jc w:val="both"/>
      </w:pPr>
      <w:r>
        <w:rPr/>
        <w:t>quais os profissionais estão submetidos. Segundo este autor, a discussão sobre a formação de professores amplia-se na dimensão da escola, assim, considera as condições de trabalho e condições salariais. Enfim, a discussão da formação dos professores perpassa por todo o contexto escolar, no entanto, para Arroyo “a desqualificação do mestre é apenas um dos aspectos da desqualificação da própria escola” (ARROYO, 1985, p. 7).</w:t>
      </w:r>
    </w:p>
    <w:p>
      <w:pPr>
        <w:pStyle w:val="BodyText"/>
        <w:spacing w:line="360" w:lineRule="auto" w:before="3"/>
        <w:ind w:left="122" w:right="114" w:firstLine="707"/>
        <w:jc w:val="both"/>
      </w:pPr>
      <w:r>
        <w:rPr/>
        <w:t>Ao focalizar o processo que contribuiu para maximizar as dificuldades de mobilização dos docentes em relação ao enfrentamento dos entraves inerentes à carreira docente se deu pelo fato de eles terem a concepção do magistério como sacerdócio. No entanto, Kreutz (1986) procura desmistificar a concepção do magistério como sacerdócio, como “vocação nobre e santa”. De acordo com este</w:t>
      </w:r>
      <w:r>
        <w:rPr>
          <w:spacing w:val="-6"/>
        </w:rPr>
        <w:t> </w:t>
      </w:r>
      <w:r>
        <w:rPr/>
        <w:t>autor:</w:t>
      </w:r>
    </w:p>
    <w:p>
      <w:pPr>
        <w:pStyle w:val="BodyText"/>
        <w:spacing w:before="3"/>
        <w:rPr>
          <w:sz w:val="36"/>
        </w:rPr>
      </w:pPr>
    </w:p>
    <w:p>
      <w:pPr>
        <w:spacing w:before="0"/>
        <w:ind w:left="2390" w:right="110" w:firstLine="0"/>
        <w:jc w:val="both"/>
        <w:rPr>
          <w:sz w:val="20"/>
        </w:rPr>
      </w:pPr>
      <w:r>
        <w:rPr>
          <w:sz w:val="20"/>
        </w:rPr>
        <w:t>Essa concepção de magistério [como vocação] dificulta a participação efetiva dos professores na organização da categoria profissional e na luta pelas reivindicações salariais. Além de dificultar a ação mais efetiva entre os professores, cria a resistência da própria sociedade em relação ao movimento dos mesmos, pois lhe cobra uma postura vocacional, de doação. (KREUTZ, 1986, p. 16).</w:t>
      </w:r>
    </w:p>
    <w:p>
      <w:pPr>
        <w:pStyle w:val="BodyText"/>
        <w:rPr>
          <w:sz w:val="22"/>
        </w:rPr>
      </w:pPr>
    </w:p>
    <w:p>
      <w:pPr>
        <w:pStyle w:val="BodyText"/>
        <w:spacing w:line="352" w:lineRule="auto" w:before="163"/>
        <w:ind w:left="122" w:right="105" w:firstLine="707"/>
        <w:jc w:val="both"/>
      </w:pPr>
      <w:r>
        <w:rPr/>
        <w:t>Neste sentido, é imprescindível que os professores se reconheçam como profissionais conhecedores dos seus direitos e, unidos, possam lutar pela profissão. É preciso desvelar a relação trabalho docente versus sacerdócio</w:t>
      </w:r>
      <w:r>
        <w:rPr>
          <w:position w:val="11"/>
          <w:sz w:val="16"/>
        </w:rPr>
        <w:t>22 </w:t>
      </w:r>
      <w:r>
        <w:rPr/>
        <w:t>. Atrelados a esta acepção, configura-se uma caracterização da docência aliada à doação, induzindo-os a conceber seu trabalho como mero trabalho social, sem levar em consideração os aspectos pertinentes à profissionalização. A profissionalização proporciona aos docentes autonomia, responsabilidade, capacitação e   uma</w:t>
      </w:r>
    </w:p>
    <w:p>
      <w:pPr>
        <w:pStyle w:val="BodyText"/>
        <w:spacing w:before="14"/>
        <w:ind w:left="122"/>
        <w:jc w:val="both"/>
      </w:pPr>
      <w:r>
        <w:rPr/>
        <w:t>nova forma de conceber seus direitos em relação à profissão.</w:t>
      </w:r>
    </w:p>
    <w:p>
      <w:pPr>
        <w:pStyle w:val="BodyText"/>
        <w:rPr>
          <w:sz w:val="26"/>
        </w:rPr>
      </w:pPr>
    </w:p>
    <w:p>
      <w:pPr>
        <w:pStyle w:val="BodyText"/>
        <w:spacing w:before="10"/>
        <w:rPr>
          <w:sz w:val="21"/>
        </w:rPr>
      </w:pPr>
    </w:p>
    <w:p>
      <w:pPr>
        <w:spacing w:before="0"/>
        <w:ind w:left="2390" w:right="111" w:firstLine="0"/>
        <w:jc w:val="both"/>
        <w:rPr>
          <w:sz w:val="20"/>
        </w:rPr>
      </w:pPr>
      <w:r>
        <w:rPr>
          <w:sz w:val="20"/>
        </w:rPr>
        <w:t>[...] os docentes devem desempenhar seu trabalho com autonomia, integridade e responsabilidade. Nesse plano, os lemas da profissionalização podem ser  muito  úteis com vistas a reestruturar a educação: é preciso que os docentes acrescentem suas habilidades de desenvolvimento e implantação do currículo; as sociedades modernas necessitam de práticas educativas que fomentem o pensamento crítico, a flexibilidade e um certo ceticismo diante dos modelos sociais, todas elas necessitam que se relacionam com o grau de autonomia e com as atribuições dos professores. (POPKEWITZ, 1990, p. 106 apud CONTRERAS, 2002, p.</w:t>
      </w:r>
      <w:r>
        <w:rPr>
          <w:spacing w:val="-21"/>
          <w:sz w:val="20"/>
        </w:rPr>
        <w:t> </w:t>
      </w:r>
      <w:r>
        <w:rPr>
          <w:sz w:val="20"/>
        </w:rPr>
        <w:t>73).</w:t>
      </w:r>
    </w:p>
    <w:p>
      <w:pPr>
        <w:pStyle w:val="BodyText"/>
        <w:rPr>
          <w:sz w:val="20"/>
        </w:rPr>
      </w:pPr>
    </w:p>
    <w:p>
      <w:pPr>
        <w:pStyle w:val="BodyText"/>
        <w:spacing w:before="1"/>
      </w:pPr>
      <w:r>
        <w:rPr/>
        <w:pict>
          <v:line style="position:absolute;mso-position-horizontal-relative:page;mso-position-vertical-relative:paragraph;z-index:1552;mso-wrap-distance-left:0;mso-wrap-distance-right:0" from="85.103996pt,16.203138pt" to="229.123996pt,16.203138pt" stroked="true" strokeweight=".72003pt" strokecolor="#000000">
            <v:stroke dashstyle="solid"/>
            <w10:wrap type="topAndBottom"/>
          </v:line>
        </w:pict>
      </w:r>
    </w:p>
    <w:p>
      <w:pPr>
        <w:spacing w:line="240" w:lineRule="auto" w:before="35"/>
        <w:ind w:left="122" w:right="107" w:firstLine="0"/>
        <w:jc w:val="both"/>
        <w:rPr>
          <w:sz w:val="20"/>
        </w:rPr>
      </w:pPr>
      <w:r>
        <w:rPr>
          <w:rFonts w:ascii="Calibri" w:hAnsi="Calibri"/>
          <w:position w:val="10"/>
          <w:sz w:val="13"/>
        </w:rPr>
        <w:t>22 </w:t>
      </w:r>
      <w:r>
        <w:rPr>
          <w:sz w:val="20"/>
        </w:rPr>
        <w:t>Segundo Patrício (2005, p. 24) a concepção do magistério como vocação e sacerdócio tem raízes europeias no século XVI, quando se fomentou a educação por motivo religioso. Essa concepção foi rearticulada intensamente a partir do século XIX, pelo Movimento da Restauração (religiosa e política), uma frente conservadora por meio da qual se pretendia construir um dique ao avanço do ideário liberal que alcançava a bandeira da educação pública e laica para todos e da especificação técnico-profissional das funções do magistério. No contexto da restauração religiosa, o magistério e suas funções sociorreligiosas eram concebidas como vocação; uma missão nobre e santa. O professor era tido, nessa concepção, como uma figura estratégica, o guardião de uma ordem  cujo sistema de referência era o sagrado e cujas normas econômico-sociais se legitimavam por normas e valores religiosos.</w:t>
      </w:r>
    </w:p>
    <w:p>
      <w:pPr>
        <w:spacing w:after="0" w:line="240" w:lineRule="auto"/>
        <w:jc w:val="both"/>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pStyle w:val="BodyText"/>
        <w:spacing w:line="350" w:lineRule="auto" w:before="90"/>
        <w:ind w:left="122" w:right="105" w:firstLine="707"/>
        <w:jc w:val="both"/>
      </w:pPr>
      <w:r>
        <w:rPr/>
        <w:t>O cenário das políticas de formação de professores no Brasil, a partir dos anos 1990, de acordo com Ens e Gisi (2011) tem como pano de fundo as políticas neoliberais</w:t>
      </w:r>
      <w:r>
        <w:rPr>
          <w:position w:val="11"/>
          <w:sz w:val="16"/>
        </w:rPr>
        <w:t>23 </w:t>
      </w:r>
      <w:r>
        <w:rPr/>
        <w:t>que atendem ao projeto de um Estado que busca redirecionar a educação para os interesses de mercado, fazendo com que a regulação assuma o caráter central. Neste sentido, afirma</w:t>
      </w:r>
      <w:r>
        <w:rPr>
          <w:spacing w:val="50"/>
        </w:rPr>
        <w:t> </w:t>
      </w:r>
      <w:r>
        <w:rPr/>
        <w:t>Freitas</w:t>
      </w:r>
    </w:p>
    <w:p>
      <w:pPr>
        <w:pStyle w:val="BodyText"/>
        <w:spacing w:line="360" w:lineRule="auto" w:before="16"/>
        <w:ind w:left="122" w:right="114"/>
        <w:jc w:val="both"/>
      </w:pPr>
      <w:r>
        <w:rPr/>
        <w:t>(2007, p. 1215) “é este caráter do Estado, regulador, que orienta as diferentes políticas e suas medidas de implementação”. Assim, nesta direção Oliveira (2003) reforça que as reformas educacionais implementadas no Brasil a partir dos anos 1990 têm privilegiado uma educação voltada para a legitimação e a manutenção da ideologia neoliberal. Todavia, no âmbito da política neoliberal, a educação é vista como mercadoria e, portanto, visa atender às necessidades do mercado em decorrência das exigências produtivas vigentes.</w:t>
      </w:r>
    </w:p>
    <w:p>
      <w:pPr>
        <w:pStyle w:val="BodyText"/>
        <w:spacing w:before="3"/>
        <w:rPr>
          <w:sz w:val="36"/>
        </w:rPr>
      </w:pPr>
    </w:p>
    <w:p>
      <w:pPr>
        <w:spacing w:before="0"/>
        <w:ind w:left="2532" w:right="109" w:firstLine="0"/>
        <w:jc w:val="both"/>
        <w:rPr>
          <w:sz w:val="20"/>
        </w:rPr>
      </w:pPr>
      <w:r>
        <w:rPr>
          <w:sz w:val="20"/>
        </w:rPr>
        <w:t>No âmbito da política neoliberal, as reformas na educação têm como  características a regulação e o controle em decorrência da nova configuração do papel do Estado, correspondendo às exigências dos organismos internacionais,  com o objetivo de “transferir a educação da esfera da política para a esfera do mercado.” (GENTILI, 1998 apud ENS; GISI, 2011, p.</w:t>
      </w:r>
      <w:r>
        <w:rPr>
          <w:spacing w:val="-16"/>
          <w:sz w:val="20"/>
        </w:rPr>
        <w:t> </w:t>
      </w:r>
      <w:r>
        <w:rPr>
          <w:sz w:val="20"/>
        </w:rPr>
        <w:t>29).</w:t>
      </w:r>
    </w:p>
    <w:p>
      <w:pPr>
        <w:pStyle w:val="BodyText"/>
        <w:rPr>
          <w:sz w:val="22"/>
        </w:rPr>
      </w:pPr>
    </w:p>
    <w:p>
      <w:pPr>
        <w:pStyle w:val="BodyText"/>
        <w:spacing w:line="360" w:lineRule="auto" w:before="163"/>
        <w:ind w:left="122" w:right="109" w:firstLine="707"/>
        <w:jc w:val="both"/>
      </w:pPr>
      <w:r>
        <w:rPr/>
        <w:t>Neste contexto, nota-se que a educação está voltada para os interesses do mercado de trabalho, e assim busca desenvolver no ensino as habilidades para o desempenho das atividades laborais, focalizando um currículo que possibilite alcançar estes resultados. No entanto, Scheibe (2002) faz um alerta, a não se vincular à educação a concepção produtivista em que se confundem informações e instruções com a preparação para o trabalho em detrimento do significado de humanização, de formação para a cidadania.</w:t>
      </w:r>
    </w:p>
    <w:p>
      <w:pPr>
        <w:pStyle w:val="BodyText"/>
        <w:spacing w:line="360" w:lineRule="auto" w:before="6"/>
        <w:ind w:left="122" w:right="106" w:firstLine="707"/>
        <w:jc w:val="both"/>
      </w:pPr>
      <w:r>
        <w:rPr/>
        <w:t>Todavia, não se questiona a importância do trabalho, pelo contrário, ele é fundamental para a dignidade, subsistência, qualidade de vida e, sobretudo, é um direito social, conforme preconizado na Constituição Federal de 1988, embora ainda seja um direito distante da realidade de muitos brasileiros (as). Destarte, a reflexão que se propõe neste espaço é repensar sobre as consequências geradas por meio das políticas neoliberais. Grosso modo, esta política tem corroborado com a fragmentação ao considerar o econômico – o capital em detrimento das dimensões políticas, sociais e</w:t>
      </w:r>
      <w:r>
        <w:rPr>
          <w:spacing w:val="-9"/>
        </w:rPr>
        <w:t> </w:t>
      </w:r>
      <w:r>
        <w:rPr/>
        <w:t>humanas.</w:t>
      </w:r>
    </w:p>
    <w:p>
      <w:pPr>
        <w:pStyle w:val="BodyText"/>
        <w:spacing w:line="360" w:lineRule="auto" w:before="3"/>
        <w:ind w:left="122" w:right="110" w:firstLine="707"/>
        <w:jc w:val="both"/>
      </w:pPr>
      <w:r>
        <w:rPr/>
        <w:t>A partir deste entendimento mediante a uma realidade que se faz cada vez mais complexa urge conceber no âmbito educacional epistemologias que visam proporcionar a</w:t>
      </w:r>
    </w:p>
    <w:p>
      <w:pPr>
        <w:pStyle w:val="BodyText"/>
        <w:spacing w:before="6"/>
        <w:rPr>
          <w:sz w:val="12"/>
        </w:rPr>
      </w:pPr>
      <w:r>
        <w:rPr/>
        <w:pict>
          <v:line style="position:absolute;mso-position-horizontal-relative:page;mso-position-vertical-relative:paragraph;z-index:1576;mso-wrap-distance-left:0;mso-wrap-distance-right:0" from="85.103996pt,9.563756pt" to="229.123996pt,9.563756pt" stroked="true" strokeweight=".72003pt" strokecolor="#000000">
            <v:stroke dashstyle="solid"/>
            <w10:wrap type="topAndBottom"/>
          </v:line>
        </w:pict>
      </w:r>
    </w:p>
    <w:p>
      <w:pPr>
        <w:spacing w:line="237" w:lineRule="auto" w:before="34"/>
        <w:ind w:left="122" w:right="112" w:firstLine="0"/>
        <w:jc w:val="both"/>
        <w:rPr>
          <w:sz w:val="20"/>
        </w:rPr>
      </w:pPr>
      <w:r>
        <w:rPr>
          <w:rFonts w:ascii="Calibri" w:hAnsi="Calibri"/>
          <w:position w:val="10"/>
          <w:sz w:val="13"/>
        </w:rPr>
        <w:t>23 </w:t>
      </w:r>
      <w:r>
        <w:rPr>
          <w:rFonts w:ascii="Calibri" w:hAnsi="Calibri"/>
          <w:sz w:val="20"/>
        </w:rPr>
        <w:t>“</w:t>
      </w:r>
      <w:r>
        <w:rPr>
          <w:sz w:val="20"/>
        </w:rPr>
        <w:t>A ideia-força balizadora do ideário neoliberal é a que o setor público (O Estado) é responsável pela crise, pela ineficiência, pelo privilégio, e que o mercado e o privado são sinônimos de eficiência, de qualidade e de equidade. Desta ideia-chave advém a tese do Estado mínimo e da necessidade de zerar todas as conquistas sociais, como o direito à saúde, educação, transportes públicos, etc. Tudo isso passa a ser comprado e regido pela férrea lógica das leis de mercado. Na realidade, a ideia de Estado mínimo significa o estado suficiente e necessário unicamente para os interesses da reprodução do capital” (FRIGOTTO, 1998, p. 79).</w:t>
      </w:r>
    </w:p>
    <w:p>
      <w:pPr>
        <w:spacing w:after="0" w:line="237" w:lineRule="auto"/>
        <w:jc w:val="both"/>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2"/>
        <w:jc w:val="both"/>
      </w:pPr>
      <w:r>
        <w:rPr/>
        <w:t>religação dos saberes, compreendendo que as dimensões precisam ser conectadas, todavia, não é preciso excluir uma para que a outra se sobressaia, pois, embora sejam contraditórias, elas podem dialogar e serem complementares. Neste sentido, coaduna-se ao pensamento de Torre et al (2008) ao propor o equilíbrio entre as</w:t>
      </w:r>
      <w:r>
        <w:rPr>
          <w:spacing w:val="-11"/>
        </w:rPr>
        <w:t> </w:t>
      </w:r>
      <w:r>
        <w:rPr/>
        <w:t>relações:</w:t>
      </w:r>
    </w:p>
    <w:p>
      <w:pPr>
        <w:pStyle w:val="BodyText"/>
        <w:spacing w:before="3"/>
        <w:rPr>
          <w:sz w:val="36"/>
        </w:rPr>
      </w:pPr>
    </w:p>
    <w:p>
      <w:pPr>
        <w:spacing w:before="0"/>
        <w:ind w:left="2370" w:right="111" w:firstLine="0"/>
        <w:jc w:val="both"/>
        <w:rPr>
          <w:sz w:val="20"/>
        </w:rPr>
      </w:pPr>
      <w:r>
        <w:rPr>
          <w:sz w:val="20"/>
        </w:rPr>
        <w:t>Em favor de políticas sociais, institucionais, empresarias e trabalhistas baseadas no respeito, na convivência, na conservação dos meios naturais, na melhoria das condições de vida no consumo razoável e em uma produtividade que não menospreze os direitos humanos nem o bem-estar psicossocial do indivíduo [...] (TORRE; PUJOL; MORAES, 2008, p. 54).</w:t>
      </w:r>
    </w:p>
    <w:p>
      <w:pPr>
        <w:pStyle w:val="BodyText"/>
        <w:rPr>
          <w:sz w:val="22"/>
        </w:rPr>
      </w:pPr>
    </w:p>
    <w:p>
      <w:pPr>
        <w:pStyle w:val="BodyText"/>
        <w:spacing w:line="360" w:lineRule="auto" w:before="163"/>
        <w:ind w:left="102" w:right="111" w:firstLine="707"/>
        <w:jc w:val="both"/>
      </w:pPr>
      <w:r>
        <w:rPr/>
        <w:t>Considera-se um desafio aos docentes dar conta da sua missão educadora diante do contexto complexo no qual se encontra. Entretanto, é preciso assumir um projeto formativo que visa conceber a realidade social e os sujeitos como centro do projeto. É necessário adotar referenciais educativos voltados para a formação do sujeito crítico, criativo e solidário e  assim, poder ultrapassar a visão fragmentada de perceber e conceber a realidade e os  contextos sociais e</w:t>
      </w:r>
      <w:r>
        <w:rPr>
          <w:spacing w:val="-4"/>
        </w:rPr>
        <w:t> </w:t>
      </w:r>
      <w:r>
        <w:rPr/>
        <w:t>humanos.</w:t>
      </w:r>
    </w:p>
    <w:p>
      <w:pPr>
        <w:pStyle w:val="BodyText"/>
        <w:spacing w:line="360" w:lineRule="auto" w:before="5"/>
        <w:ind w:left="102" w:right="110" w:firstLine="707"/>
        <w:jc w:val="both"/>
      </w:pPr>
      <w:r>
        <w:rPr/>
        <w:t>Desse modo, depreende-se do pensamento de Torre et al. (2008) que, ao considerar que a fragmentação do conhecimento tem colaborado com modelos de formação também compartimentados, e que às vezes prevalecem as formas, os conteúdos, a burocracia em detrimento do próprio sentido da formação. Todavia, é importante salientar que não há formação adequada sem uma formação simultânea de valores</w:t>
      </w:r>
      <w:r>
        <w:rPr>
          <w:color w:val="2D74B5"/>
        </w:rPr>
        <w:t>, </w:t>
      </w:r>
      <w:r>
        <w:rPr/>
        <w:t>capacidades e competências. Contudo, “formar é uma tarefa global entre o sujeito e os agentes de seu entorno, entre eles o educador, o grupo, o ambiente, o meio”. (TORRE; PUJOL; MORAES, 2008, p. 47). Assim, os modelos de formação advindos da ciência positivista não têm considerado o meio e suas relações no contexto</w:t>
      </w:r>
      <w:r>
        <w:rPr>
          <w:spacing w:val="-5"/>
        </w:rPr>
        <w:t> </w:t>
      </w:r>
      <w:r>
        <w:rPr/>
        <w:t>social.</w:t>
      </w:r>
    </w:p>
    <w:p>
      <w:pPr>
        <w:pStyle w:val="BodyText"/>
        <w:spacing w:line="360" w:lineRule="auto" w:before="3"/>
        <w:ind w:left="102" w:right="110" w:firstLine="707"/>
        <w:jc w:val="both"/>
      </w:pPr>
      <w:r>
        <w:rPr/>
        <w:t>De modo geral, constata-se que houve avanços significativos na formação continuada, embora alguns conceitos ainda estejam nos papéis. Todavia, esses avanços ainda se apresentam de forma tímida nos contextos educativos. Imbernón (2010) destaca os principais avanços na formação continuada.</w:t>
      </w:r>
    </w:p>
    <w:p>
      <w:pPr>
        <w:pStyle w:val="BodyText"/>
        <w:spacing w:before="1"/>
        <w:rPr>
          <w:sz w:val="36"/>
        </w:rPr>
      </w:pPr>
    </w:p>
    <w:p>
      <w:pPr>
        <w:spacing w:before="0"/>
        <w:ind w:left="2370" w:right="109" w:firstLine="0"/>
        <w:jc w:val="both"/>
        <w:rPr>
          <w:sz w:val="20"/>
        </w:rPr>
      </w:pPr>
      <w:r>
        <w:rPr>
          <w:sz w:val="20"/>
        </w:rPr>
        <w:t>[...] a crítica rigorosa à racionalidade técnico-formadora; uma análise dos modelos de formação; a crítica à organização dos responsáveis pela formação; a potencialização da formação de assessores do processo; a análise das modalidades que implicam uma maior ou menor mudança; a formação próxima às instituições educacionais; os processos de pesquisa-ação como procedimento de desafio e crítica e de ação-reflexão para a mudança educacional e social, com um professor- pesquisador teórico; um maior conhecimento da prática reflexiva, dos planos de formação institucionais, além de uma maior teorização sobre a questão. (IMBERNÓN, 2010, p.</w:t>
      </w:r>
      <w:r>
        <w:rPr>
          <w:spacing w:val="-7"/>
          <w:sz w:val="20"/>
        </w:rPr>
        <w:t> </w:t>
      </w:r>
      <w:r>
        <w:rPr>
          <w:sz w:val="20"/>
        </w:rPr>
        <w:t>8).</w:t>
      </w:r>
    </w:p>
    <w:p>
      <w:pPr>
        <w:spacing w:after="0"/>
        <w:jc w:val="both"/>
        <w:rPr>
          <w:sz w:val="20"/>
        </w:rPr>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22" w:right="108" w:firstLine="707"/>
        <w:jc w:val="both"/>
      </w:pPr>
      <w:r>
        <w:rPr/>
        <w:t>Para Morin; Ciurana; Motta (2003, p. 98) “a missão da educação para a era planetária  é fortalecer as condições de possibilidades da emergência de uma sociedade-mundo composta por cidadãos protagonistas, conscientes e criticamente comprometidos [...]”. Portanto, o cenário educacional contemporâneo requer, cada vez mais, a re(construção) da profissionalidade e da profissionalização docente para que possa lidar com os desafios e os percalços do cotidiano escolar que não são homogêneos e precisam de um olhar complexo e transdisciplinar por parte dos profissionais docentes, para uma atuação comprometida com o ser humano em sua multidimensionalidade, com a ética e a</w:t>
      </w:r>
      <w:r>
        <w:rPr>
          <w:spacing w:val="-11"/>
        </w:rPr>
        <w:t> </w:t>
      </w:r>
      <w:r>
        <w:rPr/>
        <w:t>solidariedade.</w:t>
      </w:r>
    </w:p>
    <w:p>
      <w:pPr>
        <w:pStyle w:val="BodyText"/>
        <w:spacing w:line="360" w:lineRule="auto" w:before="6"/>
        <w:ind w:left="122" w:right="109" w:firstLine="707"/>
        <w:jc w:val="both"/>
      </w:pPr>
      <w:r>
        <w:rPr/>
        <w:t>Sob esse prisma, vislumbra-se que a formação continuada dos docentes possa sensibilizar-se e apoiar os enfoques “no pensamento complexo e dialógico, capaz de contribuir para a construção de uma nova ética que reverencie os diferentes aspectos da vida e reconheça que vida e aprendizagem não estão separados” (MORAES, 2000, apud TORRES; SAHEB, 2015, p. 186). Diante do exposto, a formação está estruturada em uma relação  mútua, interativa e acima de tudo humana, a qual necessita de uma visão multidimensional para proporcionar uma educação que favoreça a construção do conhecimento a partir das conexões condizentes com os valores para uma cidadania planetária. Portanto, acredita-se que a formação continuada dos docentes a partir do olhar complexo e transdisciplinar é o caminho para uma educação mais humana e</w:t>
      </w:r>
      <w:r>
        <w:rPr>
          <w:spacing w:val="-8"/>
        </w:rPr>
        <w:t> </w:t>
      </w:r>
      <w:r>
        <w:rPr/>
        <w:t>solidária.</w:t>
      </w:r>
    </w:p>
    <w:p>
      <w:pPr>
        <w:pStyle w:val="BodyText"/>
        <w:spacing w:before="5"/>
        <w:rPr>
          <w:sz w:val="36"/>
        </w:rPr>
      </w:pPr>
    </w:p>
    <w:p>
      <w:pPr>
        <w:pStyle w:val="ListParagraph"/>
        <w:numPr>
          <w:ilvl w:val="2"/>
          <w:numId w:val="8"/>
        </w:numPr>
        <w:tabs>
          <w:tab w:pos="734" w:val="left" w:leader="none"/>
        </w:tabs>
        <w:spacing w:line="328" w:lineRule="auto" w:before="0" w:after="0"/>
        <w:ind w:left="688" w:right="114" w:hanging="566"/>
        <w:jc w:val="left"/>
        <w:rPr>
          <w:sz w:val="24"/>
        </w:rPr>
      </w:pPr>
      <w:r>
        <w:rPr>
          <w:sz w:val="24"/>
        </w:rPr>
        <w:t>Política Nacional de Formação dos Profissionais da Educação Básica a partir da Resolução</w:t>
      </w:r>
      <w:r>
        <w:rPr>
          <w:position w:val="11"/>
          <w:sz w:val="16"/>
        </w:rPr>
        <w:t>24  </w:t>
      </w:r>
      <w:r>
        <w:rPr>
          <w:sz w:val="24"/>
        </w:rPr>
        <w:t>nº 02, de 1º de julho de</w:t>
      </w:r>
      <w:r>
        <w:rPr>
          <w:spacing w:val="-21"/>
          <w:sz w:val="24"/>
        </w:rPr>
        <w:t> </w:t>
      </w:r>
      <w:r>
        <w:rPr>
          <w:sz w:val="24"/>
        </w:rPr>
        <w:t>2015</w:t>
      </w:r>
    </w:p>
    <w:p>
      <w:pPr>
        <w:pStyle w:val="BodyText"/>
        <w:spacing w:before="2"/>
        <w:rPr>
          <w:sz w:val="38"/>
        </w:rPr>
      </w:pPr>
    </w:p>
    <w:p>
      <w:pPr>
        <w:pStyle w:val="BodyText"/>
        <w:spacing w:line="360" w:lineRule="auto"/>
        <w:ind w:left="122" w:right="110" w:firstLine="707"/>
        <w:jc w:val="both"/>
      </w:pPr>
      <w:r>
        <w:rPr/>
        <w:t>As formações inicial e continuada na última década têm sido temas de debates de vários movimentos que se propuseram a repensar a formação dos profissionais do magistério da educação básica, bem como questões concernentes à valorização destes profissionais (DOURADO, 2015). Segundo este autor destaca-se a atuação do CNE no processo de mobilização em direção à busca de maior organicidade para a formação destes profissionais, contribuindo para a rediscussão não somente das DCNs à ocasião, mas também de outros instrumentos normativos no que tange à formação inicial e continuada.</w:t>
      </w:r>
    </w:p>
    <w:p>
      <w:pPr>
        <w:pStyle w:val="BodyText"/>
        <w:spacing w:line="360" w:lineRule="auto" w:before="6"/>
        <w:ind w:left="122" w:right="108" w:firstLine="767"/>
        <w:jc w:val="both"/>
      </w:pPr>
      <w:r>
        <w:rPr/>
        <w:pict>
          <v:line style="position:absolute;mso-position-horizontal-relative:page;mso-position-vertical-relative:paragraph;z-index:1600;mso-wrap-distance-left:0;mso-wrap-distance-right:0" from="85.103996pt,47.863106pt" to="229.123996pt,47.863106pt" stroked="true" strokeweight=".72003pt" strokecolor="#000000">
            <v:stroke dashstyle="solid"/>
            <w10:wrap type="topAndBottom"/>
          </v:line>
        </w:pict>
      </w:r>
      <w:r>
        <w:rPr/>
        <w:t>O Plano Nacional de Educação, Lei nº 13.005/2014, com vigência no decênio 2014- 2024 especialmente as metas 12, 14, 16, 17 e 18 e suas estratégias incidem nas bases para a</w:t>
      </w:r>
    </w:p>
    <w:p>
      <w:pPr>
        <w:spacing w:line="242" w:lineRule="auto" w:before="35"/>
        <w:ind w:left="122" w:right="199" w:firstLine="0"/>
        <w:jc w:val="both"/>
        <w:rPr>
          <w:sz w:val="20"/>
        </w:rPr>
      </w:pPr>
      <w:r>
        <w:rPr>
          <w:rFonts w:ascii="Calibri" w:hAnsi="Calibri"/>
          <w:position w:val="10"/>
          <w:sz w:val="13"/>
        </w:rPr>
        <w:t>24 </w:t>
      </w:r>
      <w:r>
        <w:rPr>
          <w:sz w:val="20"/>
        </w:rPr>
        <w:t>Define as Diretrizes Curriculares Nacionais para a formação inicial e continuada em nível superior (cursos de licenciatura,</w:t>
      </w:r>
      <w:r>
        <w:rPr>
          <w:spacing w:val="-2"/>
          <w:sz w:val="20"/>
        </w:rPr>
        <w:t> </w:t>
      </w:r>
      <w:r>
        <w:rPr>
          <w:sz w:val="20"/>
        </w:rPr>
        <w:t>cursos</w:t>
      </w:r>
      <w:r>
        <w:rPr>
          <w:spacing w:val="-4"/>
          <w:sz w:val="20"/>
        </w:rPr>
        <w:t> </w:t>
      </w:r>
      <w:r>
        <w:rPr>
          <w:sz w:val="20"/>
        </w:rPr>
        <w:t>de</w:t>
      </w:r>
      <w:r>
        <w:rPr>
          <w:spacing w:val="-3"/>
          <w:sz w:val="20"/>
        </w:rPr>
        <w:t> </w:t>
      </w:r>
      <w:r>
        <w:rPr>
          <w:sz w:val="20"/>
        </w:rPr>
        <w:t>formação</w:t>
      </w:r>
      <w:r>
        <w:rPr>
          <w:spacing w:val="-2"/>
          <w:sz w:val="20"/>
        </w:rPr>
        <w:t> </w:t>
      </w:r>
      <w:r>
        <w:rPr>
          <w:sz w:val="20"/>
        </w:rPr>
        <w:t>pedagógica</w:t>
      </w:r>
      <w:r>
        <w:rPr>
          <w:spacing w:val="-3"/>
          <w:sz w:val="20"/>
        </w:rPr>
        <w:t> </w:t>
      </w:r>
      <w:r>
        <w:rPr>
          <w:sz w:val="20"/>
        </w:rPr>
        <w:t>para</w:t>
      </w:r>
      <w:r>
        <w:rPr>
          <w:spacing w:val="-3"/>
          <w:sz w:val="20"/>
        </w:rPr>
        <w:t> </w:t>
      </w:r>
      <w:r>
        <w:rPr>
          <w:sz w:val="20"/>
        </w:rPr>
        <w:t>graduados</w:t>
      </w:r>
      <w:r>
        <w:rPr>
          <w:spacing w:val="-4"/>
          <w:sz w:val="20"/>
        </w:rPr>
        <w:t> </w:t>
      </w:r>
      <w:r>
        <w:rPr>
          <w:sz w:val="20"/>
        </w:rPr>
        <w:t>e</w:t>
      </w:r>
      <w:r>
        <w:rPr>
          <w:spacing w:val="-3"/>
          <w:sz w:val="20"/>
        </w:rPr>
        <w:t> </w:t>
      </w:r>
      <w:r>
        <w:rPr>
          <w:sz w:val="20"/>
        </w:rPr>
        <w:t>cursos</w:t>
      </w:r>
      <w:r>
        <w:rPr>
          <w:spacing w:val="-4"/>
          <w:sz w:val="20"/>
        </w:rPr>
        <w:t> </w:t>
      </w:r>
      <w:r>
        <w:rPr>
          <w:sz w:val="20"/>
        </w:rPr>
        <w:t>de</w:t>
      </w:r>
      <w:r>
        <w:rPr>
          <w:spacing w:val="-3"/>
          <w:sz w:val="20"/>
        </w:rPr>
        <w:t> </w:t>
      </w:r>
      <w:r>
        <w:rPr>
          <w:sz w:val="20"/>
        </w:rPr>
        <w:t>segunda</w:t>
      </w:r>
      <w:r>
        <w:rPr>
          <w:spacing w:val="-3"/>
          <w:sz w:val="20"/>
        </w:rPr>
        <w:t> </w:t>
      </w:r>
      <w:r>
        <w:rPr>
          <w:sz w:val="20"/>
        </w:rPr>
        <w:t>licenciatura)</w:t>
      </w:r>
      <w:r>
        <w:rPr>
          <w:spacing w:val="-2"/>
          <w:sz w:val="20"/>
        </w:rPr>
        <w:t> </w:t>
      </w:r>
      <w:r>
        <w:rPr>
          <w:sz w:val="20"/>
        </w:rPr>
        <w:t>e</w:t>
      </w:r>
      <w:r>
        <w:rPr>
          <w:spacing w:val="-3"/>
          <w:sz w:val="20"/>
        </w:rPr>
        <w:t> </w:t>
      </w:r>
      <w:r>
        <w:rPr>
          <w:sz w:val="20"/>
        </w:rPr>
        <w:t>para</w:t>
      </w:r>
      <w:r>
        <w:rPr>
          <w:spacing w:val="-3"/>
          <w:sz w:val="20"/>
        </w:rPr>
        <w:t> </w:t>
      </w:r>
      <w:r>
        <w:rPr>
          <w:sz w:val="20"/>
        </w:rPr>
        <w:t>a</w:t>
      </w:r>
      <w:r>
        <w:rPr>
          <w:spacing w:val="-3"/>
          <w:sz w:val="20"/>
        </w:rPr>
        <w:t> </w:t>
      </w:r>
      <w:r>
        <w:rPr>
          <w:sz w:val="20"/>
        </w:rPr>
        <w:t>formação continuada.</w:t>
      </w:r>
    </w:p>
    <w:p>
      <w:pPr>
        <w:spacing w:after="0" w:line="242" w:lineRule="auto"/>
        <w:jc w:val="both"/>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spacing w:line="360" w:lineRule="auto" w:before="90"/>
        <w:ind w:left="102" w:right="107" w:firstLine="0"/>
        <w:jc w:val="both"/>
        <w:rPr>
          <w:sz w:val="24"/>
        </w:rPr>
      </w:pPr>
      <w:r>
        <w:rPr>
          <w:sz w:val="24"/>
        </w:rPr>
        <w:t>efetivação de uma política nacional de formação dos profissionais da educação, bases estas que foram consideradas na construção das Diretrizes Curriculares Nacionais para a formação inicial e continuada dos profissionais do magistério (DOURADO, 2015). De acordo com a meta 16, prevista no PNE 2014-2024: “[...] garantir a todos (as) os (as) profissionais da educação básica formação continuada em sua área de atuação, </w:t>
      </w:r>
      <w:r>
        <w:rPr>
          <w:i/>
          <w:sz w:val="24"/>
        </w:rPr>
        <w:t>considerando as necessidades, </w:t>
      </w:r>
      <w:r>
        <w:rPr>
          <w:i/>
          <w:sz w:val="24"/>
        </w:rPr>
        <w:t>demandas e contextualizações dos sistemas de ensino</w:t>
      </w:r>
      <w:r>
        <w:rPr>
          <w:sz w:val="24"/>
        </w:rPr>
        <w:t>”. Para o atendimento da meta prevista sinaliza-se com a indicação da estratégia nº 16.2 “</w:t>
      </w:r>
      <w:r>
        <w:rPr>
          <w:i/>
          <w:sz w:val="24"/>
        </w:rPr>
        <w:t>consolidar política nacional de formação  </w:t>
      </w:r>
      <w:r>
        <w:rPr>
          <w:i/>
          <w:sz w:val="24"/>
        </w:rPr>
        <w:t>de professores e professoras da educação básica, definindo diretrizes nacionais, áreas prioritárias, instituições formadoras e processos de certificação das atividades formativas</w:t>
      </w:r>
      <w:r>
        <w:rPr>
          <w:sz w:val="24"/>
        </w:rPr>
        <w:t>” (BRASIL, 2014). Conforme Dourado (2015) a aprovação do Plano Nacional de Educação pelo Congresso Nacional abre caminhos para uma nova fase de construção de políticas educacionais</w:t>
      </w:r>
      <w:r>
        <w:rPr>
          <w:spacing w:val="-8"/>
          <w:sz w:val="24"/>
        </w:rPr>
        <w:t> </w:t>
      </w:r>
      <w:r>
        <w:rPr>
          <w:sz w:val="24"/>
        </w:rPr>
        <w:t>brasileiras.</w:t>
      </w:r>
    </w:p>
    <w:p>
      <w:pPr>
        <w:pStyle w:val="BodyText"/>
        <w:spacing w:line="360" w:lineRule="auto" w:before="6"/>
        <w:ind w:left="102" w:right="109" w:firstLine="707"/>
        <w:jc w:val="both"/>
      </w:pPr>
      <w:r>
        <w:rPr/>
        <w:t>Diante das discussões e estudos acerca do processo de formação dos profissionais do magistério e da necessidade de construção das novas DCNs, e considerando a complexidade da temática envolvida, o CNE criou a Comissão bicameral designada de Comissão Bicameral de Formação de Professores, formada por conselheiros da Câmara de Educação Superior e da Câmara de Educação Básica para discussões e encaminhamentos referentes ao tema. Nessa direção, destaca-se o protagonismo assumido pelos envolvidos no processo ao dedicar-se com veemência nos propósitos ora assumidos, tendo a aprovação da minuta de Resolução por unanimidade pelos membros do Conselho Pleno do Conselho Nacional no dia 09 de junho de 2015 e encaminhada para o Ministério da Educação que os homologou sem alterações, no dia 24 de junho de 2015 em sessão pública no MEC (DOURADO, 2015).</w:t>
      </w:r>
    </w:p>
    <w:p>
      <w:pPr>
        <w:pStyle w:val="BodyText"/>
        <w:spacing w:line="360" w:lineRule="auto" w:before="4"/>
        <w:ind w:left="102" w:right="108" w:firstLine="707"/>
        <w:jc w:val="both"/>
      </w:pPr>
      <w:r>
        <w:rPr/>
        <w:t>No entanto, de acordo a Resolução nº 02, de 1º de julho de 2015, que define as Diretrizes Curriculares Nacionais para a formação inicial em nível superior (cursos de licenciatura, cursos de formação pedagógica para graduandos e cursos de segunda licenciatura) e para a formação continuada, foram destacados os seguintes considerandos a seguir “[...] como aportes e concepções fundamentais para a melhoria da formação inicial e continuada e suas dinâmicas formativas” (DOURADO, 2015, p.</w:t>
      </w:r>
      <w:r>
        <w:rPr>
          <w:spacing w:val="-11"/>
        </w:rPr>
        <w:t> </w:t>
      </w:r>
      <w:r>
        <w:rPr/>
        <w:t>304).</w:t>
      </w:r>
    </w:p>
    <w:p>
      <w:pPr>
        <w:pStyle w:val="BodyText"/>
        <w:spacing w:before="4"/>
        <w:rPr>
          <w:sz w:val="36"/>
        </w:rPr>
      </w:pPr>
    </w:p>
    <w:p>
      <w:pPr>
        <w:pStyle w:val="ListParagraph"/>
        <w:numPr>
          <w:ilvl w:val="3"/>
          <w:numId w:val="8"/>
        </w:numPr>
        <w:tabs>
          <w:tab w:pos="2935" w:val="left" w:leader="none"/>
        </w:tabs>
        <w:spacing w:line="240" w:lineRule="auto" w:before="0" w:after="0"/>
        <w:ind w:left="2370" w:right="115" w:firstLine="0"/>
        <w:jc w:val="both"/>
        <w:rPr>
          <w:sz w:val="20"/>
        </w:rPr>
      </w:pPr>
      <w:r>
        <w:rPr>
          <w:sz w:val="20"/>
        </w:rPr>
        <w:t>A consolidação das normas nacionais para a formação de profissionais do magistério para a educação básica é indispensável para o projeto nacional da educação brasileira, em seus níveis e suas modalidades da educação básica, tendo em vista a abrangência e a complexidade da educação de modo geral e, em especial, a educação escolar inscrita na</w:t>
      </w:r>
      <w:r>
        <w:rPr>
          <w:spacing w:val="-10"/>
          <w:sz w:val="20"/>
        </w:rPr>
        <w:t> </w:t>
      </w:r>
      <w:r>
        <w:rPr>
          <w:sz w:val="20"/>
        </w:rPr>
        <w:t>sociedade;</w:t>
      </w:r>
    </w:p>
    <w:p>
      <w:pPr>
        <w:pStyle w:val="ListParagraph"/>
        <w:numPr>
          <w:ilvl w:val="3"/>
          <w:numId w:val="8"/>
        </w:numPr>
        <w:tabs>
          <w:tab w:pos="2935" w:val="left" w:leader="none"/>
        </w:tabs>
        <w:spacing w:line="240" w:lineRule="auto" w:before="0" w:after="0"/>
        <w:ind w:left="2370" w:right="114" w:firstLine="0"/>
        <w:jc w:val="both"/>
        <w:rPr>
          <w:sz w:val="20"/>
        </w:rPr>
      </w:pPr>
      <w:r>
        <w:rPr>
          <w:sz w:val="20"/>
        </w:rPr>
        <w:t>A concepção sobre conhecimento, educação e ensino é basilar para garantir o projeto da educação nacional, superar a fragmentação das políticas públicas e a desarticulação  institucional   por  meio  da  instituição   do  Sistema  Nacional     </w:t>
      </w:r>
      <w:r>
        <w:rPr>
          <w:spacing w:val="9"/>
          <w:sz w:val="20"/>
        </w:rPr>
        <w:t> </w:t>
      </w:r>
      <w:r>
        <w:rPr>
          <w:sz w:val="20"/>
        </w:rPr>
        <w:t>de</w:t>
      </w:r>
    </w:p>
    <w:p>
      <w:pPr>
        <w:spacing w:after="0" w:line="240" w:lineRule="auto"/>
        <w:jc w:val="both"/>
        <w:rPr>
          <w:sz w:val="20"/>
        </w:rPr>
        <w:sectPr>
          <w:pgSz w:w="11900" w:h="16850"/>
          <w:pgMar w:header="710" w:footer="0" w:top="940" w:bottom="280" w:left="1600" w:right="1020"/>
        </w:sectPr>
      </w:pPr>
    </w:p>
    <w:p>
      <w:pPr>
        <w:pStyle w:val="BodyText"/>
        <w:rPr>
          <w:sz w:val="20"/>
        </w:rPr>
      </w:pPr>
    </w:p>
    <w:p>
      <w:pPr>
        <w:pStyle w:val="BodyText"/>
        <w:rPr>
          <w:sz w:val="20"/>
        </w:rPr>
      </w:pPr>
    </w:p>
    <w:p>
      <w:pPr>
        <w:pStyle w:val="BodyText"/>
        <w:spacing w:before="5"/>
        <w:rPr>
          <w:sz w:val="16"/>
        </w:rPr>
      </w:pPr>
    </w:p>
    <w:p>
      <w:pPr>
        <w:spacing w:before="91"/>
        <w:ind w:left="2370" w:right="117" w:firstLine="0"/>
        <w:jc w:val="both"/>
        <w:rPr>
          <w:sz w:val="20"/>
        </w:rPr>
      </w:pPr>
      <w:r>
        <w:rPr>
          <w:sz w:val="20"/>
        </w:rPr>
        <w:t>Educação, instituído no bojo de relações de cooperação e colaboração entre entes federados e sistemas educacionais;</w:t>
      </w:r>
    </w:p>
    <w:p>
      <w:pPr>
        <w:pStyle w:val="ListParagraph"/>
        <w:numPr>
          <w:ilvl w:val="3"/>
          <w:numId w:val="8"/>
        </w:numPr>
        <w:tabs>
          <w:tab w:pos="2935" w:val="left" w:leader="none"/>
        </w:tabs>
        <w:spacing w:line="240" w:lineRule="auto" w:before="0" w:after="0"/>
        <w:ind w:left="2370" w:right="111" w:firstLine="0"/>
        <w:jc w:val="both"/>
        <w:rPr>
          <w:sz w:val="20"/>
        </w:rPr>
      </w:pPr>
      <w:r>
        <w:rPr>
          <w:sz w:val="20"/>
        </w:rPr>
        <w:t>A igualdade de condições para o acesso e a permanência na escola; a liberdade de aprender, ensinar, pesquisar e divulgar cultura, o pensamento, a arte e o saber; o pluralismo de ideias e de concepções pedagógicas; o respeito à liberdade e o apreço à tolerância; a valorização do profissional da educação; a gestão democrática do ensino público; a garantia de um padrão de qualidade; a valorização da experiência extraescolar; a vinculação entre a educação escolar, o trabalho e as práticas sociais, o respeito e a valorização da diversidade étnico-racial, entre outros, constituem princípios vitais para a melhoria e a democratização da gestão e do ensino;</w:t>
      </w:r>
    </w:p>
    <w:p>
      <w:pPr>
        <w:pStyle w:val="ListParagraph"/>
        <w:numPr>
          <w:ilvl w:val="3"/>
          <w:numId w:val="8"/>
        </w:numPr>
        <w:tabs>
          <w:tab w:pos="2935" w:val="left" w:leader="none"/>
        </w:tabs>
        <w:spacing w:line="240" w:lineRule="auto" w:before="2" w:after="0"/>
        <w:ind w:left="2370" w:right="110" w:firstLine="0"/>
        <w:jc w:val="both"/>
        <w:rPr>
          <w:sz w:val="20"/>
        </w:rPr>
      </w:pPr>
      <w:r>
        <w:rPr>
          <w:sz w:val="20"/>
        </w:rPr>
        <w:t>As instituições educativas nas diferentes etapas (Educação Infantil, Ensino Fundamental e Ensino Médio) e modalidades da educação básica cumprem, sob a legislação vigente, um papel estratégico na formação requerida pelos níveis  de ensino cujo eixo de atuação são os projetos</w:t>
      </w:r>
      <w:r>
        <w:rPr>
          <w:spacing w:val="-16"/>
          <w:sz w:val="20"/>
        </w:rPr>
        <w:t> </w:t>
      </w:r>
      <w:r>
        <w:rPr>
          <w:sz w:val="20"/>
        </w:rPr>
        <w:t>pedagógicos;</w:t>
      </w:r>
    </w:p>
    <w:p>
      <w:pPr>
        <w:pStyle w:val="ListParagraph"/>
        <w:numPr>
          <w:ilvl w:val="3"/>
          <w:numId w:val="8"/>
        </w:numPr>
        <w:tabs>
          <w:tab w:pos="2935" w:val="left" w:leader="none"/>
        </w:tabs>
        <w:spacing w:line="240" w:lineRule="auto" w:before="0" w:after="0"/>
        <w:ind w:left="2370" w:right="110" w:firstLine="0"/>
        <w:jc w:val="both"/>
        <w:rPr>
          <w:sz w:val="20"/>
        </w:rPr>
      </w:pPr>
      <w:r>
        <w:rPr>
          <w:sz w:val="20"/>
        </w:rPr>
        <w:t>A necessidade de articular as Diretrizes Curriculares Nacionais para a Formação Inicial e Continuada, em Nível Superior, e as Diretrizes Curriculares Nacionais para a Educação</w:t>
      </w:r>
      <w:r>
        <w:rPr>
          <w:spacing w:val="-14"/>
          <w:sz w:val="20"/>
        </w:rPr>
        <w:t> </w:t>
      </w:r>
      <w:r>
        <w:rPr>
          <w:sz w:val="20"/>
        </w:rPr>
        <w:t>Básica;</w:t>
      </w:r>
    </w:p>
    <w:p>
      <w:pPr>
        <w:pStyle w:val="ListParagraph"/>
        <w:numPr>
          <w:ilvl w:val="3"/>
          <w:numId w:val="8"/>
        </w:numPr>
        <w:tabs>
          <w:tab w:pos="2935" w:val="left" w:leader="none"/>
        </w:tabs>
        <w:spacing w:line="240" w:lineRule="auto" w:before="0" w:after="0"/>
        <w:ind w:left="2370" w:right="107" w:firstLine="0"/>
        <w:jc w:val="both"/>
        <w:rPr>
          <w:sz w:val="20"/>
        </w:rPr>
      </w:pPr>
      <w:r>
        <w:rPr>
          <w:sz w:val="20"/>
        </w:rPr>
        <w:t>Os princípios que norteiam a Base Comum Nacional para a formação inicial  e continuada tais como: a) sólida formação teórica e interdisciplinar; b) unidade teoria-prática; c) trabalho coletivo e interdisciplinar; d) compromisso social e valorização do profissional da educação; e) gestão democrática; f) avaliação e regulação dos cursos de</w:t>
      </w:r>
      <w:r>
        <w:rPr>
          <w:spacing w:val="-10"/>
          <w:sz w:val="20"/>
        </w:rPr>
        <w:t> </w:t>
      </w:r>
      <w:r>
        <w:rPr>
          <w:sz w:val="20"/>
        </w:rPr>
        <w:t>formação;</w:t>
      </w:r>
    </w:p>
    <w:p>
      <w:pPr>
        <w:pStyle w:val="ListParagraph"/>
        <w:numPr>
          <w:ilvl w:val="3"/>
          <w:numId w:val="8"/>
        </w:numPr>
        <w:tabs>
          <w:tab w:pos="2935" w:val="left" w:leader="none"/>
        </w:tabs>
        <w:spacing w:line="240" w:lineRule="auto" w:before="0" w:after="0"/>
        <w:ind w:left="2370" w:right="115" w:firstLine="0"/>
        <w:jc w:val="both"/>
        <w:rPr>
          <w:sz w:val="20"/>
        </w:rPr>
      </w:pPr>
      <w:r>
        <w:rPr>
          <w:sz w:val="20"/>
        </w:rPr>
        <w:t>A articulação entre graduação e pós-graduação e entre pesquisa e extensão como princípio pedagógico essencial ao exercício e aprimoramento do profissional do magistério e da prática</w:t>
      </w:r>
      <w:r>
        <w:rPr>
          <w:spacing w:val="-14"/>
          <w:sz w:val="20"/>
        </w:rPr>
        <w:t> </w:t>
      </w:r>
      <w:r>
        <w:rPr>
          <w:sz w:val="20"/>
        </w:rPr>
        <w:t>educativa;</w:t>
      </w:r>
    </w:p>
    <w:p>
      <w:pPr>
        <w:pStyle w:val="ListParagraph"/>
        <w:numPr>
          <w:ilvl w:val="3"/>
          <w:numId w:val="8"/>
        </w:numPr>
        <w:tabs>
          <w:tab w:pos="2935" w:val="left" w:leader="none"/>
        </w:tabs>
        <w:spacing w:line="240" w:lineRule="auto" w:before="0" w:after="0"/>
        <w:ind w:left="2370" w:right="115" w:firstLine="0"/>
        <w:jc w:val="both"/>
        <w:rPr>
          <w:sz w:val="20"/>
        </w:rPr>
      </w:pPr>
      <w:r>
        <w:rPr>
          <w:sz w:val="20"/>
        </w:rPr>
        <w:t>A docência como ação educativa e como processo pedagógico intencional e metódico, envolvendo conhecimentos específicos, interdisciplinares e pedagógicos, conceitos, princípios e objetivos da formação que se desenvolvem na socialização e construção de conhecimentos, no diálogo constante entre diferentes visões de mundo;</w:t>
      </w:r>
    </w:p>
    <w:p>
      <w:pPr>
        <w:pStyle w:val="ListParagraph"/>
        <w:numPr>
          <w:ilvl w:val="3"/>
          <w:numId w:val="8"/>
        </w:numPr>
        <w:tabs>
          <w:tab w:pos="2935" w:val="left" w:leader="none"/>
        </w:tabs>
        <w:spacing w:line="240" w:lineRule="auto" w:before="0" w:after="0"/>
        <w:ind w:left="2370" w:right="112" w:firstLine="0"/>
        <w:jc w:val="both"/>
        <w:rPr>
          <w:sz w:val="20"/>
        </w:rPr>
      </w:pPr>
      <w:r>
        <w:rPr>
          <w:sz w:val="20"/>
        </w:rPr>
        <w:t>O currículo como o conjunto de valores propício à produção e à socialização de significados no espaço social e que contribui para a construção da identidade sociocultural do educando, dos direitos e deveres do cidadão, do respeito ao bem comum e à democracia, às práticas educativas formais e não formais e à orientação para o</w:t>
      </w:r>
      <w:r>
        <w:rPr>
          <w:spacing w:val="-3"/>
          <w:sz w:val="20"/>
        </w:rPr>
        <w:t> </w:t>
      </w:r>
      <w:r>
        <w:rPr>
          <w:sz w:val="20"/>
        </w:rPr>
        <w:t>trabalho;</w:t>
      </w:r>
    </w:p>
    <w:p>
      <w:pPr>
        <w:pStyle w:val="ListParagraph"/>
        <w:numPr>
          <w:ilvl w:val="3"/>
          <w:numId w:val="8"/>
        </w:numPr>
        <w:tabs>
          <w:tab w:pos="2935" w:val="left" w:leader="none"/>
        </w:tabs>
        <w:spacing w:line="240" w:lineRule="auto" w:before="0" w:after="0"/>
        <w:ind w:left="2370" w:right="111" w:firstLine="0"/>
        <w:jc w:val="both"/>
        <w:rPr>
          <w:sz w:val="20"/>
        </w:rPr>
      </w:pPr>
      <w:r>
        <w:rPr>
          <w:sz w:val="20"/>
        </w:rPr>
        <w:t>A realidade concreta dos sujeitos que dão vida ao currículo e às instituições de educação básica, sua organização e gestão, os projetos e cursos de formação, devem ser contextualizados no espaço e no tempo e atentos às características das crianças, adolescentes, jovens e adultos que justificam e instituem a vida da/e na escola, bem como, possibilitar a compreensão e reflexão sobre as relações entre a vida, o conhecimento, a cultura, o profissional do magistério, o estudante e a instituição;</w:t>
      </w:r>
    </w:p>
    <w:p>
      <w:pPr>
        <w:pStyle w:val="ListParagraph"/>
        <w:numPr>
          <w:ilvl w:val="3"/>
          <w:numId w:val="8"/>
        </w:numPr>
        <w:tabs>
          <w:tab w:pos="2935" w:val="left" w:leader="none"/>
        </w:tabs>
        <w:spacing w:line="240" w:lineRule="auto" w:before="0" w:after="0"/>
        <w:ind w:left="2370" w:right="111" w:firstLine="0"/>
        <w:jc w:val="both"/>
        <w:rPr>
          <w:sz w:val="20"/>
        </w:rPr>
      </w:pPr>
      <w:r>
        <w:rPr>
          <w:sz w:val="20"/>
        </w:rPr>
        <w:t>A educação em e para os direitos humanos é um direito fundamental constituindo uma parte do direito à educação e, também, uma mediação para efetivar o conjunto dos direitos humanos reconhecidos pelo Estado brasileiro em seu ordenamento jurídico e pelos países que lutam pelo fortalecimento da democracia; além disso, a educação em direitos humanos é uma necessidade estratégica na formação dos profissionais do magistério e na ação educativa em consonância com as Diretrizes Nacionais para a Educação em Direitos</w:t>
      </w:r>
      <w:r>
        <w:rPr>
          <w:spacing w:val="-19"/>
          <w:sz w:val="20"/>
        </w:rPr>
        <w:t> </w:t>
      </w:r>
      <w:r>
        <w:rPr>
          <w:sz w:val="20"/>
        </w:rPr>
        <w:t>Humanos;</w:t>
      </w:r>
    </w:p>
    <w:p>
      <w:pPr>
        <w:pStyle w:val="ListParagraph"/>
        <w:numPr>
          <w:ilvl w:val="3"/>
          <w:numId w:val="8"/>
        </w:numPr>
        <w:tabs>
          <w:tab w:pos="2935" w:val="left" w:leader="none"/>
        </w:tabs>
        <w:spacing w:line="240" w:lineRule="auto" w:before="0" w:after="0"/>
        <w:ind w:left="2370" w:right="111" w:firstLine="0"/>
        <w:jc w:val="both"/>
        <w:rPr>
          <w:sz w:val="20"/>
        </w:rPr>
      </w:pPr>
      <w:r>
        <w:rPr>
          <w:sz w:val="20"/>
        </w:rPr>
        <w:t>A importância do profissional do magistério e de sua valorização  profissional, assegurada pela garantia de formação inicial e continuada, plano de carreira, salário e condições dignas de</w:t>
      </w:r>
      <w:r>
        <w:rPr>
          <w:spacing w:val="-16"/>
          <w:sz w:val="20"/>
        </w:rPr>
        <w:t> </w:t>
      </w:r>
      <w:r>
        <w:rPr>
          <w:sz w:val="20"/>
        </w:rPr>
        <w:t>trabalho;</w:t>
      </w:r>
    </w:p>
    <w:p>
      <w:pPr>
        <w:pStyle w:val="ListParagraph"/>
        <w:numPr>
          <w:ilvl w:val="3"/>
          <w:numId w:val="8"/>
        </w:numPr>
        <w:tabs>
          <w:tab w:pos="2935" w:val="left" w:leader="none"/>
        </w:tabs>
        <w:spacing w:line="240" w:lineRule="auto" w:before="0" w:after="0"/>
        <w:ind w:left="2370" w:right="111" w:firstLine="0"/>
        <w:jc w:val="both"/>
        <w:rPr>
          <w:sz w:val="20"/>
        </w:rPr>
      </w:pPr>
      <w:r>
        <w:rPr>
          <w:sz w:val="20"/>
        </w:rPr>
        <w:t>O trabalho coletivo como dinâmica político-pedagógica que requer planejamento sistemático e</w:t>
      </w:r>
      <w:r>
        <w:rPr>
          <w:spacing w:val="-11"/>
          <w:sz w:val="20"/>
        </w:rPr>
        <w:t> </w:t>
      </w:r>
      <w:r>
        <w:rPr>
          <w:sz w:val="20"/>
        </w:rPr>
        <w:t>integrado.</w:t>
      </w:r>
    </w:p>
    <w:p>
      <w:pPr>
        <w:pStyle w:val="BodyText"/>
        <w:rPr>
          <w:sz w:val="22"/>
        </w:rPr>
      </w:pPr>
    </w:p>
    <w:p>
      <w:pPr>
        <w:pStyle w:val="BodyText"/>
        <w:spacing w:line="360" w:lineRule="auto" w:before="166"/>
        <w:ind w:left="102" w:firstLine="707"/>
      </w:pPr>
      <w:r>
        <w:rPr/>
        <w:t>Ante o exposto, verifica-se que os considerandos apresentados nas DCNs possam orientar e direcionar o processo formativo em uma perspectiva mais efetiva, que venham</w:t>
      </w:r>
    </w:p>
    <w:p>
      <w:pPr>
        <w:spacing w:after="0" w:line="360" w:lineRule="auto"/>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22" w:right="108"/>
        <w:jc w:val="both"/>
      </w:pPr>
      <w:r>
        <w:rPr/>
        <w:t>corroborar com a valorização dos profissionais da educação básica. Neste contexto, as instituições de ensino superior, de acordo com as DNCs instituídas pela resolução nº 02/2015 assume maior integralidade entre as políticas, dispondo assim uma organicidade a ser construída no tocante à formação inicial e continuada do magistério da educação básica.</w:t>
      </w:r>
    </w:p>
    <w:p>
      <w:pPr>
        <w:pStyle w:val="BodyText"/>
        <w:spacing w:before="3"/>
        <w:rPr>
          <w:sz w:val="36"/>
        </w:rPr>
      </w:pPr>
    </w:p>
    <w:p>
      <w:pPr>
        <w:spacing w:before="0"/>
        <w:ind w:left="2390" w:right="114" w:firstLine="0"/>
        <w:jc w:val="both"/>
        <w:rPr>
          <w:sz w:val="20"/>
        </w:rPr>
      </w:pPr>
      <w:r>
        <w:rPr>
          <w:sz w:val="20"/>
        </w:rPr>
        <w:t>Art. 1º § 1º nos termos do § 1º do artigo 62 da Lei de Diretrizes e Bases da</w:t>
      </w:r>
      <w:r>
        <w:rPr>
          <w:spacing w:val="-24"/>
          <w:sz w:val="20"/>
        </w:rPr>
        <w:t> </w:t>
      </w:r>
      <w:r>
        <w:rPr>
          <w:sz w:val="20"/>
        </w:rPr>
        <w:t>Educação Nacional (LDB), as instituições formadoras em articulação com os sistemas de ensino, em regime de colaboração, deverão promover, de maneira articulada, a formação inicial e continuada dos profissionais do magistério para viabilizar o atendimento às suas especificidades nas diferentes etapas e modalidades de  educação básica, observando as normas específicas definidas pelo Conselho Nacional de Educação (CNE) (BRASIL,</w:t>
      </w:r>
      <w:r>
        <w:rPr>
          <w:spacing w:val="-10"/>
          <w:sz w:val="20"/>
        </w:rPr>
        <w:t> </w:t>
      </w:r>
      <w:r>
        <w:rPr>
          <w:sz w:val="20"/>
        </w:rPr>
        <w:t>2015).</w:t>
      </w:r>
    </w:p>
    <w:p>
      <w:pPr>
        <w:pStyle w:val="BodyText"/>
        <w:rPr>
          <w:sz w:val="20"/>
        </w:rPr>
      </w:pPr>
    </w:p>
    <w:p>
      <w:pPr>
        <w:spacing w:before="0"/>
        <w:ind w:left="2390" w:right="110" w:firstLine="0"/>
        <w:jc w:val="both"/>
        <w:rPr>
          <w:sz w:val="20"/>
        </w:rPr>
      </w:pPr>
      <w:r>
        <w:rPr>
          <w:sz w:val="20"/>
        </w:rPr>
        <w:t>Art. 1º § 2º </w:t>
      </w:r>
      <w:r>
        <w:rPr>
          <w:b/>
          <w:sz w:val="20"/>
        </w:rPr>
        <w:t>As instituições de ensino superior devem conceber a formação inicial e continuada dos profissionais do magistério da educação básica </w:t>
      </w:r>
      <w:r>
        <w:rPr>
          <w:sz w:val="20"/>
        </w:rPr>
        <w:t>na perspectiva do atendimento às políticas de educação, às Diretrizes Curriculares Nacionais, ao padrão de qualidade e ao Sistema Nacional de Avaliação da Educação Superior (Sinaes), manifestando organicidade entre o seu Plano de Desenvolvimento Institucional (PDI), seu Projeto Pedagógico Institucional (PPI) e seu Projeto Pedagógico de Curso (PPC) como expressão de uma política articulada à educação básica, suas políticas e diretrizes (BRASIL, 2015</w:t>
      </w:r>
      <w:r>
        <w:rPr>
          <w:i/>
          <w:sz w:val="20"/>
        </w:rPr>
        <w:t>. grifo nosso)</w:t>
      </w:r>
      <w:r>
        <w:rPr>
          <w:sz w:val="20"/>
        </w:rPr>
        <w:t>.</w:t>
      </w:r>
    </w:p>
    <w:p>
      <w:pPr>
        <w:pStyle w:val="BodyText"/>
        <w:rPr>
          <w:sz w:val="22"/>
        </w:rPr>
      </w:pPr>
    </w:p>
    <w:p>
      <w:pPr>
        <w:pStyle w:val="BodyText"/>
        <w:spacing w:line="360" w:lineRule="auto" w:before="160"/>
        <w:ind w:left="122" w:right="108" w:firstLine="707"/>
        <w:jc w:val="both"/>
      </w:pPr>
      <w:r>
        <w:rPr/>
        <w:t>Desta forma, vislumbra-se que a articulação entre as instituições de ensino superior e os centros de formação de estados e municípios da educação básica possa contribuir significativamente para uma formação mais articulada às necessidades destes profissionais. Assim, neste processo cooperativo as demandas existentes tendem a ser melhor refletidas, possibilitando novos estudos e pesquisas. Assim, Dourado (2015) compreende que a articulação entre os entes federados pode apresentar:</w:t>
      </w:r>
    </w:p>
    <w:p>
      <w:pPr>
        <w:pStyle w:val="BodyText"/>
        <w:spacing w:before="3"/>
        <w:rPr>
          <w:sz w:val="36"/>
        </w:rPr>
      </w:pPr>
    </w:p>
    <w:p>
      <w:pPr>
        <w:spacing w:before="0"/>
        <w:ind w:left="2390" w:right="115" w:firstLine="0"/>
        <w:jc w:val="both"/>
        <w:rPr>
          <w:sz w:val="20"/>
        </w:rPr>
      </w:pPr>
      <w:r>
        <w:rPr>
          <w:sz w:val="20"/>
        </w:rPr>
        <w:t>[...] novos horizontes à dinâmica formativa dos profissionais do magistério da educação básica, pois a garantia do direito à educação a grupos e sujeitos historicamente marginalizados exige transformação na forma como as instituições  de educação básica e superior estruturam seus espaços e tempos, suas regras e normas, incorporam novos materiais e recursos pedagógicos (DOURADO, 2015, p. 307).</w:t>
      </w:r>
    </w:p>
    <w:p>
      <w:pPr>
        <w:pStyle w:val="BodyText"/>
        <w:rPr>
          <w:sz w:val="22"/>
        </w:rPr>
      </w:pPr>
    </w:p>
    <w:p>
      <w:pPr>
        <w:pStyle w:val="BodyText"/>
        <w:spacing w:line="350" w:lineRule="auto" w:before="163"/>
        <w:ind w:left="122" w:right="110" w:firstLine="707"/>
        <w:jc w:val="both"/>
      </w:pPr>
      <w:r>
        <w:rPr/>
        <w:t>Em se tratando de articulação entre as instituições de ensino superior e os centros de formação que abrangem a Educação Básica, apresenta-se um programa em vigência desenvolvido pela Universidade Federal do Tocantins “PROGRAMA UFT SOCIAL: Uma Universidade</w:t>
      </w:r>
      <w:r>
        <w:rPr>
          <w:spacing w:val="57"/>
        </w:rPr>
        <w:t> </w:t>
      </w:r>
      <w:r>
        <w:rPr/>
        <w:t>sem</w:t>
      </w:r>
      <w:r>
        <w:rPr>
          <w:spacing w:val="56"/>
        </w:rPr>
        <w:t> </w:t>
      </w:r>
      <w:r>
        <w:rPr/>
        <w:t>Muros</w:t>
      </w:r>
      <w:r>
        <w:rPr>
          <w:spacing w:val="-38"/>
        </w:rPr>
        <w:t> </w:t>
      </w:r>
      <w:r>
        <w:rPr>
          <w:position w:val="11"/>
          <w:sz w:val="16"/>
        </w:rPr>
        <w:t>25</w:t>
      </w:r>
      <w:r>
        <w:rPr>
          <w:spacing w:val="-18"/>
          <w:position w:val="11"/>
          <w:sz w:val="16"/>
        </w:rPr>
        <w:t> </w:t>
      </w:r>
      <w:r>
        <w:rPr/>
        <w:t>”</w:t>
      </w:r>
      <w:r>
        <w:rPr>
          <w:spacing w:val="55"/>
        </w:rPr>
        <w:t> </w:t>
      </w:r>
      <w:r>
        <w:rPr/>
        <w:t>que</w:t>
      </w:r>
      <w:r>
        <w:rPr>
          <w:spacing w:val="57"/>
        </w:rPr>
        <w:t> </w:t>
      </w:r>
      <w:r>
        <w:rPr/>
        <w:t>possui</w:t>
      </w:r>
      <w:r>
        <w:rPr>
          <w:spacing w:val="57"/>
        </w:rPr>
        <w:t> </w:t>
      </w:r>
      <w:r>
        <w:rPr/>
        <w:t>como</w:t>
      </w:r>
      <w:r>
        <w:rPr>
          <w:spacing w:val="56"/>
        </w:rPr>
        <w:t> </w:t>
      </w:r>
      <w:r>
        <w:rPr/>
        <w:t>objetivo</w:t>
      </w:r>
      <w:r>
        <w:rPr>
          <w:spacing w:val="56"/>
        </w:rPr>
        <w:t> </w:t>
      </w:r>
      <w:r>
        <w:rPr/>
        <w:t>“a</w:t>
      </w:r>
      <w:r>
        <w:rPr>
          <w:spacing w:val="55"/>
        </w:rPr>
        <w:t> </w:t>
      </w:r>
      <w:r>
        <w:rPr/>
        <w:t>inserção</w:t>
      </w:r>
      <w:r>
        <w:rPr>
          <w:spacing w:val="58"/>
        </w:rPr>
        <w:t> </w:t>
      </w:r>
      <w:r>
        <w:rPr/>
        <w:t>da</w:t>
      </w:r>
      <w:r>
        <w:rPr>
          <w:spacing w:val="57"/>
        </w:rPr>
        <w:t> </w:t>
      </w:r>
      <w:r>
        <w:rPr/>
        <w:t>UFT</w:t>
      </w:r>
      <w:r>
        <w:rPr>
          <w:spacing w:val="56"/>
        </w:rPr>
        <w:t> </w:t>
      </w:r>
      <w:r>
        <w:rPr/>
        <w:t>no</w:t>
      </w:r>
      <w:r>
        <w:rPr>
          <w:spacing w:val="58"/>
        </w:rPr>
        <w:t> </w:t>
      </w:r>
      <w:r>
        <w:rPr/>
        <w:t>contexto</w:t>
      </w:r>
    </w:p>
    <w:p>
      <w:pPr>
        <w:pStyle w:val="BodyText"/>
        <w:rPr>
          <w:sz w:val="20"/>
        </w:rPr>
      </w:pPr>
    </w:p>
    <w:p>
      <w:pPr>
        <w:pStyle w:val="BodyText"/>
        <w:rPr>
          <w:sz w:val="17"/>
        </w:rPr>
      </w:pPr>
      <w:r>
        <w:rPr/>
        <w:pict>
          <v:line style="position:absolute;mso-position-horizontal-relative:page;mso-position-vertical-relative:paragraph;z-index:1624;mso-wrap-distance-left:0;mso-wrap-distance-right:0" from="85.103996pt,12.105686pt" to="229.123996pt,12.105686pt" stroked="true" strokeweight=".72003pt" strokecolor="#000000">
            <v:stroke dashstyle="solid"/>
            <w10:wrap type="topAndBottom"/>
          </v:line>
        </w:pict>
      </w:r>
    </w:p>
    <w:p>
      <w:pPr>
        <w:spacing w:before="37"/>
        <w:ind w:left="122" w:right="107" w:firstLine="0"/>
        <w:jc w:val="both"/>
        <w:rPr>
          <w:sz w:val="20"/>
        </w:rPr>
      </w:pPr>
      <w:r>
        <w:rPr>
          <w:position w:val="9"/>
          <w:sz w:val="13"/>
        </w:rPr>
        <w:t>25 </w:t>
      </w:r>
      <w:r>
        <w:rPr>
          <w:sz w:val="20"/>
        </w:rPr>
        <w:t>Este programa está alicerçado sob a perspectiva teórica do enraizamento social, do princípio da municipalização e da descentralização federativa, dando base de sustentação para a criação de uma proposta que contribua para o empoderamento das pessoas nos aspectos sociais, culturais, econômicos e de desenvolvimento sustentável  dando  a  oportunidade  à  emancipação  social  -  dados  do  projeto  cadastrado  na  Pró-Reitoria  de</w:t>
      </w:r>
    </w:p>
    <w:p>
      <w:pPr>
        <w:spacing w:after="0"/>
        <w:jc w:val="both"/>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22" w:right="108"/>
        <w:jc w:val="both"/>
      </w:pPr>
      <w:r>
        <w:rPr/>
        <w:t>regional para contribuir com o desenvolvimento regional do Tocantins e, portanto, disseminar o conhecimento produzido no âmbito do ensino, da pesquisa e da extensão à sociedade” (SIGPROJ, 2018, p. 14).  Apresenta-se nos objetivos específicos aproximar a Universidade e  a Sociedade externa por meio da interlocução com representantes do poder público e demais setores da sociedade civil; desenvolver práticas educativas que promovam o ser humano e que elevem o nível de vida de sua população; integrar os diversos cursos de graduação, programas de pós-graduação, em nível de mestrado, doutorado e cursos de especialização, aperfeiçoamentos integrados e projetos de pesquisa e extensão que, de forma indissociável, propiciam a formação de profissionais e produzem conhecimentos que contribuem para a transformação e desenvolvimento do estado (SIGPROJ,</w:t>
      </w:r>
      <w:r>
        <w:rPr>
          <w:spacing w:val="-9"/>
        </w:rPr>
        <w:t> </w:t>
      </w:r>
      <w:r>
        <w:rPr/>
        <w:t>2018).</w:t>
      </w:r>
    </w:p>
    <w:p>
      <w:pPr>
        <w:pStyle w:val="BodyText"/>
        <w:spacing w:line="350" w:lineRule="auto" w:before="6"/>
        <w:ind w:left="122" w:right="109" w:firstLine="707"/>
        <w:jc w:val="both"/>
      </w:pPr>
      <w:r>
        <w:rPr/>
        <w:t>O referido programa prevê sua execução com o apoio da Gestão Superior e logística dos sete câmpus da UFT</w:t>
      </w:r>
      <w:r>
        <w:rPr>
          <w:position w:val="11"/>
          <w:sz w:val="16"/>
        </w:rPr>
        <w:t>26 </w:t>
      </w:r>
      <w:r>
        <w:rPr/>
        <w:t>os quais serão alicerces para que o programa possa abranger os 139 municípios do Estado do Tocantins. Os eixos promotores do desenvolvimento social são: Saúde e Bem-estar; Educação e Cultura; Justiça e Cidadania; Meio Ambiente e Agricultura;</w:t>
      </w:r>
    </w:p>
    <w:p>
      <w:pPr>
        <w:pStyle w:val="BodyText"/>
        <w:spacing w:line="360" w:lineRule="auto" w:before="17"/>
        <w:ind w:left="122" w:right="111"/>
        <w:jc w:val="both"/>
      </w:pPr>
      <w:r>
        <w:rPr/>
        <w:t>Tecnologia, Inovação e Empreendedorismo; Governança e Avaliação de Políticas Públicas. Atualmente, o programa já atendeu os municípios de Santa Rosa do Tocantins, Silvanópolis, São Félix do Tocantins e Novo Acordo.</w:t>
      </w:r>
    </w:p>
    <w:p>
      <w:pPr>
        <w:pStyle w:val="BodyText"/>
        <w:spacing w:line="360" w:lineRule="auto" w:before="4"/>
        <w:ind w:left="122" w:right="107" w:firstLine="707"/>
        <w:jc w:val="both"/>
      </w:pPr>
      <w:r>
        <w:rPr/>
        <w:t>Este programa representa dentre outras ações, as possibilidades que a universidade pode desenvolver no que concerne à formação humana, no sentido de ir ao encontro dos sujeitos, de propiciar o diálogo, verificar suas necessidades e mediante aos seus anseios poder contribuir, levando à comunidade as reivindicações das demandas elencadas. Por outro lado, a comunidade, por meio dos saberes populares, das crenças, das vivências, contribue significativamente com a universidade na produção do conhecimento apreendido entre sociedade/universidade. Nesta acepção a universidade é compreendida como:</w:t>
      </w:r>
    </w:p>
    <w:p>
      <w:pPr>
        <w:pStyle w:val="BodyText"/>
        <w:spacing w:before="2"/>
        <w:rPr>
          <w:sz w:val="36"/>
        </w:rPr>
      </w:pPr>
    </w:p>
    <w:p>
      <w:pPr>
        <w:spacing w:before="0"/>
        <w:ind w:left="2390" w:right="109" w:firstLine="0"/>
        <w:jc w:val="both"/>
        <w:rPr>
          <w:sz w:val="20"/>
        </w:rPr>
      </w:pPr>
      <w:r>
        <w:rPr>
          <w:sz w:val="24"/>
        </w:rPr>
        <w:t>[...] </w:t>
      </w:r>
      <w:r>
        <w:rPr>
          <w:sz w:val="20"/>
        </w:rPr>
        <w:t>Instituição educativa cuja finalidade é o permanente exercício da crítica, que se sustenta na pesquisa, no ensino e na extensão. Ou seja, na produção do  conhecimento por meio da problematização dos conhecimentos historicamente produzidos, de seus resultados na construção da sociedade humana e das novas demandas e desafios que ela se apresenta. (PIMENTA; ANASTASIOU, 2002, p. 161-162).</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1"/>
        </w:rPr>
      </w:pPr>
      <w:r>
        <w:rPr/>
        <w:pict>
          <v:line style="position:absolute;mso-position-horizontal-relative:page;mso-position-vertical-relative:paragraph;z-index:1648;mso-wrap-distance-left:0;mso-wrap-distance-right:0" from="85.103996pt,14.575951pt" to="538.413996pt,14.575951pt" stroked="true" strokeweight=".72003pt" strokecolor="#000000">
            <v:stroke dashstyle="solid"/>
            <w10:wrap type="topAndBottom"/>
          </v:line>
        </w:pict>
      </w:r>
    </w:p>
    <w:p>
      <w:pPr>
        <w:tabs>
          <w:tab w:pos="1371" w:val="left" w:leader="none"/>
          <w:tab w:pos="2438" w:val="left" w:leader="none"/>
          <w:tab w:pos="2995" w:val="left" w:leader="none"/>
          <w:tab w:pos="4194" w:val="left" w:leader="none"/>
          <w:tab w:pos="5750" w:val="left" w:leader="none"/>
          <w:tab w:pos="6417" w:val="left" w:leader="none"/>
          <w:tab w:pos="7540" w:val="left" w:leader="none"/>
          <w:tab w:pos="8884" w:val="left" w:leader="none"/>
        </w:tabs>
        <w:spacing w:before="62"/>
        <w:ind w:left="122" w:right="0" w:firstLine="0"/>
        <w:jc w:val="left"/>
        <w:rPr>
          <w:sz w:val="20"/>
        </w:rPr>
      </w:pPr>
      <w:r>
        <w:rPr>
          <w:sz w:val="20"/>
        </w:rPr>
        <w:t>Extensão,</w:t>
        <w:tab/>
        <w:t>Cultura</w:t>
        <w:tab/>
        <w:t>e</w:t>
        <w:tab/>
        <w:t>Assuntos</w:t>
        <w:tab/>
        <w:t>Comunitários</w:t>
        <w:tab/>
        <w:t>no</w:t>
        <w:tab/>
        <w:t>sistema.</w:t>
        <w:tab/>
        <w:t>Disponível</w:t>
        <w:tab/>
        <w:t>em:</w:t>
      </w:r>
    </w:p>
    <w:p>
      <w:pPr>
        <w:spacing w:line="218" w:lineRule="exact" w:before="0"/>
        <w:ind w:left="122" w:right="0" w:firstLine="0"/>
        <w:jc w:val="left"/>
        <w:rPr>
          <w:sz w:val="20"/>
        </w:rPr>
      </w:pPr>
      <w:hyperlink r:id="rId24">
        <w:r>
          <w:rPr>
            <w:sz w:val="20"/>
          </w:rPr>
          <w:t>&lt;http://sigproj1.mec.gov.br/apoiados.php?projeto_id=312816</w:t>
        </w:r>
      </w:hyperlink>
      <w:r>
        <w:rPr>
          <w:sz w:val="20"/>
        </w:rPr>
        <w:t>&gt;.</w:t>
      </w:r>
    </w:p>
    <w:p>
      <w:pPr>
        <w:spacing w:line="228" w:lineRule="exact" w:before="16"/>
        <w:ind w:left="122" w:right="570" w:firstLine="0"/>
        <w:jc w:val="left"/>
        <w:rPr>
          <w:sz w:val="20"/>
        </w:rPr>
      </w:pPr>
      <w:r>
        <w:rPr>
          <w:position w:val="9"/>
          <w:sz w:val="13"/>
        </w:rPr>
        <w:t>26 </w:t>
      </w:r>
      <w:r>
        <w:rPr>
          <w:sz w:val="20"/>
        </w:rPr>
        <w:t>Os sete câmpus da UFT estão localizados nas cidades de: Tocantinópolis; Araguaína; Miracema; Palmas; Porto Nacional; Gurupi e Arraias.</w:t>
      </w:r>
    </w:p>
    <w:p>
      <w:pPr>
        <w:spacing w:after="0" w:line="228" w:lineRule="exact"/>
        <w:jc w:val="left"/>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5" w:firstLine="707"/>
        <w:jc w:val="both"/>
      </w:pPr>
      <w:r>
        <w:rPr/>
        <w:t>Ao analisar as DNCs verifica-se que ela apresenta avanços em relação à formação inicial e continuada. De acordo com art. 7º da Resolução nº 02, de 1º de julho de 2015.</w:t>
      </w:r>
    </w:p>
    <w:p>
      <w:pPr>
        <w:pStyle w:val="BodyText"/>
        <w:spacing w:before="3"/>
        <w:rPr>
          <w:sz w:val="36"/>
        </w:rPr>
      </w:pPr>
    </w:p>
    <w:p>
      <w:pPr>
        <w:spacing w:line="240" w:lineRule="auto" w:before="0"/>
        <w:ind w:left="2370" w:right="114" w:firstLine="0"/>
        <w:jc w:val="both"/>
        <w:rPr>
          <w:sz w:val="24"/>
        </w:rPr>
      </w:pPr>
      <w:r>
        <w:rPr>
          <w:sz w:val="20"/>
        </w:rPr>
        <w:t>O (A) egresso (a) da formação inicial e continuada deverá possuir um repertório de informações e habilidades composto de pluralidade de conhecimentos teóricos e práticos, resultado do projeto pedagógico e do percurso formativo vivenciado cuja consolidação virá do seu exercício profissional, fundamentado em princípios de interdisciplinaridade, contextualização, democratização, pertinência e relevância social, ética e sensibilidade afetiva e estética. </w:t>
      </w:r>
      <w:r>
        <w:rPr>
          <w:sz w:val="24"/>
        </w:rPr>
        <w:t>(BRASIL, 2015, p. 7).</w:t>
      </w:r>
    </w:p>
    <w:p>
      <w:pPr>
        <w:pStyle w:val="BodyText"/>
        <w:spacing w:before="2"/>
        <w:rPr>
          <w:sz w:val="36"/>
        </w:rPr>
      </w:pPr>
    </w:p>
    <w:p>
      <w:pPr>
        <w:pStyle w:val="BodyText"/>
        <w:spacing w:line="360" w:lineRule="auto" w:before="1"/>
        <w:ind w:left="102" w:right="109" w:firstLine="707"/>
        <w:jc w:val="right"/>
      </w:pPr>
      <w:r>
        <w:rPr/>
        <w:t>Vislumbra-se que estas DNCs possam ampliar horizontes e unir os entes federados no sentido de concatenar esforços para uma construção de formação mais integrada pautada em princípios da inter/transdisciplinaridade, compreendendo a realidade complexa que requer</w:t>
      </w:r>
      <w:r>
        <w:rPr>
          <w:w w:val="99"/>
        </w:rPr>
        <w:t> </w:t>
      </w:r>
      <w:r>
        <w:rPr/>
        <w:t>saberes religados, olhares sensíveis, afetivos para a promoção de uma educação mais humana. A  formação  continuada  dos  profissionais  do  magistério  segundo  o   art.  16       da</w:t>
      </w:r>
    </w:p>
    <w:p>
      <w:pPr>
        <w:pStyle w:val="BodyText"/>
        <w:spacing w:before="4"/>
        <w:ind w:left="102"/>
      </w:pPr>
      <w:r>
        <w:rPr/>
        <w:t>Resolução nº 02, de 1º de julho de 2015 compreende:</w:t>
      </w:r>
    </w:p>
    <w:p>
      <w:pPr>
        <w:pStyle w:val="BodyText"/>
        <w:rPr>
          <w:sz w:val="26"/>
        </w:rPr>
      </w:pPr>
    </w:p>
    <w:p>
      <w:pPr>
        <w:pStyle w:val="BodyText"/>
        <w:spacing w:before="10"/>
        <w:rPr>
          <w:sz w:val="21"/>
        </w:rPr>
      </w:pPr>
    </w:p>
    <w:p>
      <w:pPr>
        <w:spacing w:before="0"/>
        <w:ind w:left="2370" w:right="113" w:firstLine="0"/>
        <w:jc w:val="both"/>
        <w:rPr>
          <w:sz w:val="20"/>
        </w:rPr>
      </w:pPr>
      <w:r>
        <w:rPr>
          <w:sz w:val="20"/>
        </w:rPr>
        <w:t>[...] dimensões coletivas, organizacionais e profissionais, bem como o repensar do processo pedagógico, dos saberes e valores, e envolve atividades de extensão,  grupos de estudos, reuniões pedagógicas, cursos, programas e ações para além da formação mínima exigida ao exercício do magistério na educação básica, tendo como principal finalidade a reflexão sobre a prática educacional e a busca de aperfeiçoamento técnico, pedagógico, ético e político do profissional docente. (BRASIL, 2015, p.</w:t>
      </w:r>
      <w:r>
        <w:rPr>
          <w:spacing w:val="-8"/>
          <w:sz w:val="20"/>
        </w:rPr>
        <w:t> </w:t>
      </w:r>
      <w:r>
        <w:rPr>
          <w:sz w:val="20"/>
        </w:rPr>
        <w:t>13).</w:t>
      </w:r>
    </w:p>
    <w:p>
      <w:pPr>
        <w:pStyle w:val="BodyText"/>
        <w:rPr>
          <w:sz w:val="22"/>
        </w:rPr>
      </w:pPr>
    </w:p>
    <w:p>
      <w:pPr>
        <w:pStyle w:val="BodyText"/>
        <w:spacing w:line="360" w:lineRule="auto" w:before="160"/>
        <w:ind w:left="102" w:right="109" w:firstLine="707"/>
        <w:jc w:val="both"/>
      </w:pPr>
      <w:r>
        <w:rPr/>
        <w:t>Verifica-se que as DNCs propõem a formação continuada pautada em uma perspectiva dialógica com o envolvimento dos entes federados na construção coletiva dos processos concernentes aos saberes que tangem à educação e à profissão docente. De acordo com Pukall; Silva; Zwierewicz (2017) o projeto pedagógico das instituições deve ser analisado ao propor a formação continuada dos profissionais do magistério, de acordo com o previsto </w:t>
      </w:r>
      <w:r>
        <w:rPr>
          <w:spacing w:val="3"/>
        </w:rPr>
        <w:t>nas </w:t>
      </w:r>
      <w:r>
        <w:rPr/>
        <w:t>DNCs, objetivando que a formação continuada a ser proposta tenha em vista os problemas e anseios apresentados pela escola. Segundo as autoras “[...] parte significativa das propostas de formação continuam repetindo um discurso homogêneo, negligenciando a realidade de cada instituição escolar [...]” (PUKALL; SILVA; ZWIEREWICZ, 2017, p.</w:t>
      </w:r>
      <w:r>
        <w:rPr>
          <w:spacing w:val="-16"/>
        </w:rPr>
        <w:t> </w:t>
      </w:r>
      <w:r>
        <w:rPr/>
        <w:t>92).</w:t>
      </w:r>
    </w:p>
    <w:p>
      <w:pPr>
        <w:pStyle w:val="BodyText"/>
        <w:spacing w:before="9"/>
        <w:rPr>
          <w:sz w:val="36"/>
        </w:rPr>
      </w:pPr>
    </w:p>
    <w:p>
      <w:pPr>
        <w:pStyle w:val="Heading1"/>
        <w:numPr>
          <w:ilvl w:val="1"/>
          <w:numId w:val="9"/>
        </w:numPr>
        <w:tabs>
          <w:tab w:pos="463" w:val="left" w:leader="none"/>
        </w:tabs>
        <w:spacing w:line="240" w:lineRule="auto" w:before="0" w:after="0"/>
        <w:ind w:left="529" w:right="0" w:hanging="427"/>
        <w:jc w:val="left"/>
      </w:pPr>
      <w:bookmarkStart w:name="_TOC_250016" w:id="8"/>
      <w:r>
        <w:rPr/>
        <w:t>Os pressupostos da Educação</w:t>
      </w:r>
      <w:r>
        <w:rPr>
          <w:spacing w:val="-7"/>
        </w:rPr>
        <w:t> </w:t>
      </w:r>
      <w:bookmarkEnd w:id="8"/>
      <w:r>
        <w:rPr/>
        <w:t>Infantil</w:t>
      </w:r>
    </w:p>
    <w:p>
      <w:pPr>
        <w:pStyle w:val="BodyText"/>
        <w:rPr>
          <w:b/>
          <w:sz w:val="26"/>
        </w:rPr>
      </w:pPr>
    </w:p>
    <w:p>
      <w:pPr>
        <w:pStyle w:val="BodyText"/>
        <w:spacing w:before="6"/>
        <w:rPr>
          <w:b/>
          <w:sz w:val="21"/>
        </w:rPr>
      </w:pPr>
    </w:p>
    <w:p>
      <w:pPr>
        <w:pStyle w:val="BodyText"/>
        <w:spacing w:line="360" w:lineRule="auto"/>
        <w:ind w:left="102" w:right="116" w:firstLine="707"/>
        <w:jc w:val="both"/>
      </w:pPr>
      <w:r>
        <w:rPr/>
        <w:t>No bojo das discussões sobre o processo de formação continuada dos docentes em  uma</w:t>
      </w:r>
      <w:r>
        <w:rPr>
          <w:spacing w:val="22"/>
        </w:rPr>
        <w:t> </w:t>
      </w:r>
      <w:r>
        <w:rPr/>
        <w:t>perspectiva</w:t>
      </w:r>
      <w:r>
        <w:rPr>
          <w:spacing w:val="21"/>
        </w:rPr>
        <w:t> </w:t>
      </w:r>
      <w:r>
        <w:rPr/>
        <w:t>complexa</w:t>
      </w:r>
      <w:r>
        <w:rPr>
          <w:spacing w:val="21"/>
        </w:rPr>
        <w:t> </w:t>
      </w:r>
      <w:r>
        <w:rPr/>
        <w:t>e</w:t>
      </w:r>
      <w:r>
        <w:rPr>
          <w:spacing w:val="21"/>
        </w:rPr>
        <w:t> </w:t>
      </w:r>
      <w:r>
        <w:rPr/>
        <w:t>transdisciplinar,</w:t>
      </w:r>
      <w:r>
        <w:rPr>
          <w:spacing w:val="22"/>
        </w:rPr>
        <w:t> </w:t>
      </w:r>
      <w:r>
        <w:rPr/>
        <w:t>objeto</w:t>
      </w:r>
      <w:r>
        <w:rPr>
          <w:spacing w:val="22"/>
        </w:rPr>
        <w:t> </w:t>
      </w:r>
      <w:r>
        <w:rPr/>
        <w:t>desta</w:t>
      </w:r>
      <w:r>
        <w:rPr>
          <w:spacing w:val="22"/>
        </w:rPr>
        <w:t> </w:t>
      </w:r>
      <w:r>
        <w:rPr/>
        <w:t>pesquisa,</w:t>
      </w:r>
      <w:r>
        <w:rPr>
          <w:spacing w:val="22"/>
        </w:rPr>
        <w:t> </w:t>
      </w:r>
      <w:r>
        <w:rPr/>
        <w:t>impulsiona</w:t>
      </w:r>
      <w:r>
        <w:rPr>
          <w:spacing w:val="21"/>
        </w:rPr>
        <w:t> </w:t>
      </w:r>
      <w:r>
        <w:rPr/>
        <w:t>a</w:t>
      </w:r>
      <w:r>
        <w:rPr>
          <w:spacing w:val="21"/>
        </w:rPr>
        <w:t> </w:t>
      </w:r>
      <w:r>
        <w:rPr/>
        <w:t>apresentar</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0"/>
        <w:jc w:val="both"/>
      </w:pPr>
      <w:r>
        <w:rPr/>
        <w:t>um breve histórico da Educação Infantil, focalizando a legislação atual pertinente, bem como situar a importância dos docentes que atuam neste nível de ensino a conhecê-lo, para uma atuação pautada no desenvolvimento integral da criança pequena. Esta pesquisa contempla a formação continuada dos docentes que atuam nessa etapa educacional, razão pela qual se  torna relevante apresentar os pressupostos da Educação Infantil, sua concepção, legislações, seus entraves e seus</w:t>
      </w:r>
      <w:r>
        <w:rPr>
          <w:spacing w:val="-5"/>
        </w:rPr>
        <w:t> </w:t>
      </w:r>
      <w:r>
        <w:rPr/>
        <w:t>avanços.</w:t>
      </w:r>
    </w:p>
    <w:p>
      <w:pPr>
        <w:pStyle w:val="BodyText"/>
        <w:spacing w:line="360" w:lineRule="auto" w:before="6"/>
        <w:ind w:left="102" w:right="109" w:firstLine="707"/>
        <w:jc w:val="both"/>
      </w:pPr>
      <w:r>
        <w:rPr/>
        <w:t>Compreende-se que o docente atuante na Educação Infantil deve conhecer o processo de desenvolvimento da criança pequena, como se dá a sua aprendizagem? Como elas interagem? Como planejar e organizar as atividades pedagógicas a serem desenvolvidas com as crianças? Como estimulá-las ao conhecimento por meio das brincadeiras e jogos? Estes são alguns questionamentos que os docentes da Educação Infantil precisam fazer constantemente, interessar-se com o desenvolvimento multidimensional da criança pequena. Para tanto, considera a formação continuada como primordial a contribuir com a prática docente imbuída a uma realidade complexa, que requer cada vez mais profissionais pesquisadores e competentes a promoverem a aprendizagem integral das crianças pequenas.</w:t>
      </w:r>
    </w:p>
    <w:p>
      <w:pPr>
        <w:pStyle w:val="BodyText"/>
        <w:spacing w:line="360" w:lineRule="auto" w:before="4"/>
        <w:ind w:left="102" w:right="111" w:firstLine="707"/>
        <w:jc w:val="both"/>
      </w:pPr>
      <w:r>
        <w:rPr/>
        <w:t>Por outro lado, é salutar compreender como está sendo formado o docente para atuar na Educação Infantil, como é caracterizado o processo de formação continuada para estes docentes? Eles são sujeitos do processo formativo, ou são meros receptores desta formação? Refletir sobre essas questões possibilita rever as práticas efetivadas, e a partir delas conceber novas formas de pensar e agir em que prevaleçam uma postura consciente, pautada em uma educação integral em que os sujeitos sejam proativos e consigam estabelecer relações harmoniosas no ambiente</w:t>
      </w:r>
      <w:r>
        <w:rPr>
          <w:spacing w:val="-5"/>
        </w:rPr>
        <w:t> </w:t>
      </w:r>
      <w:r>
        <w:rPr/>
        <w:t>educacional.</w:t>
      </w:r>
    </w:p>
    <w:p>
      <w:pPr>
        <w:pStyle w:val="BodyText"/>
        <w:spacing w:before="5"/>
        <w:rPr>
          <w:sz w:val="36"/>
        </w:rPr>
      </w:pPr>
    </w:p>
    <w:p>
      <w:pPr>
        <w:pStyle w:val="ListParagraph"/>
        <w:numPr>
          <w:ilvl w:val="2"/>
          <w:numId w:val="9"/>
        </w:numPr>
        <w:tabs>
          <w:tab w:pos="628" w:val="left" w:leader="none"/>
        </w:tabs>
        <w:spacing w:line="240" w:lineRule="auto" w:before="0" w:after="0"/>
        <w:ind w:left="627" w:right="0" w:hanging="525"/>
        <w:jc w:val="both"/>
        <w:rPr>
          <w:sz w:val="24"/>
        </w:rPr>
      </w:pPr>
      <w:r>
        <w:rPr>
          <w:sz w:val="24"/>
        </w:rPr>
        <w:t>Histórico da Educação Infantil e a legislação</w:t>
      </w:r>
      <w:r>
        <w:rPr>
          <w:spacing w:val="-10"/>
          <w:sz w:val="24"/>
        </w:rPr>
        <w:t> </w:t>
      </w:r>
      <w:r>
        <w:rPr>
          <w:sz w:val="24"/>
        </w:rPr>
        <w:t>brasileira</w:t>
      </w:r>
    </w:p>
    <w:p>
      <w:pPr>
        <w:pStyle w:val="BodyText"/>
        <w:rPr>
          <w:sz w:val="26"/>
        </w:rPr>
      </w:pPr>
    </w:p>
    <w:p>
      <w:pPr>
        <w:pStyle w:val="BodyText"/>
        <w:spacing w:before="11"/>
        <w:rPr>
          <w:sz w:val="21"/>
        </w:rPr>
      </w:pPr>
    </w:p>
    <w:p>
      <w:pPr>
        <w:pStyle w:val="BodyText"/>
        <w:spacing w:line="360" w:lineRule="auto"/>
        <w:ind w:left="102" w:right="112" w:firstLine="707"/>
        <w:jc w:val="both"/>
      </w:pPr>
      <w:r>
        <w:rPr/>
        <w:t>A história da Educação Infantil no Brasil revela que até a segunda metade do século XIX, o atendimento de crianças pequenas em instituições como creches ou parques infantis praticamente não existia. A partir da segunda metade do século XIX, período da abolição da escravatura no país, tende-se a migração para a zona urbana alavancando o desenvolvimento cultural e tecnológico e a proclamação da República como forma de governo (OLIVEIRA, 2002).</w:t>
      </w:r>
    </w:p>
    <w:p>
      <w:pPr>
        <w:pStyle w:val="BodyText"/>
        <w:spacing w:line="360" w:lineRule="auto" w:before="6"/>
        <w:ind w:left="102" w:right="114" w:firstLine="707"/>
        <w:jc w:val="both"/>
      </w:pPr>
      <w:r>
        <w:rPr/>
        <w:t>Neste período registram-se iniciativas pontuais de proteção à infância voltada e orientada ao combate das altas taxas de mortalidade infantil ocorridas à época. A abolição da escravatura no Brasil ocasionou uma demanda de crianças não mais nas condições de seus</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2"/>
        <w:jc w:val="both"/>
      </w:pPr>
      <w:r>
        <w:rPr/>
        <w:t>pais, mas, que demandariam a “criação de creches, asilos e internatos, vistos na época como instituições assemelhadas e destinadas a cuidar das crianças pobres” (OLIVEIRA, 2002, p. 92). Neste sentido, devido ao alto nível de mortalidade infantil, desnutrição, acidentes domésticos, a sociedade entre eles, religiosos, educadores começaram a pensar em espaços para a criança fora do ambiente doméstico. No entanto, persistia a visão de cunho  filantrópico, de caridade, permanecendo o caráter assistencialista da Educação Infantil a qual tende a perdurar até os dias</w:t>
      </w:r>
      <w:r>
        <w:rPr>
          <w:spacing w:val="-7"/>
        </w:rPr>
        <w:t> </w:t>
      </w:r>
      <w:r>
        <w:rPr/>
        <w:t>atuais.</w:t>
      </w:r>
    </w:p>
    <w:p>
      <w:pPr>
        <w:pStyle w:val="BodyText"/>
        <w:spacing w:before="3"/>
        <w:rPr>
          <w:sz w:val="36"/>
        </w:rPr>
      </w:pPr>
    </w:p>
    <w:p>
      <w:pPr>
        <w:spacing w:before="0"/>
        <w:ind w:left="2370" w:right="111" w:firstLine="0"/>
        <w:jc w:val="both"/>
        <w:rPr>
          <w:sz w:val="20"/>
        </w:rPr>
      </w:pPr>
      <w:r>
        <w:rPr>
          <w:sz w:val="20"/>
        </w:rPr>
        <w:t>Enquanto as famílias mais abastadas pagavam uma babá, as pobres se viam na contingência de deixar os filhos sozinhos ou colocá-los numa instituição que deles cuidassem. Para os filhos das mulheres trabalhadoras, a creche tinha que ser de tempo integral; para os filhos de operárias de baixa renda, tinha que ser gratuita ou cobrar muito pouco; ou para cuidar da criança enquanto a mãe estava trabalhando fora de casa, tinha que zelar pela saúde, ensinar hábitos de higiene e alimentar a criança. A educação permanecia assunto de família. Essa origem determinou a associação creche, criança pobre e o caráter assistencial da creche. (DIDONET, 2001, p. 13).</w:t>
      </w:r>
    </w:p>
    <w:p>
      <w:pPr>
        <w:pStyle w:val="BodyText"/>
        <w:rPr>
          <w:sz w:val="22"/>
        </w:rPr>
      </w:pPr>
    </w:p>
    <w:p>
      <w:pPr>
        <w:pStyle w:val="BodyText"/>
        <w:spacing w:line="360" w:lineRule="auto" w:before="163"/>
        <w:ind w:left="102" w:right="107" w:firstLine="707"/>
        <w:jc w:val="both"/>
      </w:pPr>
      <w:r>
        <w:rPr/>
        <w:t>Diante deste contexto, entende-se que a Educação Infantil à época além de ser considerada como assistencialista e ainda permitia o caráter discriminatório ao destinar as creches às crianças pobres e esta por sua vez, “eram mantidas pela iniciativa filantrópica, com algumas poucas exceções” (LEITE FILHO; NUNES, 2013, p. 68), ou seja, ao Estado restava supervisionar as entidades que atendiam crianças pequenas. Entretanto, a partir das décadas  de 1980 e 1990, o Brasil enfrentou uma agenda de reformas relacionadas à ação social do Estado frente ao processo educativo voltado a atender a criança pequena. Com o fim do regime militar na segunda metade dos anos 1980, começa-se uma importante fase da história quanto à redemocratização do Brasil colocada uma das medidas a serem alcançadas (LEITE FILHO; NUNES, 2013). Todavia, no Brasil, até o final do século XX a educação de crianças pequenas era constituída</w:t>
      </w:r>
      <w:r>
        <w:rPr>
          <w:spacing w:val="-5"/>
        </w:rPr>
        <w:t> </w:t>
      </w:r>
      <w:r>
        <w:rPr/>
        <w:t>como:</w:t>
      </w:r>
    </w:p>
    <w:p>
      <w:pPr>
        <w:pStyle w:val="BodyText"/>
        <w:spacing w:before="4"/>
        <w:rPr>
          <w:sz w:val="36"/>
        </w:rPr>
      </w:pPr>
    </w:p>
    <w:p>
      <w:pPr>
        <w:spacing w:before="0"/>
        <w:ind w:left="2370" w:right="109" w:firstLine="0"/>
        <w:jc w:val="both"/>
        <w:rPr>
          <w:sz w:val="20"/>
        </w:rPr>
      </w:pPr>
      <w:r>
        <w:rPr>
          <w:sz w:val="20"/>
        </w:rPr>
        <w:t>[...] atendimento às crianças de zero a seis anos (creche e jardim de infância), embora poucos acabaram por desobrigar o Estado de sua responsabilidade para com a educação das crianças na primeira infância, e que aos poucos foi construindo a ideia de que a creche é destinada aos pobres e a pré-escola (jardim de infância), aos mais abastados. Apesar de haver controvérsias sobre essa dicotomia creche/jardim de infância, registros evidenciam que, desde seu surgimento, os jardins de infância, mantidos, sobretudo, por iniciativas privadas, foram oferecidos às crianças maiores (quatro a sete anos) e tinham como público alvo crianças filhas de classe média - mães que podiam cuidar dos seus filhos até essa idade. As creches, por sua vez, iniciam atendendo a filhos de operárias e domésticas, crianças a partir dos primeiros meses de vida [...] (LEITE FILHO; NUNES, 2013, p.</w:t>
      </w:r>
      <w:r>
        <w:rPr>
          <w:spacing w:val="-20"/>
          <w:sz w:val="20"/>
        </w:rPr>
        <w:t> </w:t>
      </w:r>
      <w:r>
        <w:rPr>
          <w:sz w:val="20"/>
        </w:rPr>
        <w:t>68).</w:t>
      </w:r>
    </w:p>
    <w:p>
      <w:pPr>
        <w:spacing w:after="0"/>
        <w:jc w:val="both"/>
        <w:rPr>
          <w:sz w:val="20"/>
        </w:rPr>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09" w:firstLine="707"/>
        <w:jc w:val="both"/>
      </w:pPr>
      <w:r>
        <w:rPr/>
        <w:t>O contexto econômico e político presente nas décadas de 70 e 80 – movimentos operários e feministas ocasionaram uma luta pela democratização do país e pelo combate às desigualdades sociais – que propiciou um vibrante movimento de luta pela democratização da educação pública brasileira concretizada na aprovação da Constituição Federal de 1988, reconhecendo a educação das crianças pequenas em creches e pré-escolas como um direito da criança e um dever do Estado.</w:t>
      </w:r>
    </w:p>
    <w:p>
      <w:pPr>
        <w:pStyle w:val="BodyText"/>
        <w:spacing w:line="360" w:lineRule="auto" w:before="6"/>
        <w:ind w:left="102" w:right="110" w:firstLine="707"/>
        <w:jc w:val="both"/>
      </w:pPr>
      <w:r>
        <w:rPr/>
        <w:t>Nesta acepção, cabe ressaltar que a Educação Infantil é um direito da criança e um dever do Estado, e sua oferta deverá ser independentemente de sua classe social, porém a nossa realidade está aquém deste sonho, – na prática observamos uma demanda superior à quantidade de vagas disponíveis em creches e pré-escolas. Assim, coaduna-se ao pensamento de Oliveira (2007, p. 18) ao compreender a necessidade de trabalhar “com todas as crianças das diferentes camadas sociais e não apenas as pertencentes às famílias dos extratos de maior prestígio político”.</w:t>
      </w:r>
    </w:p>
    <w:p>
      <w:pPr>
        <w:pStyle w:val="BodyText"/>
        <w:spacing w:line="360" w:lineRule="auto" w:before="4"/>
        <w:ind w:left="102" w:right="109" w:firstLine="707"/>
        <w:jc w:val="both"/>
      </w:pPr>
      <w:r>
        <w:rPr/>
        <w:t>Em uma perspectiva macrossocial, as instituições de cuidado e Educação Infantil têm sido apontadas como uma das medidas mais efetivas para conciliar responsabilidades familiares, ocupacionais e sociais, corroborando e apoiando as famílias (HADDAD, 2005). Neste sentido, é preciso refletir sobre a função socializadora dessas instituições. A quem cabem os cuidados com as crianças pequenas? Pode ser compartilhado entre as famílias e o Estado? No bojo das discussões numa perspectiva histórica “ocorre-se um deslocamento das funções socializadoras do âmbito restrito do lar a uma esfera social mais ampla” (HADDAD, 2005, p. 93), ou seja, o dispositivo social da promoção do desenvolvimento humano passa a ser garantido pelas autoridades públicas.</w:t>
      </w:r>
    </w:p>
    <w:p>
      <w:pPr>
        <w:pStyle w:val="BodyText"/>
        <w:spacing w:line="360" w:lineRule="auto" w:before="4"/>
        <w:ind w:left="102" w:right="109" w:firstLine="707"/>
        <w:jc w:val="both"/>
      </w:pPr>
      <w:r>
        <w:rPr/>
        <w:t>É preciso compreender a Educação Infantil como um espaço de interconexão às necessidades globais e efetivas das crianças pequenas. Neste sentido, urge que sejam estabelecidos e reconhecidos os direitos das crianças em que pese o direito de ter uma educação integral que favoreça o seu desenvolvimento multidimensional levando em consideração não apenas o cuidado, mas também o processo educativo que perpassa pelo cuidado.</w:t>
      </w:r>
    </w:p>
    <w:p>
      <w:pPr>
        <w:pStyle w:val="BodyText"/>
        <w:spacing w:line="360" w:lineRule="auto" w:before="4"/>
        <w:ind w:left="102" w:right="118" w:firstLine="707"/>
        <w:jc w:val="both"/>
      </w:pPr>
      <w:r>
        <w:rPr/>
        <w:t>Neste sentido, é fundamental que as instituições de Educação Infantil juntamente com a equipe de docentes compreendam:</w:t>
      </w:r>
    </w:p>
    <w:p>
      <w:pPr>
        <w:pStyle w:val="BodyText"/>
        <w:spacing w:before="4"/>
        <w:rPr>
          <w:sz w:val="36"/>
        </w:rPr>
      </w:pPr>
    </w:p>
    <w:p>
      <w:pPr>
        <w:spacing w:before="0"/>
        <w:ind w:left="2370" w:right="111" w:firstLine="0"/>
        <w:jc w:val="both"/>
        <w:rPr>
          <w:sz w:val="20"/>
        </w:rPr>
      </w:pPr>
      <w:r>
        <w:rPr>
          <w:sz w:val="20"/>
        </w:rPr>
        <w:t>Na sua multifuncionalidade, fazendo convergir as funções sociais e educacionais e, assim, contemplando outras dimensões da existência humana. Promover o desenvolvimento infantil em todos os aspectos, físico, afetivo, moral, espiritual e intelectual; prezar pelo bem-estar das crianças, oferecendo-lhes um ambiente seguro, prazeroso, lúdico e estimulante, assim como oportunidades de convívio com   outras</w:t>
      </w:r>
    </w:p>
    <w:p>
      <w:pPr>
        <w:spacing w:after="0"/>
        <w:jc w:val="both"/>
        <w:rPr>
          <w:sz w:val="20"/>
        </w:rPr>
        <w:sectPr>
          <w:pgSz w:w="11900" w:h="16850"/>
          <w:pgMar w:header="710" w:footer="0" w:top="940" w:bottom="280" w:left="1600" w:right="1020"/>
        </w:sectPr>
      </w:pPr>
    </w:p>
    <w:p>
      <w:pPr>
        <w:pStyle w:val="BodyText"/>
        <w:rPr>
          <w:sz w:val="20"/>
        </w:rPr>
      </w:pPr>
    </w:p>
    <w:p>
      <w:pPr>
        <w:pStyle w:val="BodyText"/>
        <w:rPr>
          <w:sz w:val="20"/>
        </w:rPr>
      </w:pPr>
    </w:p>
    <w:p>
      <w:pPr>
        <w:pStyle w:val="BodyText"/>
        <w:spacing w:before="5"/>
        <w:rPr>
          <w:sz w:val="16"/>
        </w:rPr>
      </w:pPr>
    </w:p>
    <w:p>
      <w:pPr>
        <w:spacing w:before="91"/>
        <w:ind w:left="2370" w:right="110" w:firstLine="0"/>
        <w:jc w:val="both"/>
        <w:rPr>
          <w:sz w:val="20"/>
        </w:rPr>
      </w:pPr>
      <w:r>
        <w:rPr>
          <w:sz w:val="20"/>
        </w:rPr>
        <w:t>crianças e adultos; possibilitar aos pais combinar atividade profissional com responsabilidade familiar; promover a igualdade entre homens e mulheres e otimizar a capacidade dos pais no seu papel parental são funções que devem estar em pé de igualdade com a dimensão ensino-aprendizagem e não relegadas a plano secundário. (HADDAD, 2005, p. 94).</w:t>
      </w:r>
    </w:p>
    <w:p>
      <w:pPr>
        <w:pStyle w:val="BodyText"/>
        <w:rPr>
          <w:sz w:val="22"/>
        </w:rPr>
      </w:pPr>
    </w:p>
    <w:p>
      <w:pPr>
        <w:pStyle w:val="BodyText"/>
        <w:spacing w:line="360" w:lineRule="auto" w:before="161"/>
        <w:ind w:left="102" w:right="110" w:firstLine="707"/>
        <w:jc w:val="both"/>
      </w:pPr>
      <w:r>
        <w:rPr/>
        <w:t>A Educação Infantil deve ser promovida levando em consideração os aspectos multidimensionais da criança – os aspectos cognitivos, sociais, físicos, emocionais e espirituais. Neste contexto todos devem ser valorizados no âmbito escolar, pois um não sobressai ao outro, eles são complementares – a criança necessita de todos para o seu desenvolvimento integral, então é importante ater-se a não fragmentação e a possibilitar às crianças uma construção global do conhecimento.</w:t>
      </w:r>
    </w:p>
    <w:p>
      <w:pPr>
        <w:pStyle w:val="BodyText"/>
        <w:spacing w:line="360" w:lineRule="auto" w:before="4"/>
        <w:ind w:left="102" w:right="109" w:firstLine="707"/>
        <w:jc w:val="both"/>
      </w:pPr>
      <w:r>
        <w:rPr/>
        <w:t>A concepção de conhecimento como uma totalidade que engloba os aspectos sociais, individuais, cognitivos, afetivos bem como a presença dos conceitos advindos da experiência direta e daqueles que são frutos de uma elaboração complexa, conferem valor e sentido ao espaço institucional dirigido às crianças pequenas (MACHADO, 2007). Neste sentido, é fundamental possibilitar às crianças um universo de atividades e ações que visem à integração e a socialização por meio de práticas educativas lúdicas, permitindo às crianças uma visão global da realidade, e diante dos fatos e acontecimentos que elas possam tomar as suas próprias decisões.</w:t>
      </w:r>
    </w:p>
    <w:p>
      <w:pPr>
        <w:pStyle w:val="BodyText"/>
        <w:spacing w:line="360" w:lineRule="auto" w:before="4"/>
        <w:ind w:left="102" w:right="110" w:firstLine="707"/>
        <w:jc w:val="both"/>
      </w:pPr>
      <w:r>
        <w:rPr/>
        <w:t>É necessário compreender a criança como um ser pensante, que se posiciona e cria suas próprias hipóteses, para tanto deve ser dada a elas a oportunidades de interagirem, socializarem a partir de olhar atento e comprometido dos docentes para o desenvolvimento integral</w:t>
      </w:r>
      <w:r>
        <w:rPr>
          <w:spacing w:val="-5"/>
        </w:rPr>
        <w:t> </w:t>
      </w:r>
      <w:r>
        <w:rPr/>
        <w:t>delas.</w:t>
      </w:r>
    </w:p>
    <w:p>
      <w:pPr>
        <w:pStyle w:val="BodyText"/>
        <w:spacing w:line="360" w:lineRule="auto" w:before="3"/>
        <w:ind w:left="102" w:right="113" w:firstLine="707"/>
        <w:jc w:val="both"/>
      </w:pPr>
      <w:r>
        <w:rPr/>
        <w:t>Portanto, é preciso permitir às crianças o direito de apresentar as suas habilidades, criatividades, seus sentimentos, é preciso desenvolver a escuta das crianças. Assim, escutar uma criança no ambiente educacional “é escutar toda a rede de complexidades na qual ela está inserida e que a constitui” (BARBOSA; MAIA; RONCARATI, 2013, p. 235) é permitir compreender que a criança faz parte desta rede complexa e como tal necessita ser ouvida e inserida no processo.</w:t>
      </w:r>
    </w:p>
    <w:p>
      <w:pPr>
        <w:pStyle w:val="BodyText"/>
        <w:spacing w:line="360" w:lineRule="auto" w:before="3"/>
        <w:ind w:left="102" w:right="108" w:firstLine="707"/>
        <w:jc w:val="both"/>
      </w:pPr>
      <w:r>
        <w:rPr/>
        <w:t>Para compreender a trajetória da Educação Infantil no Brasil, faz-se necessário elencar os aspectos legais vigentes relacionados aos direitos da criança resguardados nas respectivas legislações. Neste sentido, serão apresentados os respectivos dispositivos que contemplam a Educação Infantil - a criança na Constituição Federal- CF, na Lei de Diretrizes e Bases da</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4"/>
        <w:rPr>
          <w:sz w:val="21"/>
        </w:rPr>
      </w:pPr>
    </w:p>
    <w:p>
      <w:pPr>
        <w:pStyle w:val="BodyText"/>
        <w:spacing w:line="360" w:lineRule="auto"/>
        <w:ind w:left="122"/>
      </w:pPr>
      <w:r>
        <w:rPr/>
        <w:t>Educação - LDB, Lei nº 9394/96</w:t>
      </w:r>
      <w:r>
        <w:rPr>
          <w:position w:val="11"/>
          <w:sz w:val="16"/>
        </w:rPr>
        <w:t>27</w:t>
      </w:r>
      <w:r>
        <w:rPr/>
        <w:t>, no Estatuto da Criança e do Adolescente - ECA, e nas Diretrizes Curriculares Nacionais da Educação Infantil - DCNEI.</w:t>
      </w:r>
    </w:p>
    <w:p>
      <w:pPr>
        <w:pStyle w:val="BodyText"/>
        <w:spacing w:line="360" w:lineRule="auto" w:before="5"/>
        <w:ind w:left="122" w:right="108" w:firstLine="707"/>
        <w:jc w:val="both"/>
      </w:pPr>
      <w:r>
        <w:rPr/>
        <w:t>Na CF de 1988, no art. 208 consta que o dever do Estado com a educação será efetivado mediante a garantia de: </w:t>
      </w:r>
      <w:r>
        <w:rPr>
          <w:spacing w:val="-3"/>
        </w:rPr>
        <w:t>IV </w:t>
      </w:r>
      <w:r>
        <w:rPr/>
        <w:t>- Educação Infantil, em creche e pré-escola, às crianças até 5 (cinco) anos de idade; </w:t>
      </w:r>
      <w:hyperlink r:id="rId25">
        <w:r>
          <w:rPr/>
          <w:t>(Redação dada pela Emenda Constitucional nº 53, de 2006)</w:t>
        </w:r>
      </w:hyperlink>
      <w:r>
        <w:rPr/>
        <w:t>. Vale ressaltar que a criança como absoluta prioridade na Constituição Federal de 1988 é resultado de mobilização, luta e políticas em defesa da infância. A criança compreendida como objeto de tutela passa a ser sujeito de direitos (LEITE FILHO; NUNES, 2013), conforme consta no seguinte</w:t>
      </w:r>
      <w:r>
        <w:rPr>
          <w:spacing w:val="-5"/>
        </w:rPr>
        <w:t> </w:t>
      </w:r>
      <w:r>
        <w:rPr/>
        <w:t>artigo.</w:t>
      </w:r>
    </w:p>
    <w:p>
      <w:pPr>
        <w:pStyle w:val="BodyText"/>
        <w:spacing w:before="4"/>
        <w:rPr>
          <w:sz w:val="36"/>
        </w:rPr>
      </w:pPr>
    </w:p>
    <w:p>
      <w:pPr>
        <w:spacing w:before="0"/>
        <w:ind w:left="2390" w:right="111" w:firstLine="0"/>
        <w:jc w:val="both"/>
        <w:rPr>
          <w:sz w:val="20"/>
        </w:rPr>
      </w:pPr>
      <w:r>
        <w:rPr>
          <w:sz w:val="20"/>
        </w:rPr>
        <w:t>Art. 227. É dever da família, da sociedade e do Estado assegurar à criança, ao adolescente e ao jovem, com absoluta prioridade, o direito à vida, à saúde, à alimentação, à educação, ao lazer, à profissionalização, à cultura, à dignidade, ao respeito, à liberdade e à convivência familiar e comunitária, além de colocá-los a salvo de toda forma de negligência, discriminação, exploração, violência, crueldade e opressão. </w:t>
      </w:r>
      <w:hyperlink r:id="rId26">
        <w:r>
          <w:rPr>
            <w:sz w:val="20"/>
          </w:rPr>
          <w:t>(Redação dada Pela Emenda Constitucional nº 65, de</w:t>
        </w:r>
        <w:r>
          <w:rPr>
            <w:spacing w:val="-16"/>
            <w:sz w:val="20"/>
          </w:rPr>
          <w:t> </w:t>
        </w:r>
        <w:r>
          <w:rPr>
            <w:sz w:val="20"/>
          </w:rPr>
          <w:t>2010).</w:t>
        </w:r>
      </w:hyperlink>
    </w:p>
    <w:p>
      <w:pPr>
        <w:pStyle w:val="BodyText"/>
        <w:rPr>
          <w:sz w:val="22"/>
        </w:rPr>
      </w:pPr>
    </w:p>
    <w:p>
      <w:pPr>
        <w:pStyle w:val="BodyText"/>
        <w:spacing w:line="360" w:lineRule="auto" w:before="161"/>
        <w:ind w:left="122" w:right="111" w:firstLine="707"/>
        <w:jc w:val="both"/>
      </w:pPr>
      <w:r>
        <w:rPr/>
        <w:t>A Educação Infantil, após a promulgação da Constituição de 1988, passa a ser reconhecida como um direito da criança, e a creche e a pré-escola foram finalmente vistas e valorizadas como instituições educacionais. Em que pese à creche, era considerada como uma instituição assistencialista geralmente para o atendimento de crianças pobres. De acordo com Oliveira (2002) o poder público tem dado prioridade ao atendimento de crianças filhas de trabalhadores de baixa renda com o discurso de tirar as crianças do “risco social”, e assim assisti-las com os cuidados básicos, reforçando o caráter assistencialista em detrimento do educacional.</w:t>
      </w:r>
    </w:p>
    <w:p>
      <w:pPr>
        <w:pStyle w:val="BodyText"/>
        <w:spacing w:line="360" w:lineRule="auto" w:before="6"/>
        <w:ind w:left="122" w:right="108" w:firstLine="707"/>
        <w:jc w:val="both"/>
      </w:pPr>
      <w:r>
        <w:rPr/>
        <w:t>Entretanto, verifica-se que a creche e a pré-escola se unem ao conceito da Educação Infantil, desvelando o assistencialismo no qual a creche fora concebida por muito tempo. Todavia, as práticas educativas, em todos os tipos de instituições devem.</w:t>
      </w:r>
    </w:p>
    <w:p>
      <w:pPr>
        <w:pStyle w:val="BodyText"/>
        <w:spacing w:before="4"/>
        <w:rPr>
          <w:sz w:val="36"/>
        </w:rPr>
      </w:pPr>
    </w:p>
    <w:p>
      <w:pPr>
        <w:spacing w:before="0"/>
        <w:ind w:left="2390" w:right="115" w:firstLine="0"/>
        <w:jc w:val="both"/>
        <w:rPr>
          <w:sz w:val="20"/>
        </w:rPr>
      </w:pPr>
      <w:r>
        <w:rPr>
          <w:sz w:val="20"/>
        </w:rPr>
        <w:t>Respeitar e acolher as crianças em suas diferenças e deficiências, entendendo que  são cidadãs de direitos à proteção e à participação social, a experiências culturais</w:t>
      </w:r>
      <w:r>
        <w:rPr>
          <w:spacing w:val="-25"/>
          <w:sz w:val="20"/>
        </w:rPr>
        <w:t> </w:t>
      </w:r>
      <w:r>
        <w:rPr>
          <w:sz w:val="20"/>
        </w:rPr>
        <w:t>nas quais se combinam saberes da experiência, fruto de vivências das crianças, e conhecimentos que integram a natureza, a produção e o patrimônio cultural, na perspectiva da formação humana. (NUNES; KRAMER, 2013, p.</w:t>
      </w:r>
      <w:r>
        <w:rPr>
          <w:spacing w:val="-17"/>
          <w:sz w:val="20"/>
        </w:rPr>
        <w:t> </w:t>
      </w:r>
      <w:r>
        <w:rPr>
          <w:sz w:val="20"/>
        </w:rPr>
        <w:t>35).</w:t>
      </w:r>
    </w:p>
    <w:p>
      <w:pPr>
        <w:pStyle w:val="BodyText"/>
        <w:rPr>
          <w:sz w:val="22"/>
        </w:rPr>
      </w:pPr>
    </w:p>
    <w:p>
      <w:pPr>
        <w:pStyle w:val="BodyText"/>
        <w:spacing w:line="360" w:lineRule="auto" w:before="160"/>
        <w:ind w:left="122" w:right="110" w:firstLine="707"/>
        <w:jc w:val="both"/>
      </w:pPr>
      <w:r>
        <w:rPr/>
        <w:pict>
          <v:line style="position:absolute;mso-position-horizontal-relative:page;mso-position-vertical-relative:paragraph;z-index:1672;mso-wrap-distance-left:0;mso-wrap-distance-right:0" from="85.103996pt,56.399139pt" to="229.123996pt,56.399139pt" stroked="true" strokeweight=".71997pt" strokecolor="#000000">
            <v:stroke dashstyle="solid"/>
            <w10:wrap type="topAndBottom"/>
          </v:line>
        </w:pict>
      </w:r>
      <w:r>
        <w:rPr/>
        <w:t>A Educação Infantil é a primeira etapa da educação básica que visa atendimento de crianças de 0 a 5 anos e conforme o item 2.1 das Diretrizes Curriculares Nacionais para a</w:t>
      </w:r>
    </w:p>
    <w:p>
      <w:pPr>
        <w:spacing w:line="242" w:lineRule="auto" w:before="35"/>
        <w:ind w:left="122" w:right="533" w:firstLine="0"/>
        <w:jc w:val="left"/>
        <w:rPr>
          <w:sz w:val="20"/>
        </w:rPr>
      </w:pPr>
      <w:r>
        <w:rPr>
          <w:rFonts w:ascii="Calibri" w:hAnsi="Calibri"/>
          <w:position w:val="10"/>
          <w:sz w:val="13"/>
        </w:rPr>
        <w:t>27 </w:t>
      </w:r>
      <w:r>
        <w:rPr>
          <w:sz w:val="20"/>
        </w:rPr>
        <w:t>Considerando-se a existência de versões anteriores, todas as vezes em que neste estudo for citada a Lei de Diretrizes e Bases da Educação – LDB, esta será referente à Lei 9394/1996.</w:t>
      </w:r>
    </w:p>
    <w:p>
      <w:pPr>
        <w:spacing w:after="0" w:line="242" w:lineRule="auto"/>
        <w:jc w:val="left"/>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0"/>
        <w:jc w:val="both"/>
      </w:pPr>
      <w:r>
        <w:rPr/>
        <w:t>Educação Infantil “[...] É dever do Estado garantir a oferta de Educação Infantil pública, gratuita e de qualidade, sem requisito de seleção” (BRASIL, 2010, p. 12) porém, constata-se uma grande demanda por vagas em creches e centros de Educação Infantil, a sua oferta está sempre aquém da demanda existente na sociedade. Em virtude de ser um direito de todas as crianças as instituições devem organizar suas propostas pedagógicas “considerando o currículo como conjunto de experiências culturais, nas quais são articulados os saberes da prática e os conhecimentos que fazem parte do patrimônio cultural, na perspectiva da formação humana” (NUNES; KRAMER, 2013, p. 36). É preciso que sejam oportunizadas às crianças vivências que as farão cidadãs proativas e capazes de conviver e interagir em um mundo complexo, para tanto, as práticas desenvolvidas no contexto escolar devem favorecer o conhecimento de si, do outro e do planeta, que sejam valorizadas a sua autonomia, participação e a sua</w:t>
      </w:r>
      <w:r>
        <w:rPr>
          <w:spacing w:val="-5"/>
        </w:rPr>
        <w:t> </w:t>
      </w:r>
      <w:r>
        <w:rPr/>
        <w:t>produção.</w:t>
      </w:r>
    </w:p>
    <w:p>
      <w:pPr>
        <w:pStyle w:val="BodyText"/>
        <w:spacing w:line="360" w:lineRule="auto" w:before="6"/>
        <w:ind w:left="102" w:right="106" w:firstLine="707"/>
        <w:jc w:val="both"/>
      </w:pPr>
      <w:r>
        <w:rPr/>
        <w:t>Entre as políticas voltadas às crianças, vale destacar a aprovação da Lei nº 8.069/90 – Estatuto da Criança e do Adolescente - ECA no de 1990. No entanto, com a regulamentação do artigo 227 da Constituição Federal de 1988, com a inserção das crianças no mundo dos direitos especificamente aos direitos humanos. Neste contexto, o ECA contribui com a construção de uma nova concepção sobre o desenvolvimento infantil e a olhar para a criança de uma nova forma, em que contemple a criança como cidadã.</w:t>
      </w:r>
    </w:p>
    <w:p>
      <w:pPr>
        <w:pStyle w:val="BodyText"/>
        <w:spacing w:line="360" w:lineRule="auto" w:before="4"/>
        <w:ind w:left="102" w:right="108" w:firstLine="707"/>
        <w:jc w:val="both"/>
      </w:pPr>
      <w:r>
        <w:rPr/>
        <w:t>O Estatuto da Criança e do Adolescente vem assegurar os direitos fundamentais inerentes à pessoa humana no que concerne aos direitos das crianças e dos adolescentes, conforme estabelece o art. 3º [...] “assegurando-se-lhes, por lei ou por outros meios, todas as oportunidades e facilidades, a fim de lhes facultar o desenvolvimento físico, mental, moral, espiritual e social, em condições de liberdade e de dignidade” (BRASIL, 1990). Neste  sentido, o estatuto vem fortalecer os direitos das crianças quanto às oportunidades que elas devem ter asseguradas que possam garantir o seu desenvolvimento integral, dentre os vários direitos que elas devem ter está o direito a uma educação com qualidade, que proporcione seu desenvolvimento</w:t>
      </w:r>
      <w:r>
        <w:rPr>
          <w:spacing w:val="-5"/>
        </w:rPr>
        <w:t> </w:t>
      </w:r>
      <w:r>
        <w:rPr/>
        <w:t>multidimensional.</w:t>
      </w:r>
    </w:p>
    <w:p>
      <w:pPr>
        <w:pStyle w:val="BodyText"/>
        <w:spacing w:line="360" w:lineRule="auto" w:before="6"/>
        <w:ind w:left="102" w:right="109" w:firstLine="707"/>
        <w:jc w:val="both"/>
      </w:pPr>
      <w:r>
        <w:rPr/>
        <w:t>Neste sentido, o ECA vem reafirmar o disposto na Constituição Federal de 1988, no que tange ao dever do Estado em assegurar à criança a educação, conforme disposto em seu artigo 54, é dever do Estado assegurar à criança [...] no inciso IV – atendimento em creche e pré-escola às crianças de zero a cinco anos de idade; </w:t>
      </w:r>
      <w:hyperlink r:id="rId27">
        <w:r>
          <w:rPr/>
          <w:t>(Redação dada pela Lei nº 13.306, de</w:t>
        </w:r>
      </w:hyperlink>
      <w:r>
        <w:rPr/>
        <w:t> </w:t>
      </w:r>
      <w:hyperlink r:id="rId27">
        <w:r>
          <w:rPr/>
          <w:t>2016)</w:t>
        </w:r>
      </w:hyperlink>
      <w:r>
        <w:rPr/>
        <w:t>. É importante ressaltar, que pelo o ECA, a criança é considerada como sujeito de direitos, conforme aponta Nunes e Kramer (2013).</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5"/>
        <w:rPr>
          <w:sz w:val="16"/>
        </w:rPr>
      </w:pPr>
    </w:p>
    <w:p>
      <w:pPr>
        <w:spacing w:before="91"/>
        <w:ind w:left="2370" w:right="107" w:firstLine="0"/>
        <w:jc w:val="both"/>
        <w:rPr>
          <w:sz w:val="20"/>
        </w:rPr>
      </w:pPr>
      <w:r>
        <w:rPr>
          <w:sz w:val="20"/>
        </w:rPr>
        <w:t>Pelo ECA, a criança é considerada sujeito de direitos. Direito de brincar, de querer, de não querer, de conhecer, de sonhar, de opinar; direito ao afeto. O Estatuto traz ainda, dispositivos importantes para a educação infantil; a definição e os critérios para a aplicação do princípio da prioridade absoluta; os conselhos de direito da criança e do adolescente; o fundo dos direitos da criança e do adolescente; o sistema de garantia dos direitos. Cada vez mais, um dos integrantes desse sistema – o ministério Público – vem atuando no sentido de garantir o direito da criança à creche e a pré-escola. (NUNES; KRAMER, 2013, p. 73-74).</w:t>
      </w:r>
    </w:p>
    <w:p>
      <w:pPr>
        <w:pStyle w:val="BodyText"/>
        <w:rPr>
          <w:sz w:val="22"/>
        </w:rPr>
      </w:pPr>
    </w:p>
    <w:p>
      <w:pPr>
        <w:pStyle w:val="BodyText"/>
        <w:spacing w:line="360" w:lineRule="auto" w:before="161"/>
        <w:ind w:left="102" w:right="110" w:firstLine="707"/>
        <w:jc w:val="both"/>
      </w:pPr>
      <w:r>
        <w:rPr/>
        <w:t>Diante das conquistas em relação aos direitos das crianças a uma educação que proporcione uma vivência cidadã, ainda há entraves e controvérsias, quanto às dificuldades encontradas pelas famílias em encontrar vagas disponíveis para matricular seus filhos, principalmente nas creches, muitas delas apelam e imploram por vagas a políticos que usam isto como meio de barganha eleitoreira, e poucos destes buscam ajuda junto ao Ministério Público, órgão atuante em defesa da garantia dos direitos constituídos.</w:t>
      </w:r>
    </w:p>
    <w:p>
      <w:pPr>
        <w:pStyle w:val="BodyText"/>
        <w:spacing w:line="360" w:lineRule="auto" w:before="6"/>
        <w:ind w:left="102" w:right="108" w:firstLine="707"/>
        <w:jc w:val="both"/>
      </w:pPr>
      <w:r>
        <w:rPr/>
        <w:t>Contudo, embora o Estado tenha o dever de oferecer a Educação Infantil, a obrigatoriedade apresenta-se conforme o disposto na LDB: Art. 4º O dever do Estado com educação escolar pública será efetivado mediante a garantia de: I - educação básica obrigatória e gratuita dos 4 (quatro) aos 17 (dezessete) anos de idade </w:t>
      </w:r>
      <w:hyperlink r:id="rId28">
        <w:r>
          <w:rPr/>
          <w:t>(Redação dada pela Lei</w:t>
        </w:r>
      </w:hyperlink>
      <w:r>
        <w:rPr/>
        <w:t> </w:t>
      </w:r>
      <w:hyperlink r:id="rId28">
        <w:r>
          <w:rPr/>
          <w:t>nº 12.796, de 2013)</w:t>
        </w:r>
      </w:hyperlink>
      <w:r>
        <w:rPr/>
        <w:t>. Embora haja uma luta pela efetivação da Educação Infantil que compreende o atendimento de crianças de 0 a 5 anos em creches e pré-escolas, a legislação ainda apresenta uma lacuna, ao dispor a obrigatoriedade somente a crianças de quatro anos  em diante, assim equivale dizer que será obrigatória a vaga no ensino público e gratuito para aquelas crianças que estão na pré-escola. Diante disso, como fica o atendimento das crianças de 0 a 3 anos em creches? Quem será responsável para prover o  atendimento?  Neste contexto, compreende-se porque faltam vagas nas creches e porque os gestores municipais têm investido com mais veemência na educação da pré-escola em detrimento das</w:t>
      </w:r>
      <w:r>
        <w:rPr>
          <w:spacing w:val="-12"/>
        </w:rPr>
        <w:t> </w:t>
      </w:r>
      <w:r>
        <w:rPr/>
        <w:t>creches.</w:t>
      </w:r>
    </w:p>
    <w:p>
      <w:pPr>
        <w:pStyle w:val="BodyText"/>
        <w:spacing w:line="360" w:lineRule="auto" w:before="6"/>
        <w:ind w:left="102" w:right="108" w:firstLine="707"/>
        <w:jc w:val="both"/>
      </w:pPr>
      <w:r>
        <w:rPr/>
        <w:t>Ressalta-se que pela primeira vez no Brasil a educação de crianças pequenas integra-  se ao texto da lei ao abranger a Educação Infantil como primeiro nível de ensino que compõe a educação básica, conforme preconiza o art. Art. 29 da LDB. “A Educação Infantil, primeira etapa da educação básica, tem como finalidade o desenvolvimento integral da criança de até 5 (cinco) anos, em seus aspectos físico, psicológico, intelectual e social, complementando a  ação da família e da comunidade” (BRASIL, 1996). Diante do exposto neste artigo, evidencia-se que a Educação Infantil ora apresentada visa uma educação proposta na religação, em uma educação pautada na multidimensionalidade do ser criança, neste sentido é essencial valorizar os aspectos cognitivos, emocionais, espirituais e afetivos para o desenvolvimento integral das</w:t>
      </w:r>
      <w:r>
        <w:rPr>
          <w:spacing w:val="-9"/>
        </w:rPr>
        <w:t> </w:t>
      </w:r>
      <w:r>
        <w:rPr/>
        <w:t>crianças.</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0" w:firstLine="707"/>
        <w:jc w:val="both"/>
      </w:pPr>
      <w:r>
        <w:rPr/>
        <w:t>Reconhecer a criança como um sujeito histórico e de direitos, como um ser multidimensional, como um ser protagonista no desenvolvimento educacional emergente, tendo o docente como mediador e orientador das práticas educativas, a construção do ordenamento legal no que concerne à Educação Infantil tem tido a participação da sociedade e da produção acadêmica de estudiosos da área, que buscam por meio da pesquisa direcionar  um novo caminho a ser trilhado pelas crianças</w:t>
      </w:r>
      <w:r>
        <w:rPr>
          <w:spacing w:val="-12"/>
        </w:rPr>
        <w:t> </w:t>
      </w:r>
      <w:r>
        <w:rPr/>
        <w:t>pequenas.</w:t>
      </w:r>
    </w:p>
    <w:p>
      <w:pPr>
        <w:pStyle w:val="BodyText"/>
        <w:spacing w:line="360" w:lineRule="auto" w:before="6"/>
        <w:ind w:left="102" w:right="107" w:firstLine="707"/>
        <w:jc w:val="both"/>
      </w:pPr>
      <w:r>
        <w:rPr/>
        <w:t>No caminho percorrido em busca da valorização e garantia dos direitos da criança pequena</w:t>
      </w:r>
      <w:r>
        <w:rPr>
          <w:color w:val="2D74B5"/>
        </w:rPr>
        <w:t>, </w:t>
      </w:r>
      <w:r>
        <w:rPr/>
        <w:t>destaca-se a implantação das Diretrizes Curriculares Nacionais para a Educação Infantil, instituída pela primeira vez por meio da resolução nº 1, de 7 de abril de 1999. No entanto, foi alterada pela Resolução CEB/ CNE nº 5, de 17 de dezembro de 2009. Em consonância com as DCNEIs a Educação Infantil é definida como:</w:t>
      </w:r>
    </w:p>
    <w:p>
      <w:pPr>
        <w:pStyle w:val="BodyText"/>
        <w:spacing w:before="4"/>
        <w:rPr>
          <w:sz w:val="36"/>
        </w:rPr>
      </w:pPr>
    </w:p>
    <w:p>
      <w:pPr>
        <w:spacing w:before="0"/>
        <w:ind w:left="2370" w:right="106" w:firstLine="0"/>
        <w:jc w:val="both"/>
        <w:rPr>
          <w:sz w:val="20"/>
        </w:rPr>
      </w:pPr>
      <w:r>
        <w:rPr>
          <w:sz w:val="20"/>
        </w:rPr>
        <w:t>Primeira etapa da educação básica, oferecida em creches e pré-escolas, às quais se caracterizam como espaços institucionais não domésticos que constituem estabelecimentos educacionais públicos ou privados que </w:t>
      </w:r>
      <w:r>
        <w:rPr>
          <w:b/>
          <w:i/>
          <w:sz w:val="20"/>
        </w:rPr>
        <w:t>educam e cuidam </w:t>
      </w:r>
      <w:r>
        <w:rPr>
          <w:sz w:val="20"/>
        </w:rPr>
        <w:t>de crianças de 0 a 5 anos de idade no período diurno, em jornada integral ou parcial, regulados e supervisionados por órgão competente do sistema de ensino e submetidos a controle social. (DCNEI, 2010, p. 12, grifo nosso).</w:t>
      </w:r>
    </w:p>
    <w:p>
      <w:pPr>
        <w:pStyle w:val="BodyText"/>
        <w:rPr>
          <w:sz w:val="22"/>
        </w:rPr>
      </w:pPr>
    </w:p>
    <w:p>
      <w:pPr>
        <w:pStyle w:val="BodyText"/>
        <w:spacing w:line="360" w:lineRule="auto" w:before="161"/>
        <w:ind w:left="102" w:right="108" w:firstLine="707"/>
        <w:jc w:val="both"/>
      </w:pPr>
      <w:r>
        <w:rPr/>
        <w:t>As Diretrizes Curriculares Nacionais para a Educação Infantil trazem avanços ao enfocar que a instituição incumbida em ofertar a Educação Infantil deverá ater-se epistemologicamente em educar e cuidar das crianças de 0 a 5 anos, desvelando a percepção desse nível educacional somente voltado para o cuidado com as crianças, é importante frisar que as crianças precisam ser cuidadas, mas, o cuidado também perpassa pelo ato de educar. No entanto, as DCNEIs vêm proporcionar um novo olhar sobre a criança e suas potencialidades. Neste sentido, segundo as DCNEI a criança é considerada como “sujeito histórico e de direitos que, nas interações, relações e práticas cotidianas que vivencia, constrói sua identidade pessoal e coletiva, brinca, imagina, fantasia, deseja, aprende, observa, experimenta, narra, questiona [...]” (DCNEI, 2010, p. 12) e a partir destas vivências  as crianças podem construir a sua percepção diante da natureza e da sociedade e assim produzir conhecimento.</w:t>
      </w:r>
    </w:p>
    <w:p>
      <w:pPr>
        <w:pStyle w:val="BodyText"/>
        <w:spacing w:line="360" w:lineRule="auto" w:before="6"/>
        <w:ind w:left="102" w:right="110" w:firstLine="707"/>
        <w:jc w:val="both"/>
      </w:pPr>
      <w:r>
        <w:rPr/>
        <w:t>De acordo com as DCNEIs as propostas pedagógicas a serem desenvolvidas com as crianças pequenas devem respeitar os seguintes princípios:</w:t>
      </w:r>
    </w:p>
    <w:p>
      <w:pPr>
        <w:pStyle w:val="BodyText"/>
        <w:spacing w:before="3"/>
        <w:rPr>
          <w:sz w:val="36"/>
        </w:rPr>
      </w:pPr>
    </w:p>
    <w:p>
      <w:pPr>
        <w:spacing w:before="0"/>
        <w:ind w:left="2370" w:right="112" w:firstLine="0"/>
        <w:jc w:val="both"/>
        <w:rPr>
          <w:sz w:val="20"/>
        </w:rPr>
      </w:pPr>
      <w:r>
        <w:rPr>
          <w:b/>
          <w:sz w:val="20"/>
        </w:rPr>
        <w:t>Éticos</w:t>
      </w:r>
      <w:r>
        <w:rPr>
          <w:sz w:val="20"/>
        </w:rPr>
        <w:t>: da autonomia, da responsabilidade, da solidariedade e do respeito ao bem comum, ao meio ambiente e às diferentes culturas, identidades e singularidades. </w:t>
      </w:r>
      <w:r>
        <w:rPr>
          <w:b/>
          <w:sz w:val="20"/>
        </w:rPr>
        <w:t>Políticos</w:t>
      </w:r>
      <w:r>
        <w:rPr>
          <w:sz w:val="20"/>
        </w:rPr>
        <w:t>: dos direitos de cidadania, do exercício da criticidade e do respeito à  ordem democrática.  </w:t>
      </w:r>
      <w:r>
        <w:rPr>
          <w:b/>
          <w:sz w:val="20"/>
        </w:rPr>
        <w:t>Estéticos</w:t>
      </w:r>
      <w:r>
        <w:rPr>
          <w:sz w:val="20"/>
        </w:rPr>
        <w:t>: da sensibilidade, da criatividade, da ludicidade e  </w:t>
      </w:r>
      <w:r>
        <w:rPr>
          <w:spacing w:val="14"/>
          <w:sz w:val="20"/>
        </w:rPr>
        <w:t> </w:t>
      </w:r>
      <w:r>
        <w:rPr>
          <w:sz w:val="20"/>
        </w:rPr>
        <w:t>da</w:t>
      </w:r>
    </w:p>
    <w:p>
      <w:pPr>
        <w:spacing w:after="0"/>
        <w:jc w:val="both"/>
        <w:rPr>
          <w:sz w:val="20"/>
        </w:rPr>
        <w:sectPr>
          <w:pgSz w:w="11900" w:h="16850"/>
          <w:pgMar w:header="710" w:footer="0" w:top="940" w:bottom="280" w:left="1600" w:right="1020"/>
        </w:sectPr>
      </w:pPr>
    </w:p>
    <w:p>
      <w:pPr>
        <w:pStyle w:val="BodyText"/>
        <w:rPr>
          <w:sz w:val="20"/>
        </w:rPr>
      </w:pPr>
    </w:p>
    <w:p>
      <w:pPr>
        <w:pStyle w:val="BodyText"/>
        <w:rPr>
          <w:sz w:val="20"/>
        </w:rPr>
      </w:pPr>
    </w:p>
    <w:p>
      <w:pPr>
        <w:pStyle w:val="BodyText"/>
        <w:spacing w:before="5"/>
        <w:rPr>
          <w:sz w:val="16"/>
        </w:rPr>
      </w:pPr>
    </w:p>
    <w:p>
      <w:pPr>
        <w:spacing w:before="91"/>
        <w:ind w:left="2370" w:right="113" w:firstLine="0"/>
        <w:jc w:val="both"/>
        <w:rPr>
          <w:sz w:val="20"/>
        </w:rPr>
      </w:pPr>
      <w:r>
        <w:rPr>
          <w:sz w:val="20"/>
        </w:rPr>
        <w:t>liberdade de expressão nas diferentes manifestações artísticas e culturais. (DCNEI, 2010, p. 16, grifo nosso).</w:t>
      </w:r>
    </w:p>
    <w:p>
      <w:pPr>
        <w:pStyle w:val="BodyText"/>
        <w:rPr>
          <w:sz w:val="22"/>
        </w:rPr>
      </w:pPr>
    </w:p>
    <w:p>
      <w:pPr>
        <w:pStyle w:val="BodyText"/>
        <w:spacing w:line="360" w:lineRule="auto" w:before="161"/>
        <w:ind w:left="102" w:right="110" w:firstLine="707"/>
        <w:jc w:val="both"/>
      </w:pPr>
      <w:r>
        <w:rPr/>
        <w:t>Diante do exposto nos documentos que referenciam a Educação Infantil, verifica-se uma proposta de educação pautada em fundamentos que visam valorizar a criança em sua subjetividade, em sua multidimensionalidade, em sua criatividade. Porém, na prática, ainda nos deparamos com uma educação fragmentada, linear, posturas não condizentes com uma educação ética, humana e transformadora. Contudo, percebe-se que as instituições de Educação Infantil no Brasil têm aos poucos se expandido, entretanto sem apresentar os resultados esperados, conforme pontua Barreto (1998).</w:t>
      </w:r>
    </w:p>
    <w:p>
      <w:pPr>
        <w:pStyle w:val="BodyText"/>
        <w:spacing w:before="4"/>
        <w:rPr>
          <w:sz w:val="36"/>
        </w:rPr>
      </w:pPr>
    </w:p>
    <w:p>
      <w:pPr>
        <w:spacing w:before="0"/>
        <w:ind w:left="2370" w:right="111" w:firstLine="0"/>
        <w:jc w:val="both"/>
        <w:rPr>
          <w:sz w:val="20"/>
        </w:rPr>
      </w:pPr>
      <w:r>
        <w:rPr>
          <w:sz w:val="20"/>
        </w:rPr>
        <w:t>Os investimentos técnicos e financeiros necessários, apresentam, ainda, padrões bastante aquém dos desejados [...] a insuficiência e inadequação de espaços físicos, equipamentos e materiais pedagógicos; a não incorporação da dimensão educativa nos objetivos da creche; a separação entre as funções de cuidar e educar, a inexistência de currículos ou propostas pedagógicas são alguns problemas a enfrentar. (BARRETO, 1998, p. 25).</w:t>
      </w:r>
    </w:p>
    <w:p>
      <w:pPr>
        <w:pStyle w:val="BodyText"/>
        <w:rPr>
          <w:sz w:val="22"/>
        </w:rPr>
      </w:pPr>
    </w:p>
    <w:p>
      <w:pPr>
        <w:pStyle w:val="BodyText"/>
        <w:spacing w:line="360" w:lineRule="auto" w:before="160"/>
        <w:ind w:left="102" w:right="111" w:firstLine="707"/>
        <w:jc w:val="both"/>
      </w:pPr>
      <w:r>
        <w:rPr/>
        <w:t>Deste modo, apesar dos avanços dispostos nas legislações vigentes em relação à concepção da criança pequena em creche e pré-escola alcançados por intermédio dos movimentos sociais, de regulamentações e de leis, bem como de políticas públicas, as marcas histórias permeadas pela fragmentação de creche e pré-escola ainda se encontram presentes na contemporaneidade, afetando de um modo particular as famílias trabalhadoras.</w:t>
      </w:r>
    </w:p>
    <w:p>
      <w:pPr>
        <w:pStyle w:val="BodyText"/>
        <w:spacing w:line="360" w:lineRule="auto" w:before="6"/>
        <w:ind w:left="102" w:right="111" w:firstLine="707"/>
        <w:jc w:val="both"/>
      </w:pPr>
      <w:r>
        <w:rPr/>
        <w:t>Contudo, é preciso continuar lutando pelos direitos integrais da criança a uma educação pautada na ética, na solidariedade, na paz, nas condições de acesso a uma creche e pré-escola com profissionais qualificados, condições dignas e favoráveis a uma construção de ensino-aprendizagem que proporcione a criança aprender de maneira integrada, valorizando a sua subjetividade a uma formação</w:t>
      </w:r>
      <w:r>
        <w:rPr>
          <w:spacing w:val="-9"/>
        </w:rPr>
        <w:t> </w:t>
      </w:r>
      <w:r>
        <w:rPr/>
        <w:t>cidadã.</w:t>
      </w:r>
    </w:p>
    <w:p>
      <w:pPr>
        <w:pStyle w:val="BodyText"/>
        <w:spacing w:before="5"/>
        <w:rPr>
          <w:sz w:val="36"/>
        </w:rPr>
      </w:pPr>
    </w:p>
    <w:p>
      <w:pPr>
        <w:pStyle w:val="ListParagraph"/>
        <w:numPr>
          <w:ilvl w:val="2"/>
          <w:numId w:val="9"/>
        </w:numPr>
        <w:tabs>
          <w:tab w:pos="642" w:val="left" w:leader="none"/>
        </w:tabs>
        <w:spacing w:line="240" w:lineRule="auto" w:before="0" w:after="0"/>
        <w:ind w:left="642" w:right="0" w:hanging="540"/>
        <w:jc w:val="left"/>
        <w:rPr>
          <w:sz w:val="24"/>
        </w:rPr>
      </w:pPr>
      <w:r>
        <w:rPr>
          <w:sz w:val="24"/>
        </w:rPr>
        <w:t>A formação docente na Educação</w:t>
      </w:r>
      <w:r>
        <w:rPr>
          <w:spacing w:val="-11"/>
          <w:sz w:val="24"/>
        </w:rPr>
        <w:t> </w:t>
      </w:r>
      <w:r>
        <w:rPr>
          <w:sz w:val="24"/>
        </w:rPr>
        <w:t>Infantil</w:t>
      </w:r>
    </w:p>
    <w:p>
      <w:pPr>
        <w:pStyle w:val="BodyText"/>
        <w:rPr>
          <w:sz w:val="26"/>
        </w:rPr>
      </w:pPr>
    </w:p>
    <w:p>
      <w:pPr>
        <w:pStyle w:val="BodyText"/>
        <w:rPr>
          <w:sz w:val="22"/>
        </w:rPr>
      </w:pPr>
    </w:p>
    <w:p>
      <w:pPr>
        <w:pStyle w:val="BodyText"/>
        <w:spacing w:line="360" w:lineRule="auto"/>
        <w:ind w:left="102" w:right="106" w:firstLine="707"/>
        <w:jc w:val="both"/>
      </w:pPr>
      <w:r>
        <w:rPr/>
        <w:t>A formação docente para atuar com as crianças pequenas requer um conhecimento específico e aprofundado dos pressupostos que compõem e caracterizam a educação infantil. Todavia, além da formação inicial os docentes necessitam da formação continuada, com o intuito de propiciar uma educação integral e humana às crianças pequenas. Estes profissionais precisarão de uma formação que atendam às necessidades complexas da sua profissão, bem</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08"/>
      </w:pPr>
      <w:r>
        <w:rPr/>
        <w:t>como o conhecimento das teorias a serem relacionados às práticas educativas permeadas pelas experiências que venham favorecer o processo ensino-aprendizagem.</w:t>
      </w:r>
    </w:p>
    <w:p>
      <w:pPr>
        <w:pStyle w:val="BodyText"/>
        <w:spacing w:line="360" w:lineRule="auto" w:before="6"/>
        <w:ind w:left="102" w:right="108" w:firstLine="707"/>
        <w:jc w:val="both"/>
      </w:pPr>
      <w:r>
        <w:rPr/>
        <w:t>Precipuamente, cabe ressaltar o disposto na legislação brasileira referente à formação inicial exigida para a atuação na educação básica, em especial no que tange à Educação Infantil primeira etapa da educação básica – etapa a ser considerada nesta pesquisa. Neste contexto, destaca-se que está assegurado na Lei de Diretrizes e Base da Educação Nacional, preconizado no art. nº 62 que os docentes terão que possuir a seguinte formação para atuação.</w:t>
      </w:r>
    </w:p>
    <w:p>
      <w:pPr>
        <w:pStyle w:val="BodyText"/>
        <w:spacing w:before="4"/>
        <w:rPr>
          <w:sz w:val="36"/>
        </w:rPr>
      </w:pPr>
    </w:p>
    <w:p>
      <w:pPr>
        <w:spacing w:before="0"/>
        <w:ind w:left="2370" w:right="111" w:firstLine="0"/>
        <w:jc w:val="both"/>
        <w:rPr>
          <w:sz w:val="20"/>
        </w:rPr>
      </w:pPr>
      <w:r>
        <w:rPr>
          <w:sz w:val="20"/>
        </w:rPr>
        <w:t>A formação de docentes para atuar na educação básica far-se-á em nível superior,  em curso de licenciatura plena, admitida, como formação mínima para o exercício  do magistério na educação infantil e nos cinco primeiros anos do ensino fundamental, a oferecida em nível médio, na modalidade normal. (BRASIL,</w:t>
      </w:r>
      <w:r>
        <w:rPr>
          <w:spacing w:val="-27"/>
          <w:sz w:val="20"/>
        </w:rPr>
        <w:t> </w:t>
      </w:r>
      <w:r>
        <w:rPr>
          <w:sz w:val="20"/>
        </w:rPr>
        <w:t>1996).</w:t>
      </w:r>
    </w:p>
    <w:p>
      <w:pPr>
        <w:pStyle w:val="BodyText"/>
        <w:rPr>
          <w:sz w:val="22"/>
        </w:rPr>
      </w:pPr>
    </w:p>
    <w:p>
      <w:pPr>
        <w:pStyle w:val="BodyText"/>
        <w:spacing w:line="360" w:lineRule="auto" w:before="161"/>
        <w:ind w:left="102" w:right="110" w:firstLine="707"/>
        <w:jc w:val="both"/>
      </w:pPr>
      <w:r>
        <w:rPr/>
        <w:t>Diante do exposto, nota-se que embora disponha na legislação uma expectativa de que a formação acadêmica dos docentes para atuar na Educação Infantil possa ser em nível superior também se admitem docentes com a formação mínima no ensino médio - na modalidade normal, para atuar na Educação Infantil e nos cinco primeiros anos do Ensino Fundamental.</w:t>
      </w:r>
    </w:p>
    <w:p>
      <w:pPr>
        <w:pStyle w:val="BodyText"/>
        <w:spacing w:line="360" w:lineRule="auto" w:before="6"/>
        <w:ind w:left="102" w:right="111" w:firstLine="707"/>
        <w:jc w:val="both"/>
      </w:pPr>
      <w:r>
        <w:rPr/>
        <w:t>De modo geral, diante do preconizado na LDB, os governos municipais poderão optar pela efetivação de docentes com formação em nível médio, levando em consideração  a questão orçamentária a ser destinada a este grupo de docentes. Todavia, o cerne da questão é estes docentes estão preparados para educar as crianças pequenas em consonância com a realidade complexa? Como anda a formação continuada destes docentes? Esses questionamentos nos levam a refletir e compreender a importância do processo formativo docente para o atendimento às crianças pequenas.</w:t>
      </w:r>
    </w:p>
    <w:p>
      <w:pPr>
        <w:pStyle w:val="BodyText"/>
        <w:spacing w:before="3"/>
        <w:ind w:left="810"/>
      </w:pPr>
      <w:r>
        <w:rPr/>
        <w:t>Segundo Leite Filho e Nunes (2013):</w:t>
      </w:r>
    </w:p>
    <w:p>
      <w:pPr>
        <w:pStyle w:val="BodyText"/>
        <w:rPr>
          <w:sz w:val="26"/>
        </w:rPr>
      </w:pPr>
    </w:p>
    <w:p>
      <w:pPr>
        <w:pStyle w:val="BodyText"/>
        <w:spacing w:before="9"/>
        <w:rPr>
          <w:sz w:val="21"/>
        </w:rPr>
      </w:pPr>
    </w:p>
    <w:p>
      <w:pPr>
        <w:spacing w:before="1"/>
        <w:ind w:left="2370" w:right="110" w:firstLine="0"/>
        <w:jc w:val="both"/>
        <w:rPr>
          <w:sz w:val="20"/>
        </w:rPr>
      </w:pPr>
      <w:r>
        <w:rPr>
          <w:sz w:val="20"/>
        </w:rPr>
        <w:t>Há municípios que contratam profissionais sem qualificação para o exercício docente. Muitos são tratados não como professores, mas como [...] auxiliares, estimuladores ou agentes, entre outras denominações. Assim, a diversidade e a precariedade de vínculos dos profissionais que atuam nas escolas esmaecem a narrativa e o registro da memória da educação infantil. (LEITE FILHO; NUNES, 2013, p. 84).</w:t>
      </w:r>
    </w:p>
    <w:p>
      <w:pPr>
        <w:pStyle w:val="BodyText"/>
        <w:rPr>
          <w:sz w:val="22"/>
        </w:rPr>
      </w:pPr>
    </w:p>
    <w:p>
      <w:pPr>
        <w:pStyle w:val="BodyText"/>
        <w:spacing w:line="360" w:lineRule="auto" w:before="164"/>
        <w:ind w:left="102" w:right="111" w:firstLine="707"/>
        <w:jc w:val="both"/>
      </w:pPr>
      <w:r>
        <w:rPr/>
        <w:t>Alguns cursos de pedagogia adotam a organização disciplinar em seus cursos e os cursos normais superiores também reproduzem propostas que não respeitam a especificidade da Educação Infantil e nem a pedagogia da infância, portanto acabam desrespeitando as concepções epistemológicas que orientam a formação profissional para atuar na Educação</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09"/>
        <w:jc w:val="both"/>
      </w:pPr>
      <w:r>
        <w:rPr/>
        <w:t>Infantil (KISHIMOTO, 2005). Diante do exposto, observa-se um distanciamento entre o desejado para a Educação Infantil - o disposto na legislação e a prática desenvolvida nas creches e pré-escolas.</w:t>
      </w:r>
    </w:p>
    <w:p>
      <w:pPr>
        <w:pStyle w:val="BodyText"/>
        <w:spacing w:line="360" w:lineRule="auto" w:before="3"/>
        <w:ind w:left="102" w:right="110" w:firstLine="707"/>
        <w:jc w:val="both"/>
      </w:pPr>
      <w:r>
        <w:rPr/>
        <w:t>No entanto, para a formação profissional evidencia-se a necessidade da formação em nível superior aos docentes para atuarem na Educação Infantil, dada a relevância e o caráter constitutivo da criança, sendo imprescindíveis estudos teóricos mais abrangentes para a compreensão acerca da criança bem como de sua formação para atuar nesta etapa de ensino.</w:t>
      </w:r>
    </w:p>
    <w:p>
      <w:pPr>
        <w:pStyle w:val="BodyText"/>
        <w:spacing w:line="360" w:lineRule="auto" w:before="3"/>
        <w:ind w:left="102" w:right="115" w:firstLine="707"/>
        <w:jc w:val="both"/>
      </w:pPr>
      <w:r>
        <w:rPr/>
        <w:t>Entretanto, a formação em nível superior requer também uma formação continuada para atender aos desafios da realidade complexa e da profissão.</w:t>
      </w:r>
    </w:p>
    <w:p>
      <w:pPr>
        <w:pStyle w:val="BodyText"/>
        <w:spacing w:before="4"/>
        <w:rPr>
          <w:sz w:val="36"/>
        </w:rPr>
      </w:pPr>
    </w:p>
    <w:p>
      <w:pPr>
        <w:spacing w:before="0"/>
        <w:ind w:left="2370" w:right="115" w:firstLine="0"/>
        <w:jc w:val="both"/>
        <w:rPr>
          <w:sz w:val="20"/>
        </w:rPr>
      </w:pPr>
      <w:r>
        <w:rPr>
          <w:sz w:val="20"/>
        </w:rPr>
        <w:t>[...] a ampliação da escolaridade dos professores não se tem traduzido necessariamente em melhoria substantiva do fazer docente. Desanimados com suas condições de trabalho, eles buscam um diploma de nível superior, mas o máximo que conseguem é uma promoção na carreira com algum aumento de salário, e não maior competência profissional como almejam. Isso acontece porque as propostas pedagógicas examinadas em curso de formação, seja de nível médio, seja de ensino superior, são aprendidas de modo superficial, dentro de currículos de formação desatualizados, acarretando aos professores pouca autonomia e insuficiente posicionamento crítico. (OLIVEIRA, 2002, p.</w:t>
      </w:r>
      <w:r>
        <w:rPr>
          <w:spacing w:val="-15"/>
          <w:sz w:val="20"/>
        </w:rPr>
        <w:t> </w:t>
      </w:r>
      <w:r>
        <w:rPr>
          <w:sz w:val="20"/>
        </w:rPr>
        <w:t>29).</w:t>
      </w:r>
    </w:p>
    <w:p>
      <w:pPr>
        <w:pStyle w:val="BodyText"/>
        <w:rPr>
          <w:sz w:val="22"/>
        </w:rPr>
      </w:pPr>
    </w:p>
    <w:p>
      <w:pPr>
        <w:pStyle w:val="BodyText"/>
        <w:spacing w:line="360" w:lineRule="auto" w:before="163"/>
        <w:ind w:left="102" w:right="107" w:firstLine="707"/>
        <w:jc w:val="both"/>
      </w:pPr>
      <w:r>
        <w:rPr/>
        <w:t>Neste sentido, corrobora-se com a autora ao enfatizar que os docentes vislumbram  uma valorização profissional que transcenda a questão salarial, perpassando pela autonomia, maior posicionamento crítico frente à realidade e uma formação condizente com as necessidades formativas contemporâneas. Assim sendo, eles necessitam de uma formação que contemple as necessidades complexas da profissão, processos formativos pautados no ser multidimensional, com práticas reflexivas sobre o fazer pedagógico consubstanciado nas teorias, e que os docentes sejam protagonistas e apreendam também por meio de suas experiências.</w:t>
      </w:r>
    </w:p>
    <w:p>
      <w:pPr>
        <w:pStyle w:val="BodyText"/>
        <w:spacing w:line="360" w:lineRule="auto" w:before="3"/>
        <w:ind w:left="102" w:right="111" w:firstLine="707"/>
        <w:jc w:val="both"/>
      </w:pPr>
      <w:r>
        <w:rPr/>
        <w:t>Nesta perspectiva, é pertinente considerar a formação em serviço como relevante ao processo de desenvolvimento da profissão “não apenas por aprimorar a ação profissional, mas também para orientar e agregar valor à profissão docente, já que é no diálogo que esses educadores constroem saberes e ressignificam a prática” (NUNES; KRAMER, 2013, p. 40). É importante frisar a dimensão coletiva do processo formativo, estimulando e incentivando as creches e pré-escolas a pensar e discutir temas voltados ao atendimento das crianças  pequenas. É a partir das discussões coletivas que o grupo ganha confiança para seguir lutando pelos seus direitos e das crianças. Todavia, é preciso investir em formação docente,</w:t>
      </w:r>
      <w:r>
        <w:rPr>
          <w:spacing w:val="-17"/>
        </w:rPr>
        <w:t> </w:t>
      </w:r>
      <w:r>
        <w:rPr/>
        <w:t>sendo:</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5"/>
        <w:rPr>
          <w:sz w:val="16"/>
        </w:rPr>
      </w:pPr>
    </w:p>
    <w:p>
      <w:pPr>
        <w:spacing w:before="91"/>
        <w:ind w:left="2370" w:right="111" w:firstLine="0"/>
        <w:jc w:val="both"/>
        <w:rPr>
          <w:sz w:val="20"/>
        </w:rPr>
      </w:pPr>
      <w:r>
        <w:rPr>
          <w:sz w:val="20"/>
        </w:rPr>
        <w:t>[...] relevante pensar a profissionalização docente, o reconhecimento social dos professores de educação infantil nas propostas de formação, de forma que os municípios invistam na articulação de suas políticas de educação infantil e de formação de professores. (NUNES; KRAMER, 2013, p. 40).</w:t>
      </w:r>
    </w:p>
    <w:p>
      <w:pPr>
        <w:pStyle w:val="BodyText"/>
        <w:rPr>
          <w:sz w:val="22"/>
        </w:rPr>
      </w:pPr>
    </w:p>
    <w:p>
      <w:pPr>
        <w:pStyle w:val="BodyText"/>
        <w:spacing w:line="360" w:lineRule="auto" w:before="163"/>
        <w:ind w:left="102" w:right="107" w:firstLine="707"/>
        <w:jc w:val="both"/>
      </w:pPr>
      <w:r>
        <w:rPr/>
        <w:t>Entende ser primordial à formação docente os conhecimentos teóricos aliados à investigação - pesquisa e a prática desenvolvida parece ser o caminho para a construção de uma nova profissionalização. Para tanto, formar o professor pesquisador significa garantir uma estrutura curricular que priorize a investigação, não basta introduzir a prática reflexiva, é fundamental incentivá-los a pesquisar a partir de suas práticas educativas. A formação docente deve possibilitar uma visão global dos processos, rompendo com os modelos de formação arraigados em mecanismos segmentados e fragmentados, e ainda buscar um novo paradigma que vislumbre a religação dos saberes e uma formação que prestigie os sujeitos em suas multidimensionalidades para uma construção educacional mais humana e integrada ao contexto contemporâneo. Segundo Imbernón (2015) uma nova formação deve</w:t>
      </w:r>
      <w:r>
        <w:rPr>
          <w:spacing w:val="-13"/>
        </w:rPr>
        <w:t> </w:t>
      </w:r>
      <w:r>
        <w:rPr/>
        <w:t>estabelecer:</w:t>
      </w:r>
    </w:p>
    <w:p>
      <w:pPr>
        <w:pStyle w:val="BodyText"/>
        <w:spacing w:before="3"/>
        <w:rPr>
          <w:sz w:val="36"/>
        </w:rPr>
      </w:pPr>
    </w:p>
    <w:p>
      <w:pPr>
        <w:spacing w:before="0"/>
        <w:ind w:left="2370" w:right="104" w:firstLine="0"/>
        <w:jc w:val="both"/>
        <w:rPr>
          <w:sz w:val="20"/>
        </w:rPr>
      </w:pPr>
      <w:r>
        <w:rPr>
          <w:sz w:val="20"/>
        </w:rPr>
        <w:t>Mecanismos para desaprender e, então voltar a aprender. Devemos nos introduzir na teoria e na prática de formação sob novas perspectivas: as relações entre os  docentes, as emoções e atitudes, a complexidade docente, a autoformação, a comunicação, a formação com a comunidade. As mudanças políticas e  sociais (novas tecnologias, nova economia, pós-modernidade, crises na família, a diversidade, multiculturalismo, dentre outras), certos fracassos na aplicação de reformas, a idade dos docentes, os problemas derivados do contexto social, as situações de conflito que a formação pode ocasionar fizeram com que no começo do século XXI a situação mudasse. Foram produzidas mudanças sociais e científicas  tão importantes (as inovações científicas e tecnológicas, a sociedade do conhecimento, a imigração, as inserções culturais de todos os tipos, as mudanças sociais e familiares, a globalização etc.) que obrigaram constantemente os docentes  a criar novas formas de ensinar e, em consequência, a receber formação para esses novos desafios. Contudo, apesar de todos esses componentes, a maioria continuou trabalhando para analisar e entender a realidade e para introduzir essas reflexões em suas salas de aula e nas escolas. Uma prova desta inquietação e da vontade de entender a mudança e a incerteza do mundo atual é a própria existência, ao final do século XXI, de um grupo de professores e professoras muito preparados e da importância que estes outorgam à formação permanente para as novas funções que foram aparecendo ao longo do século passado e deste. (IMBERNÓN, 2015, p. </w:t>
      </w:r>
      <w:r>
        <w:rPr>
          <w:spacing w:val="2"/>
          <w:sz w:val="20"/>
        </w:rPr>
        <w:t>77- </w:t>
      </w:r>
      <w:r>
        <w:rPr>
          <w:sz w:val="20"/>
        </w:rPr>
        <w:t>78).</w:t>
      </w:r>
    </w:p>
    <w:p>
      <w:pPr>
        <w:pStyle w:val="BodyText"/>
        <w:rPr>
          <w:sz w:val="22"/>
        </w:rPr>
      </w:pPr>
    </w:p>
    <w:p>
      <w:pPr>
        <w:pStyle w:val="BodyText"/>
        <w:spacing w:line="360" w:lineRule="auto" w:before="163"/>
        <w:ind w:left="102" w:right="108" w:firstLine="707"/>
        <w:jc w:val="both"/>
      </w:pPr>
      <w:r>
        <w:rPr/>
        <w:t>Partindo desta perspectiva, é perceptível que a concepção docente para atuar no século XXI, modificou-se substancialmente, antes o docente era considerado o detentor do saber e da experiência, atualmente ele é considerado o mediador do processo ensino-aprendizagem – docente e estudante são protagonistas do processo educacional, não há uma relação verticalizada, ambos compartilham conhecimentos e experiências.</w:t>
      </w:r>
    </w:p>
    <w:p>
      <w:pPr>
        <w:pStyle w:val="BodyText"/>
        <w:spacing w:before="3"/>
        <w:ind w:left="810"/>
      </w:pPr>
      <w:r>
        <w:rPr/>
        <w:t>A esse respeito, Perrenoud (1999) afirma que:</w:t>
      </w:r>
    </w:p>
    <w:p>
      <w:pPr>
        <w:spacing w:after="0"/>
        <w:sectPr>
          <w:pgSz w:w="11900" w:h="16850"/>
          <w:pgMar w:header="710" w:footer="0" w:top="940" w:bottom="280" w:left="1600" w:right="1020"/>
        </w:sectPr>
      </w:pPr>
    </w:p>
    <w:p>
      <w:pPr>
        <w:pStyle w:val="BodyText"/>
        <w:rPr>
          <w:sz w:val="20"/>
        </w:rPr>
      </w:pPr>
    </w:p>
    <w:p>
      <w:pPr>
        <w:pStyle w:val="BodyText"/>
        <w:rPr>
          <w:sz w:val="20"/>
        </w:rPr>
      </w:pPr>
    </w:p>
    <w:p>
      <w:pPr>
        <w:pStyle w:val="BodyText"/>
        <w:spacing w:before="5"/>
        <w:rPr>
          <w:sz w:val="16"/>
        </w:rPr>
      </w:pPr>
    </w:p>
    <w:p>
      <w:pPr>
        <w:spacing w:before="91"/>
        <w:ind w:left="2370" w:right="111" w:firstLine="0"/>
        <w:jc w:val="both"/>
        <w:rPr>
          <w:sz w:val="20"/>
        </w:rPr>
      </w:pPr>
      <w:r>
        <w:rPr>
          <w:sz w:val="20"/>
        </w:rPr>
        <w:t>Ensinar é fazer parte de um sistema e trabalhar em diversos níveis. Durante muito tempo, a cultura individualista dos professores, incitou-os a considerar que sem ambiente começava na porta de sua sala de aula. Todavia, a complexidade atual obriga a tratá-los como membros de um grupo com um papel coletivo e a questionar seus hábitos e suas competências no espaço da equipe, do estabelecimento de ensino e da coletividade local, bem como no espaço propriamente pedagógico e didático. A organização da escolaridade em ciclos de aprendizagem e a emergência de outros dispositivos que enfraquecem o esquema fechado da classe também sugerem que o espaço didático e pedagógico é mais vasto que o face a face entre um professor e seus alunos. (PERRENOUD, 1999, p. 06).</w:t>
      </w:r>
    </w:p>
    <w:p>
      <w:pPr>
        <w:pStyle w:val="BodyText"/>
        <w:rPr>
          <w:sz w:val="22"/>
        </w:rPr>
      </w:pPr>
    </w:p>
    <w:p>
      <w:pPr>
        <w:pStyle w:val="BodyText"/>
        <w:spacing w:line="360" w:lineRule="auto" w:before="161"/>
        <w:ind w:left="102" w:right="111" w:firstLine="707"/>
        <w:jc w:val="both"/>
      </w:pPr>
      <w:r>
        <w:rPr/>
        <w:t>Desta forma, é imprescindível que o processo formativo tenha uma concepção de construção coletiva que se dá por meio da dialogicidade, da escuta sensível, da relação com o outro, com os pares, enfim, que todos possam apreender compartilhando experiências e vivências no contexto educacional a serem construídas por meio da abertura concedida pelos docentes com uma visão complexa da realidade contemporânea. Assim, é preciso eliminar o isolamento profissional e valorizar cada vez mais os saberes de todos os participantes que inclui os saberes docentes e dos estudantes para uma tessitura que promova uma educação harmônica e mais humana.</w:t>
      </w:r>
    </w:p>
    <w:p>
      <w:pPr>
        <w:pStyle w:val="BodyText"/>
        <w:spacing w:line="360" w:lineRule="auto" w:before="4"/>
        <w:ind w:left="102" w:right="112" w:firstLine="707"/>
        <w:jc w:val="both"/>
      </w:pPr>
      <w:r>
        <w:rPr/>
        <w:t>Do ponto de vista da prática profissional é preciso compreender que enfrentamos problemas constantemente, independentemente de onde estamos, seja em rede pública ou particular, porém, devemos buscar a formação continuada para compreender ou minimizar os problemas apresentados. Para Kramer (2005) a prática profissional deve considerar os seguintes apontamentos:</w:t>
      </w:r>
    </w:p>
    <w:p>
      <w:pPr>
        <w:pStyle w:val="BodyText"/>
        <w:spacing w:before="4"/>
        <w:rPr>
          <w:sz w:val="36"/>
        </w:rPr>
      </w:pPr>
    </w:p>
    <w:p>
      <w:pPr>
        <w:spacing w:before="0"/>
        <w:ind w:left="2370" w:right="109" w:firstLine="0"/>
        <w:jc w:val="both"/>
        <w:rPr>
          <w:sz w:val="20"/>
        </w:rPr>
      </w:pPr>
      <w:r>
        <w:rPr>
          <w:sz w:val="20"/>
        </w:rPr>
        <w:t>Atuar com crianças, jovens ou adultos, significa ou exige garantia e respeito à diversidade cultura, étnica, religiosa, etc., combatendo a desigualdade social. Aprendo com professoras e crianças que precisamos tomar cuidado e evitar supor, evitar pressupor, ter visões preconcebidas, ou seja, precisamos superar nossos próprios preconceitos. Por outro lado, para ser professor, mais do que ensinar é preciso gostar de aprender, o que implica compreender que formação científica, cultural e política não para, mas continua. Mesmo quem não pretende ser pesquisador precisa saber como a pesquisa funciona ou é produzida, estar atento aos estudos de vários campos, valorizar a teoria, o conhecimento científico, as respostas que são encontradas para velhas perguntas e as novas perguntas que nascem com elas. Mas estar atento também, com sensibilidade e espírito crítico, à produção cultural das diversas áreas – literatura, cinema, teatro, artes em geral, que ensina sobre nós mesmos e sobre o outro, que ajuda a formar e praticar valores como generosidade, solidariedade e simplicidade – valores estes que parecem perder hoje em prestígio, substituídos por individualismo, esperteza e falta de caráter. É fundamental valorizar o saber produzido na prática, sem abrir mão de fazer análise crítica da situação específica e do contexto mais amplo, das políticas públicas e dos movimentos sociais que tanto nos ensinam. (KRAMER, 2005, p. 128-129).</w:t>
      </w:r>
    </w:p>
    <w:p>
      <w:pPr>
        <w:pStyle w:val="BodyText"/>
        <w:rPr>
          <w:sz w:val="22"/>
        </w:rPr>
      </w:pPr>
    </w:p>
    <w:p>
      <w:pPr>
        <w:pStyle w:val="BodyText"/>
        <w:spacing w:line="360" w:lineRule="auto" w:before="163"/>
        <w:ind w:left="102" w:right="117" w:firstLine="707"/>
        <w:jc w:val="both"/>
      </w:pPr>
      <w:r>
        <w:rPr/>
        <w:t>Diante do exposto, a autora reforça a relação de respeito e reciprocidade que os docentes devem ter com os estudantes, valorizando a sua diversidade cultural, por outro   lado</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08"/>
        <w:jc w:val="both"/>
      </w:pPr>
      <w:r>
        <w:rPr/>
        <w:t>enfatiza que os docentes aprendem ao ensinar, demonstrando a relação mútua a ser considerada no processo de ensino-aprendizagem, bem como a importância da busca  constante dos conhecimentos em que pese à valorização do outro para a construção de uma educação solidária, ética e</w:t>
      </w:r>
      <w:r>
        <w:rPr>
          <w:spacing w:val="-9"/>
        </w:rPr>
        <w:t> </w:t>
      </w:r>
      <w:r>
        <w:rPr/>
        <w:t>humana.</w:t>
      </w:r>
    </w:p>
    <w:p>
      <w:pPr>
        <w:pStyle w:val="BodyText"/>
        <w:spacing w:line="360" w:lineRule="auto" w:before="6"/>
        <w:ind w:left="102" w:right="110" w:firstLine="707"/>
        <w:jc w:val="both"/>
      </w:pPr>
      <w:r>
        <w:rPr/>
        <w:t>Não obstante, a história da Educação Infantil é permeada pela desigualdade, não somente pela dificuldade de vagas para as crianças em creches e pré-escolas, mas também pela qualidade do atendimento ofertado às crianças pequenas e muito disso se dá pela deficiente formação dos docentes que atuam na área, conforme preconiza os requisitos  básicos estabelecido no artigo nº 62 da LDB 9394/96. Além disso, percebe-se o esforço por parte dos governos em oferecer a educação considerada obrigatória, sendo na Educação Infantil a pré-escola com atendimento de crianças de 4 e 5 anos; neste sentido, o atendimento em creches para crianças de 0 a 3 anos, apesar de estar previsto na LDB, ainda não é considerado como atendimento</w:t>
      </w:r>
      <w:r>
        <w:rPr>
          <w:spacing w:val="-5"/>
        </w:rPr>
        <w:t> </w:t>
      </w:r>
      <w:r>
        <w:rPr/>
        <w:t>obrigatório.</w:t>
      </w:r>
    </w:p>
    <w:p>
      <w:pPr>
        <w:pStyle w:val="BodyText"/>
        <w:spacing w:line="360" w:lineRule="auto" w:before="4"/>
        <w:ind w:left="102" w:right="109" w:firstLine="707"/>
        <w:jc w:val="both"/>
      </w:pPr>
      <w:r>
        <w:rPr/>
        <w:t>Em se tratando de formação docente, é necessária não apenas para o aprimoramento  da ação profissional ou a melhora da prática pedagógica, mas como também a formação é defendida por Kramer (2005, p. 128) “como um direito de todos os professores: formação como conquista e direito da população, por uma escola pública de qualidade”. Contudo, as implementações devem ser refletidas, dialogadas e realizadas em conjunto, a partir das práticas concretas vivenciadas no contexto da Educação</w:t>
      </w:r>
      <w:r>
        <w:rPr>
          <w:spacing w:val="-13"/>
        </w:rPr>
        <w:t> </w:t>
      </w:r>
      <w:r>
        <w:rPr/>
        <w:t>Infantil.</w:t>
      </w:r>
    </w:p>
    <w:p>
      <w:pPr>
        <w:pStyle w:val="BodyText"/>
        <w:spacing w:before="4"/>
        <w:rPr>
          <w:sz w:val="36"/>
        </w:rPr>
      </w:pPr>
    </w:p>
    <w:p>
      <w:pPr>
        <w:spacing w:before="0"/>
        <w:ind w:left="2370" w:right="113" w:firstLine="0"/>
        <w:jc w:val="both"/>
        <w:rPr>
          <w:sz w:val="20"/>
        </w:rPr>
      </w:pPr>
      <w:r>
        <w:rPr>
          <w:sz w:val="20"/>
        </w:rPr>
        <w:t>Ademais, o desenvolvimento profissional é uma caminhada que decorre ao longo de todo o ciclo de vida e envolve crescer, ser, sentir, agir. Um mundo onde a profissionalidade é tão complexa exige, com certeza, uma jornada de crescimento e de desenvolvimento ao longo do ciclo de vida. Esta perspectiva de aprendizagem ao longo da vida (life long learning) leva-nos a conceptualizar o desenvolvimento profissional como uma caminhada que tem fases, que tem ciclos, que pode não ser linear, que se articula com os diferentes contextos sistêmicos que a educadora vai vivenciando. Somos remetidos para os estudos sobre os ciclos de vida, os estágios  de desenvolvimento profissional. (FORMOSINHO, 2005, p.</w:t>
      </w:r>
      <w:r>
        <w:rPr>
          <w:spacing w:val="-17"/>
          <w:sz w:val="20"/>
        </w:rPr>
        <w:t> </w:t>
      </w:r>
      <w:r>
        <w:rPr>
          <w:sz w:val="20"/>
        </w:rPr>
        <w:t>134).</w:t>
      </w:r>
    </w:p>
    <w:p>
      <w:pPr>
        <w:pStyle w:val="BodyText"/>
        <w:rPr>
          <w:sz w:val="22"/>
        </w:rPr>
      </w:pPr>
    </w:p>
    <w:p>
      <w:pPr>
        <w:pStyle w:val="BodyText"/>
        <w:spacing w:line="360" w:lineRule="auto" w:before="162"/>
        <w:ind w:left="102" w:right="112" w:firstLine="707"/>
        <w:jc w:val="both"/>
      </w:pPr>
      <w:r>
        <w:rPr/>
        <w:t>O conceito de profissionalidade docente para a autora diz respeito à ação profissional integrada, desenvolvida pelo docente junto com as crianças e famílias com base nos conhecimentos adquiridos, competências e sentimentos assumidos pela dimensão moral da profissão. Contudo, percebe-se uma relação articulada com os processos vivenciados ao longo do desenvolvimento profissional.</w:t>
      </w:r>
    </w:p>
    <w:p>
      <w:pPr>
        <w:pStyle w:val="BodyText"/>
        <w:spacing w:line="360" w:lineRule="auto" w:before="6"/>
        <w:ind w:left="102" w:right="112" w:firstLine="707"/>
        <w:jc w:val="both"/>
      </w:pPr>
      <w:r>
        <w:rPr/>
        <w:t>Acerca do perfil docente para atuar na Educação Infantil vale ressaltar que, embora em muitos aspectos ser similar à formação para atuar em outros níveis de ensino, a docência neste nível</w:t>
      </w:r>
      <w:r>
        <w:rPr>
          <w:spacing w:val="50"/>
        </w:rPr>
        <w:t> </w:t>
      </w:r>
      <w:r>
        <w:rPr/>
        <w:t>de ensino</w:t>
      </w:r>
      <w:r>
        <w:rPr>
          <w:spacing w:val="51"/>
        </w:rPr>
        <w:t> </w:t>
      </w:r>
      <w:r>
        <w:rPr/>
        <w:t>requer</w:t>
      </w:r>
      <w:r>
        <w:rPr>
          <w:spacing w:val="52"/>
        </w:rPr>
        <w:t> </w:t>
      </w:r>
      <w:r>
        <w:rPr/>
        <w:t>algumas</w:t>
      </w:r>
      <w:r>
        <w:rPr>
          <w:spacing w:val="50"/>
        </w:rPr>
        <w:t> </w:t>
      </w:r>
      <w:r>
        <w:rPr/>
        <w:t>especificidades.</w:t>
      </w:r>
      <w:r>
        <w:rPr>
          <w:spacing w:val="52"/>
        </w:rPr>
        <w:t> </w:t>
      </w:r>
      <w:r>
        <w:rPr/>
        <w:t>Segundo</w:t>
      </w:r>
      <w:r>
        <w:rPr>
          <w:spacing w:val="50"/>
        </w:rPr>
        <w:t> </w:t>
      </w:r>
      <w:r>
        <w:rPr/>
        <w:t>Formosinho</w:t>
      </w:r>
      <w:r>
        <w:rPr>
          <w:spacing w:val="50"/>
        </w:rPr>
        <w:t> </w:t>
      </w:r>
      <w:r>
        <w:rPr/>
        <w:t>(2005,</w:t>
      </w:r>
      <w:r>
        <w:rPr>
          <w:spacing w:val="50"/>
        </w:rPr>
        <w:t> </w:t>
      </w:r>
      <w:r>
        <w:rPr/>
        <w:t>p.</w:t>
      </w:r>
      <w:r>
        <w:rPr>
          <w:spacing w:val="50"/>
        </w:rPr>
        <w:t> </w:t>
      </w:r>
      <w:r>
        <w:rPr/>
        <w:t>135) “os</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1"/>
        <w:jc w:val="both"/>
      </w:pPr>
      <w:r>
        <w:rPr/>
        <w:t>próprios actores envolvidos na educação de infância têm sentimentos mistos no que se refere  à questão de serem iguais ou diferentes dos outros professores”, embora as características de diferenciação não anulam as semelhanças. Destarte, a autora aponta algumas especificidades da docência para a educação de crianças</w:t>
      </w:r>
      <w:r>
        <w:rPr>
          <w:spacing w:val="-8"/>
        </w:rPr>
        <w:t> </w:t>
      </w:r>
      <w:r>
        <w:rPr/>
        <w:t>pequenas.</w:t>
      </w:r>
    </w:p>
    <w:p>
      <w:pPr>
        <w:pStyle w:val="BodyText"/>
        <w:spacing w:before="3"/>
        <w:rPr>
          <w:sz w:val="36"/>
        </w:rPr>
      </w:pPr>
    </w:p>
    <w:p>
      <w:pPr>
        <w:pStyle w:val="ListParagraph"/>
        <w:numPr>
          <w:ilvl w:val="3"/>
          <w:numId w:val="9"/>
        </w:numPr>
        <w:tabs>
          <w:tab w:pos="2940" w:val="left" w:leader="none"/>
        </w:tabs>
        <w:spacing w:line="240" w:lineRule="auto" w:before="0" w:after="0"/>
        <w:ind w:left="2370" w:right="116" w:firstLine="0"/>
        <w:jc w:val="both"/>
        <w:rPr>
          <w:sz w:val="20"/>
        </w:rPr>
      </w:pPr>
      <w:r>
        <w:rPr>
          <w:sz w:val="20"/>
        </w:rPr>
        <w:t>A globalidade da educação da criança pequena reflecte a forma holística pela qual a criança aprende e se</w:t>
      </w:r>
      <w:r>
        <w:rPr>
          <w:spacing w:val="-14"/>
          <w:sz w:val="20"/>
        </w:rPr>
        <w:t> </w:t>
      </w:r>
      <w:r>
        <w:rPr>
          <w:sz w:val="20"/>
        </w:rPr>
        <w:t>desenvolve;</w:t>
      </w:r>
    </w:p>
    <w:p>
      <w:pPr>
        <w:pStyle w:val="ListParagraph"/>
        <w:numPr>
          <w:ilvl w:val="3"/>
          <w:numId w:val="9"/>
        </w:numPr>
        <w:tabs>
          <w:tab w:pos="2940" w:val="left" w:leader="none"/>
        </w:tabs>
        <w:spacing w:line="240" w:lineRule="auto" w:before="0" w:after="0"/>
        <w:ind w:left="2370" w:right="112" w:firstLine="0"/>
        <w:jc w:val="both"/>
        <w:rPr>
          <w:sz w:val="20"/>
        </w:rPr>
      </w:pPr>
      <w:r>
        <w:rPr>
          <w:sz w:val="20"/>
        </w:rPr>
        <w:t>A dependência da criança em relação ao adulto nas rotinas de cuidados (higiene, limpeza, saúde) chama à atenção da vulnerabilidade da criança devido a  sua tenra</w:t>
      </w:r>
      <w:r>
        <w:rPr>
          <w:spacing w:val="-7"/>
          <w:sz w:val="20"/>
        </w:rPr>
        <w:t> </w:t>
      </w:r>
      <w:r>
        <w:rPr>
          <w:sz w:val="20"/>
        </w:rPr>
        <w:t>idade.</w:t>
      </w:r>
    </w:p>
    <w:p>
      <w:pPr>
        <w:pStyle w:val="ListParagraph"/>
        <w:numPr>
          <w:ilvl w:val="3"/>
          <w:numId w:val="9"/>
        </w:numPr>
        <w:tabs>
          <w:tab w:pos="2940" w:val="left" w:leader="none"/>
        </w:tabs>
        <w:spacing w:line="240" w:lineRule="auto" w:before="0" w:after="0"/>
        <w:ind w:left="2370" w:right="109" w:firstLine="0"/>
        <w:jc w:val="both"/>
        <w:rPr>
          <w:sz w:val="20"/>
        </w:rPr>
      </w:pPr>
      <w:r>
        <w:rPr>
          <w:sz w:val="20"/>
        </w:rPr>
        <w:t>Esta vulnerabilidade (física, emocional, social) é acentuada na literatura na área como um fator de diferenciação da profissão [...] e tem a ver com a necessidade de atenção privilegiada aos aspectos emocionais ou sócio-emocionais, não só porque nesta etapa o desenvolvimento dos aspectos emocionais tem um papel fundamental, como também porque constitui uma base ou condição necessária para qualquer processo nos diferentes âmbitos do desenvolvimento infantil. (ZABALZA, 1996; GOLEMAN, 1995 apud FORMOSINHO, 2005, p.</w:t>
      </w:r>
      <w:r>
        <w:rPr>
          <w:spacing w:val="-9"/>
          <w:sz w:val="20"/>
        </w:rPr>
        <w:t> </w:t>
      </w:r>
      <w:r>
        <w:rPr>
          <w:sz w:val="20"/>
        </w:rPr>
        <w:t>135-136).</w:t>
      </w:r>
    </w:p>
    <w:p>
      <w:pPr>
        <w:pStyle w:val="BodyText"/>
        <w:rPr>
          <w:sz w:val="22"/>
        </w:rPr>
      </w:pPr>
    </w:p>
    <w:p>
      <w:pPr>
        <w:pStyle w:val="BodyText"/>
        <w:spacing w:line="360" w:lineRule="auto" w:before="163"/>
        <w:ind w:left="102" w:right="109" w:firstLine="707"/>
        <w:jc w:val="both"/>
      </w:pPr>
      <w:r>
        <w:rPr/>
        <w:t>Diante deste contexto, é importante que o docente para atuar na Educação Infantil conheça e reconheça as peculiaridades que compõem este ensino. Assim, o docente necessita compreender a maneira como as crianças pequenas aprendem, como elas se relacionam, e assim deixar aflorar sua sensibilidade para cuidar e educar as crianças de maneira a favorecer o seu crescimento cognitivo, afetivo, espiritual, psicológico e emocional, enfim, permitir o  seu desenvolvimento</w:t>
      </w:r>
      <w:r>
        <w:rPr>
          <w:spacing w:val="-7"/>
        </w:rPr>
        <w:t> </w:t>
      </w:r>
      <w:r>
        <w:rPr/>
        <w:t>multidimensional.</w:t>
      </w:r>
    </w:p>
    <w:p>
      <w:pPr>
        <w:pStyle w:val="BodyText"/>
        <w:spacing w:line="360" w:lineRule="auto" w:before="4"/>
        <w:ind w:left="102" w:right="108" w:firstLine="707"/>
        <w:jc w:val="both"/>
      </w:pPr>
      <w:r>
        <w:rPr/>
        <w:t>Segundo João Formosinho (2005) é preciso promover social e profissionalmente os docentes que atuam como educadores na infância, pelo fato destes serem os primeiros professores com os quais as crianças mantêm contato, e neste sentido, revelam a imagem da escola e da vivência escolar, ensinando de modo sistemático as aprendizagens básicas nos domínios cognitivos, sociomoral e afetivo. Todavia, evidencia-se que os docentes para atuarem na Educação Infantil precisam demonstrar que têm perfil para trabalhar com crianças pequenas, bem como gostar de ensiná-las, pois o seu desenvolvimento profissional poderá acarretar positivamente ou negativamente na vida escolar destas crianças.</w:t>
      </w:r>
    </w:p>
    <w:p>
      <w:pPr>
        <w:pStyle w:val="BodyText"/>
        <w:spacing w:line="360" w:lineRule="auto" w:before="4"/>
        <w:ind w:left="102" w:right="108" w:firstLine="707"/>
        <w:jc w:val="both"/>
      </w:pPr>
      <w:r>
        <w:rPr/>
        <w:t>É importante também destacar a relevância da formação continuada a ser garantida aos docentes como fundamental ao desenvolvimento profissional que visa construir uma educação transformadora e humana, e esta construção perpassa pela formação contínua. A formação continuada está prevista na LDB nº 9394/96 e estabelece em seu art. n</w:t>
      </w:r>
      <w:r>
        <w:rPr>
          <w:sz w:val="26"/>
        </w:rPr>
        <w:t>º </w:t>
      </w:r>
      <w:r>
        <w:rPr/>
        <w:t>62, § 1º, o modo de cooperação e organização do processo formativo a ser estabelecido entre os entes governamentais, assim definidos: “A União, o Distrito Federal, os Estados e os Municípios, em regime de colaboração, deverão promover a formação inicial, a continuada e a capacitação</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08"/>
        <w:jc w:val="both"/>
      </w:pPr>
      <w:r>
        <w:rPr/>
        <w:t>dos profissionais de magistério” (BRASIL, 1996). O art. 67 complementa ainda: “Os sistemas de ensino promoverão a valorização dos profissionais da educação, assegurando-lhes, inclusive nos termos dos estatutos e dos planos de carreira do magistério público”, mediante o inciso II – “aperfeiçoamento profissional continuado, inclusive com licenciamento periódico remunerado para esse fim” (BRASIL, 1996). Diante do apresentado, os órgãos em regime de colaboração deverão promover a formação continuada dos profissionais, na prática percebe-se que esta formação está aquém das necessidades dos docentes. Quanto à formação continuada Penin (2008, p. 635) considera que:</w:t>
      </w:r>
    </w:p>
    <w:p>
      <w:pPr>
        <w:pStyle w:val="BodyText"/>
        <w:spacing w:before="4"/>
        <w:rPr>
          <w:sz w:val="36"/>
        </w:rPr>
      </w:pPr>
    </w:p>
    <w:p>
      <w:pPr>
        <w:spacing w:before="0"/>
        <w:ind w:left="2370" w:right="113" w:firstLine="0"/>
        <w:jc w:val="both"/>
        <w:rPr>
          <w:sz w:val="20"/>
        </w:rPr>
      </w:pPr>
      <w:r>
        <w:rPr>
          <w:sz w:val="20"/>
        </w:rPr>
        <w:t>A formação continuada, portanto, constitui-se em espaço estratégico para ações que podem responder tanto à necessidade do professor em alcançar satisfação no  trabalho quanto às necessidades sociais em cumprir com o direito dos alunos em bem aprenderem na</w:t>
      </w:r>
      <w:r>
        <w:rPr>
          <w:spacing w:val="-9"/>
          <w:sz w:val="20"/>
        </w:rPr>
        <w:t> </w:t>
      </w:r>
      <w:r>
        <w:rPr>
          <w:sz w:val="20"/>
        </w:rPr>
        <w:t>escola.</w:t>
      </w:r>
    </w:p>
    <w:p>
      <w:pPr>
        <w:pStyle w:val="BodyText"/>
        <w:rPr>
          <w:sz w:val="22"/>
        </w:rPr>
      </w:pPr>
    </w:p>
    <w:p>
      <w:pPr>
        <w:pStyle w:val="BodyText"/>
        <w:spacing w:line="360" w:lineRule="auto" w:before="161"/>
        <w:ind w:left="102" w:right="111" w:firstLine="707"/>
        <w:jc w:val="both"/>
      </w:pPr>
      <w:r>
        <w:rPr/>
        <w:t>De acordo com a LDB é obrigação do sistema de ensino a valorização do profissional da educação que deverá ingressar no serviço público por meio de concurso público de provas e títulos, assegurado o direito a aperfeiçoamento profissional continuado, piso salarial profissional, progressão funcional com base na titulação ou habilitação, período reservado aos estudos, planejamento e avaliação incluídos na carga e condições adequadas de</w:t>
      </w:r>
      <w:r>
        <w:rPr>
          <w:spacing w:val="-14"/>
        </w:rPr>
        <w:t> </w:t>
      </w:r>
      <w:r>
        <w:rPr/>
        <w:t>trabalho.</w:t>
      </w:r>
    </w:p>
    <w:p>
      <w:pPr>
        <w:pStyle w:val="BodyText"/>
        <w:spacing w:line="360" w:lineRule="auto" w:before="4"/>
        <w:ind w:left="102" w:right="108" w:firstLine="707"/>
        <w:jc w:val="both"/>
      </w:pPr>
      <w:r>
        <w:rPr/>
        <w:t>A formação docente para atuar com crianças pequenas em creches e pré-escolas deve ser compreendida como um processo contínuo, em que são articulados os conhecimentos, os saberes, as experiências e vivências construídas por meio das teorias e refletidas nas práticas desenvolvidas. Esta concepção de formação permite aproximar-se da realidade complexa, imersa em contradições, incertezas, não linearidade ao demandar profissionais cada vez mais preparados para enfrentar os desafios da sociedade contemporânea.</w:t>
      </w:r>
    </w:p>
    <w:p>
      <w:pPr>
        <w:pStyle w:val="BodyText"/>
        <w:spacing w:before="4"/>
        <w:rPr>
          <w:sz w:val="36"/>
        </w:rPr>
      </w:pPr>
    </w:p>
    <w:p>
      <w:pPr>
        <w:pStyle w:val="ListParagraph"/>
        <w:numPr>
          <w:ilvl w:val="2"/>
          <w:numId w:val="9"/>
        </w:numPr>
        <w:tabs>
          <w:tab w:pos="643" w:val="left" w:leader="none"/>
        </w:tabs>
        <w:spacing w:line="240" w:lineRule="auto" w:before="1" w:after="0"/>
        <w:ind w:left="642" w:right="0" w:hanging="540"/>
        <w:jc w:val="both"/>
        <w:rPr>
          <w:sz w:val="24"/>
        </w:rPr>
      </w:pPr>
      <w:r>
        <w:rPr>
          <w:sz w:val="24"/>
        </w:rPr>
        <w:t>O olhar complexo e transdisciplinar na Educação</w:t>
      </w:r>
      <w:r>
        <w:rPr>
          <w:spacing w:val="-13"/>
          <w:sz w:val="24"/>
        </w:rPr>
        <w:t> </w:t>
      </w:r>
      <w:r>
        <w:rPr>
          <w:sz w:val="24"/>
        </w:rPr>
        <w:t>Infantil</w:t>
      </w:r>
    </w:p>
    <w:p>
      <w:pPr>
        <w:pStyle w:val="BodyText"/>
        <w:spacing w:before="10"/>
        <w:rPr>
          <w:sz w:val="31"/>
        </w:rPr>
      </w:pPr>
    </w:p>
    <w:p>
      <w:pPr>
        <w:spacing w:before="0"/>
        <w:ind w:left="2370" w:right="115" w:firstLine="0"/>
        <w:jc w:val="both"/>
        <w:rPr>
          <w:sz w:val="20"/>
        </w:rPr>
      </w:pPr>
      <w:r>
        <w:rPr>
          <w:sz w:val="20"/>
        </w:rPr>
        <w:t>A visão transdisciplinar nos dá a oportunidade de ir além do que é puramente instrução e isso nos leva a abordar nossa ação docente de modo a criar espaços para reflexão, interação, cooperação e criatividade. (PUJOL, 2008, p. 350).</w:t>
      </w:r>
    </w:p>
    <w:p>
      <w:pPr>
        <w:pStyle w:val="BodyText"/>
        <w:rPr>
          <w:sz w:val="22"/>
        </w:rPr>
      </w:pPr>
    </w:p>
    <w:p>
      <w:pPr>
        <w:pStyle w:val="BodyText"/>
        <w:spacing w:line="360" w:lineRule="auto" w:before="161"/>
        <w:ind w:left="102" w:right="110" w:firstLine="707"/>
        <w:jc w:val="both"/>
      </w:pPr>
      <w:r>
        <w:rPr/>
        <w:t>Educar crianças pequenas na perspectiva da complexidade e da transdisciplinaridade é possibilitá-las a trilhar um caminho em que as vivências sejam interativas, cooperativas, solidárias e criativas. Neste contexto de ensino-aprendizagem a criança pode ser protagonista do seu processo, no</w:t>
      </w:r>
      <w:r>
        <w:rPr>
          <w:spacing w:val="51"/>
        </w:rPr>
        <w:t> </w:t>
      </w:r>
      <w:r>
        <w:rPr/>
        <w:t>entanto, este processo</w:t>
      </w:r>
      <w:r>
        <w:rPr>
          <w:spacing w:val="51"/>
        </w:rPr>
        <w:t> </w:t>
      </w:r>
      <w:r>
        <w:rPr/>
        <w:t>deve haver</w:t>
      </w:r>
      <w:r>
        <w:rPr>
          <w:spacing w:val="50"/>
        </w:rPr>
        <w:t> </w:t>
      </w:r>
      <w:r>
        <w:rPr/>
        <w:t>espaços/planejamento para que</w:t>
      </w:r>
      <w:r>
        <w:rPr>
          <w:spacing w:val="50"/>
        </w:rPr>
        <w:t> </w:t>
      </w:r>
      <w:r>
        <w:rPr/>
        <w:t>as</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pPr>
      <w:r>
        <w:rPr/>
        <w:t>crianças questionem, investiguem, problematizem e juntas possam construir hipóteses, conhecimentos.</w:t>
      </w:r>
    </w:p>
    <w:p>
      <w:pPr>
        <w:pStyle w:val="BodyText"/>
        <w:spacing w:line="360" w:lineRule="auto" w:before="6"/>
        <w:ind w:left="102" w:right="106" w:firstLine="707"/>
        <w:jc w:val="both"/>
      </w:pPr>
      <w:r>
        <w:rPr/>
        <w:t>Os docentes devem propiciar atividades e ações que visem estimular a criatividade, o amor consigo e com o próximo, o cuidado com o planeta, enfim, a serem cidadãos mais humanos. Neste sentido, cabe aos docentes ofertar às crianças projetos que venham potencializar práticas educativas voltadas para a construção de seres humanos melhores, e capazes de sensibilizar-se diante das mazelas sociais. Acredita-se que as crianças são o futuro do amanhã, mas, precisam hoje do olhar atento e sensível dos educadores para que possam ter uma vida complexa e transdisciplinar – que inclui – generosidade, respeito, conhecimento, paz, solidariedade e amorosidade.</w:t>
      </w:r>
    </w:p>
    <w:p>
      <w:pPr>
        <w:pStyle w:val="BodyText"/>
        <w:spacing w:line="360" w:lineRule="auto" w:before="6"/>
        <w:ind w:left="102" w:right="108" w:firstLine="707"/>
        <w:jc w:val="both"/>
      </w:pPr>
      <w:r>
        <w:rPr/>
        <w:t>Desta forma, a Educação Infantil, pautada na transdisciplinaridade de acordo com  Pujol (2008) não reduz a forma de aprender “ao conhecimento demonstrativo, mas estão  entre, através e além do conceito disciplinar” (PUJOL, 2008, p. 336). Portanto, vale proporcionar e considerar outros saberes além do estabelecido pelas disciplinas que visam integrar, religar e garantir uma aprendizagem integral das crianças, dando sentido ao saber constituído. Assim, a abordagem transdisciplinar, além das interações disciplinares,  reintroduz o sujeito e sua subjetividade, conforme sinaliza Paul (2013) uma “epistemologia que se integra ao objeto e aos objetivos científicos e com eles se articula, desembocando em um além das disciplinas científicas, abrindo o campo do conhecimento aos saberes não acadêmicos e ao conhecimento” (PAUL, 2013, p. 83). Evidencia-se a importância da participação dos sujeitos nos processos educativos, bem como a tessitura dos saberes – científicos e os saberes populares, como parte inerente aos acontecimentos e à</w:t>
      </w:r>
      <w:r>
        <w:rPr>
          <w:spacing w:val="-15"/>
        </w:rPr>
        <w:t> </w:t>
      </w:r>
      <w:r>
        <w:rPr/>
        <w:t>vida.</w:t>
      </w:r>
    </w:p>
    <w:p>
      <w:pPr>
        <w:pStyle w:val="BodyText"/>
        <w:spacing w:line="360" w:lineRule="auto" w:before="3"/>
        <w:ind w:left="102" w:right="110" w:firstLine="707"/>
        <w:jc w:val="both"/>
      </w:pPr>
      <w:r>
        <w:rPr/>
        <w:t>Sob esse prisma, o fazer pedagógico toma uma dimensão maior quanto ao planejamento, execução e avaliação das práticas educativas a serem desenvolvidas no âmbito educacional, com o intuito de que as ações tenham uma intencionalidade a serem alcançadas no decorrer do processo de ensino aprendizagem. Neste sentido, o papel dos docentes será determinante para a construção e reconstrução do conhecimento, sendo fundamental para a sua atuação uma formação contínua, que requer diálogo, abertura para conceber o novo e o inesperado, uma vez que as incertezas fazem parte do pensamento complexo e transdisciplinar.</w:t>
      </w:r>
    </w:p>
    <w:p>
      <w:pPr>
        <w:pStyle w:val="BodyText"/>
        <w:spacing w:line="288" w:lineRule="auto" w:before="1"/>
        <w:ind w:left="102" w:right="112" w:firstLine="707"/>
        <w:jc w:val="both"/>
      </w:pPr>
      <w:r>
        <w:rPr/>
        <w:t>O processo formativo visa possibilitar aos docentes um olhar transdisciplinar que vislumbre:</w:t>
      </w:r>
    </w:p>
    <w:p>
      <w:pPr>
        <w:spacing w:before="3"/>
        <w:ind w:left="2370" w:right="109" w:firstLine="0"/>
        <w:jc w:val="both"/>
        <w:rPr>
          <w:sz w:val="20"/>
        </w:rPr>
      </w:pPr>
      <w:r>
        <w:rPr>
          <w:sz w:val="20"/>
        </w:rPr>
        <w:t>Formar professores com competências próprias de seu entorno profissional e talvez como membros da comunidade constituída em uma nova cidadania. A formação do professor tem forte componente da educação cidadã. Uma educação sempre ligada a análises que se faz das características do contexto social econômico e político do</w:t>
      </w:r>
    </w:p>
    <w:p>
      <w:pPr>
        <w:spacing w:after="0"/>
        <w:jc w:val="both"/>
        <w:rPr>
          <w:sz w:val="20"/>
        </w:rPr>
        <w:sectPr>
          <w:pgSz w:w="11900" w:h="16850"/>
          <w:pgMar w:header="710" w:footer="0" w:top="940" w:bottom="280" w:left="1600" w:right="1020"/>
        </w:sectPr>
      </w:pPr>
    </w:p>
    <w:p>
      <w:pPr>
        <w:pStyle w:val="BodyText"/>
        <w:rPr>
          <w:sz w:val="20"/>
        </w:rPr>
      </w:pPr>
    </w:p>
    <w:p>
      <w:pPr>
        <w:pStyle w:val="BodyText"/>
        <w:rPr>
          <w:sz w:val="20"/>
        </w:rPr>
      </w:pPr>
    </w:p>
    <w:p>
      <w:pPr>
        <w:pStyle w:val="BodyText"/>
        <w:spacing w:before="5"/>
        <w:rPr>
          <w:sz w:val="16"/>
        </w:rPr>
      </w:pPr>
    </w:p>
    <w:p>
      <w:pPr>
        <w:spacing w:before="91"/>
        <w:ind w:left="2370" w:right="113" w:firstLine="0"/>
        <w:jc w:val="both"/>
        <w:rPr>
          <w:sz w:val="20"/>
        </w:rPr>
      </w:pPr>
      <w:r>
        <w:rPr>
          <w:sz w:val="20"/>
        </w:rPr>
        <w:t>momento. Nesse ponto, uma competência básica na formação de professores é a capacidade de entender a vida a partir de uma visão criativa e ativa, em que se integram novas formas de abordar os fenômenos a partir da construção coletiva de novas maneiras de sentir, pensar e atuar. (PUJOL, 2003 apud TORRE; PUJOL; MORAES, 2008, p. 45).</w:t>
      </w:r>
    </w:p>
    <w:p>
      <w:pPr>
        <w:pStyle w:val="BodyText"/>
        <w:rPr>
          <w:sz w:val="22"/>
        </w:rPr>
      </w:pPr>
    </w:p>
    <w:p>
      <w:pPr>
        <w:pStyle w:val="BodyText"/>
        <w:spacing w:line="360" w:lineRule="auto" w:before="161"/>
        <w:ind w:left="102" w:right="112" w:firstLine="707"/>
        <w:jc w:val="both"/>
      </w:pPr>
      <w:r>
        <w:rPr/>
        <w:t>Assim, a educação pautada nestes princípios permite aos estudantes, por meio da construção coletiva, novas maneiras de sentir, pensar, agir e posicionarem-se diante dos acontecimentos da vida pelas vivências oportunizadas no contexto escolar mediante a concepção epistemológica da educação transdisciplinar e complexa concebida como fundamental a uma prática educativa mais humana e integral.</w:t>
      </w:r>
    </w:p>
    <w:p>
      <w:pPr>
        <w:pStyle w:val="BodyText"/>
        <w:spacing w:line="360" w:lineRule="auto" w:before="7"/>
        <w:ind w:left="102" w:right="110" w:firstLine="707"/>
        <w:jc w:val="both"/>
      </w:pPr>
      <w:r>
        <w:rPr/>
        <w:t>A formação da criança pequena na concepção epistemológica da transdisciplinaridade e na complexidade, dada a sua maneira natural de interação e facilidade em aprender de acordo com a estimulação e organização dos saberes mediados pelos docentes, serão diferenciados em relação aos adultos que já convivem em um ambiente educacional marcado pela fragmentação disciplinar, isto não quer dizer que é impossível na fase adulta, porém, demandar um tempo maior devido às concepções arraigadas por práticas tradicionais, currículo disciplinar e ações fragmentadas. Entretanto, na Educação Infantil, por ser a primeira etapa da vida escolar da criança, há um leque de oportunidades a ser trabalhado com as crianças para que elas cresçam sabendo religar os saberes, terem consciência do cuidado consigo, com o outro, com o meio ambiente, enfim, que possam ser cidadãos conhecedores e defensores da paz planetária. Portanto, cabe aos docentes proporcionar às crianças pequenas possibilidades de uma formação humana a partir da compreensão de práticas educativas pautadas na transdisciplinaridade e na</w:t>
      </w:r>
      <w:r>
        <w:rPr>
          <w:spacing w:val="-11"/>
        </w:rPr>
        <w:t> </w:t>
      </w:r>
      <w:r>
        <w:rPr/>
        <w:t>complexidade.</w:t>
      </w:r>
    </w:p>
    <w:p>
      <w:pPr>
        <w:pStyle w:val="BodyText"/>
        <w:spacing w:line="360" w:lineRule="auto" w:before="4"/>
        <w:ind w:left="102" w:right="111" w:firstLine="707"/>
        <w:jc w:val="both"/>
      </w:pPr>
      <w:r>
        <w:rPr/>
        <w:t>Nesta acepção, Pujol (2008) esclarece o potencial de aprendizagem das crianças por meio das interações, das brincadeiras, e esta “forma de aprender que leva a uma interação transdisciplinar por excelência, já que conseguem uma complementaridade com tudo aquilo que ocorre ao seu redor” (PUJOL, 2008, p. 336-337). Neste sentido, os docentes devem compreender a complexidade de tudo que ocorre no entorno e aproveitar as experiências para integrar o conhecimento, tornando as vivências frutíferas, acolhedoras e significativas às crianças.</w:t>
      </w:r>
    </w:p>
    <w:p>
      <w:pPr>
        <w:pStyle w:val="BodyText"/>
        <w:spacing w:line="360" w:lineRule="auto" w:before="4"/>
        <w:ind w:left="102" w:right="109" w:firstLine="707"/>
        <w:jc w:val="both"/>
      </w:pPr>
      <w:r>
        <w:rPr/>
        <w:t>Vale ressaltar a importância do sentido dado às práticas educativas, aos diálogos e aos projetos desenvolvidos no âmbito educacional, elas necessitam ser compreendidas pelas crianças, pois a partir do proposto podem criar novas possibilidades de aprendizagem e nesta acepção, irem além, abrindo os horizontes a outras perspectivas. No que tange ao </w:t>
      </w:r>
      <w:r>
        <w:rPr>
          <w:b/>
        </w:rPr>
        <w:t>SENTIDO  </w:t>
      </w:r>
      <w:r>
        <w:rPr/>
        <w:t>a</w:t>
      </w:r>
      <w:r>
        <w:rPr>
          <w:spacing w:val="16"/>
        </w:rPr>
        <w:t> </w:t>
      </w:r>
      <w:r>
        <w:rPr/>
        <w:t>ser</w:t>
      </w:r>
      <w:r>
        <w:rPr>
          <w:spacing w:val="16"/>
        </w:rPr>
        <w:t> </w:t>
      </w:r>
      <w:r>
        <w:rPr/>
        <w:t>dado</w:t>
      </w:r>
      <w:r>
        <w:rPr>
          <w:spacing w:val="19"/>
        </w:rPr>
        <w:t> </w:t>
      </w:r>
      <w:r>
        <w:rPr/>
        <w:t>às</w:t>
      </w:r>
      <w:r>
        <w:rPr>
          <w:spacing w:val="17"/>
        </w:rPr>
        <w:t> </w:t>
      </w:r>
      <w:r>
        <w:rPr/>
        <w:t>práticas</w:t>
      </w:r>
      <w:r>
        <w:rPr>
          <w:spacing w:val="17"/>
        </w:rPr>
        <w:t> </w:t>
      </w:r>
      <w:r>
        <w:rPr/>
        <w:t>educativas,</w:t>
      </w:r>
      <w:r>
        <w:rPr>
          <w:spacing w:val="17"/>
        </w:rPr>
        <w:t> </w:t>
      </w:r>
      <w:r>
        <w:rPr/>
        <w:t>estas</w:t>
      </w:r>
      <w:r>
        <w:rPr>
          <w:spacing w:val="17"/>
        </w:rPr>
        <w:t> </w:t>
      </w:r>
      <w:r>
        <w:rPr/>
        <w:t>corroboram</w:t>
      </w:r>
      <w:r>
        <w:rPr>
          <w:spacing w:val="17"/>
        </w:rPr>
        <w:t> </w:t>
      </w:r>
      <w:r>
        <w:rPr/>
        <w:t>com</w:t>
      </w:r>
      <w:r>
        <w:rPr>
          <w:spacing w:val="17"/>
        </w:rPr>
        <w:t> </w:t>
      </w:r>
      <w:r>
        <w:rPr/>
        <w:t>o</w:t>
      </w:r>
      <w:r>
        <w:rPr>
          <w:spacing w:val="16"/>
        </w:rPr>
        <w:t> </w:t>
      </w:r>
      <w:r>
        <w:rPr/>
        <w:t>pensamento</w:t>
      </w:r>
      <w:r>
        <w:rPr>
          <w:spacing w:val="17"/>
        </w:rPr>
        <w:t> </w:t>
      </w:r>
      <w:r>
        <w:rPr/>
        <w:t>de</w:t>
      </w:r>
      <w:r>
        <w:rPr>
          <w:spacing w:val="18"/>
        </w:rPr>
        <w:t> </w:t>
      </w:r>
      <w:r>
        <w:rPr/>
        <w:t>Pujol</w:t>
      </w:r>
      <w:r>
        <w:rPr>
          <w:spacing w:val="17"/>
        </w:rPr>
        <w:t> </w:t>
      </w:r>
      <w:r>
        <w:rPr/>
        <w:t>(2008,</w:t>
      </w:r>
      <w:r>
        <w:rPr>
          <w:spacing w:val="16"/>
        </w:rPr>
        <w:t> </w:t>
      </w:r>
      <w:r>
        <w:rPr/>
        <w:t>grifo</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1"/>
        <w:jc w:val="both"/>
      </w:pPr>
      <w:r>
        <w:rPr/>
        <w:t>nosso), em que não é preciso uma explicação teórica com grande discurso esclarecedor quando se está realizando uma atividade escolar ou outra da vida cotidiana. Não obstante, “necessita sim uma comunicação fluida e afetiva, que dê sentido àquilo que está fazendo e  que o ajude a integrar tudo aquilo que está vivendo, tanto na forma individual como coletiva” (PUJOL, 2008, p. 337). Portanto, vislumbra-se estabelecer uma teia em que as redes de comportamentos e ações sejam interligadas e façam sentido a partir do olhar transdisciplinar e complexo.</w:t>
      </w:r>
    </w:p>
    <w:p>
      <w:pPr>
        <w:pStyle w:val="BodyText"/>
        <w:spacing w:line="360" w:lineRule="auto" w:before="3"/>
        <w:ind w:left="102" w:right="108" w:firstLine="707"/>
        <w:jc w:val="both"/>
      </w:pPr>
      <w:r>
        <w:rPr/>
        <w:t>Nesta perspectiva, a Educação Infantil deve propiciar às crianças pequenas oportunidades de aprendizagem que privilegiem a autonomia, a criatividade por meio da ludicidade, de projetos integrados e de cenários educativos que estimulem o crescimento da criança em sua multidimensionalidade humana. Desse modo, a partir dessas possibilidades dinamizadas no contexto educacional e acompanhadas pelo olhar atento dos docentes, a complexidade e a transdisciplinaridade podem acontecer. Para tanto, deve-se ter cuidado para não:</w:t>
      </w:r>
    </w:p>
    <w:p>
      <w:pPr>
        <w:spacing w:before="4"/>
        <w:ind w:left="2370" w:right="112" w:firstLine="0"/>
        <w:jc w:val="both"/>
        <w:rPr>
          <w:sz w:val="20"/>
        </w:rPr>
      </w:pPr>
      <w:r>
        <w:rPr>
          <w:sz w:val="20"/>
        </w:rPr>
        <w:t>[...] cair na armadilha de realizar uma ação compartimentada e sem sentido, mas tentar aproximar o mundo das crianças de uma atitude respeitosa, lúdica e criativa, que lhes ajude descobrir a globalidade e inter-relação do mundo que os rodeia. Os cenários de aprendizagem devem ser suficientemente ricos e criativos para poder garantir uma forma de fazer que potencialize um crescimento dinâmico, amplo e aberto e que dê às crianças a oportunidade para que sejam atores globais de seus próprios avanços. (PUJOL, 2008, p. 339).</w:t>
      </w:r>
    </w:p>
    <w:p>
      <w:pPr>
        <w:pStyle w:val="BodyText"/>
        <w:rPr>
          <w:sz w:val="22"/>
        </w:rPr>
      </w:pPr>
    </w:p>
    <w:p>
      <w:pPr>
        <w:pStyle w:val="BodyText"/>
        <w:spacing w:line="360" w:lineRule="auto" w:before="163"/>
        <w:ind w:left="102" w:right="110" w:firstLine="707"/>
        <w:jc w:val="both"/>
      </w:pPr>
      <w:r>
        <w:rPr/>
        <w:t>Por conseguinte, o olhar complexo e transdisciplinar visa compreender a complexidade relacionada ao universo e às inter-relações dos sujeitos entre si e com os outros, bem como a relação entre os objetos, para uma postura de conscientização e possível transformação diante dos fenômenos e acontecimentos da vida em que sejam estabelecidas a dialogicidade e a harmonia</w:t>
      </w:r>
      <w:r>
        <w:rPr>
          <w:spacing w:val="-8"/>
        </w:rPr>
        <w:t> </w:t>
      </w:r>
      <w:r>
        <w:rPr/>
        <w:t>planetária.</w:t>
      </w:r>
    </w:p>
    <w:p>
      <w:pPr>
        <w:pStyle w:val="BodyText"/>
        <w:spacing w:line="360" w:lineRule="auto" w:before="4"/>
        <w:ind w:left="102" w:right="113" w:firstLine="707"/>
        <w:jc w:val="both"/>
      </w:pPr>
      <w:r>
        <w:rPr/>
        <w:t>Neste sentido, é pertinente e relevante refletir sobre as habilidades que as crianças têm de reagir aos seus entornos, tanto aos fatores de influência das relações pais/educadores, como também aos aspectos abordados em “um marco ecológico, quanto nos problemas de saúde do meio ambiente, que devem ser abordados a partir de uma perspectiva ecossistêmica [...]”, (TORRE; PUJOL; MORAES, 2008, p. 48).</w:t>
      </w:r>
    </w:p>
    <w:p>
      <w:pPr>
        <w:pStyle w:val="BodyText"/>
        <w:spacing w:line="360" w:lineRule="auto" w:before="6"/>
        <w:ind w:left="102" w:right="110" w:firstLine="707"/>
        <w:jc w:val="both"/>
      </w:pPr>
      <w:r>
        <w:rPr/>
        <w:t>É pertinente esclarecer que as crianças aprendem por meio da interação social, de forma lúdica, sensorial, afetiva e emocional, e neste contexto de interconexões faz-se imprescindível desenvolver práticas educativas em que contemplem a transdisciplinaridade e  a complexidade, levando em consideração a sua importância para a formação humana das crianças  e  a capacidade  que tem  de transformar  o seu entorno  com  atitudes responsáveis</w:t>
      </w:r>
      <w:r>
        <w:rPr>
          <w:spacing w:val="2"/>
        </w:rPr>
        <w:t> </w:t>
      </w:r>
      <w:r>
        <w:rPr/>
        <w:t>e</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22" w:right="109"/>
        <w:jc w:val="both"/>
      </w:pPr>
      <w:r>
        <w:rPr/>
        <w:t>conscientes. As crianças necessitam da orientação e dedicação dos adultos no seu desenvolvimento multidimensional para irem além; elas precisam de um ambiente  organizado, estimulante e criativo. Ao docente cabe aproveitar os espaços externos, olhar para o entorno e vislumbrar espaços de aprendizagem em que possam trabalhar de forma equilibrada, possibilitando às crianças uma educação que considere todas as dimensões para o seu desenvolvimento intelectual, linguístico, físico, artístico, afetivo, social e comunitário, e permitir que se viva de uma maneira inter-relacionada, contextualizada e não de forma fracionada (PUJOL,</w:t>
      </w:r>
      <w:r>
        <w:rPr>
          <w:spacing w:val="-8"/>
        </w:rPr>
        <w:t> </w:t>
      </w:r>
      <w:r>
        <w:rPr/>
        <w:t>2008).</w:t>
      </w:r>
    </w:p>
    <w:p>
      <w:pPr>
        <w:pStyle w:val="BodyText"/>
        <w:spacing w:line="360" w:lineRule="auto" w:before="6"/>
        <w:ind w:left="122" w:right="113" w:firstLine="707"/>
        <w:jc w:val="both"/>
      </w:pPr>
      <w:r>
        <w:rPr/>
        <w:t>Nesta perspectiva, enfatiza-se a relevância da organização dos espaços de aprendizagem na Educação Infantil, bem como considerar o disposto em seu entorno que poderá ser incluído ao processo de construção do conhecimento das crianças pequenas por meio do olhar sensível e atento dos docentes, visando o enriquecimento de suas práticas educativas com as interconexões dos elementos disponíveis no ambiente educativo. As vivências e experiências proporcionadas às crianças a partir da integração possibilitarão irem além de uma visão compartimentada.</w:t>
      </w:r>
    </w:p>
    <w:p>
      <w:pPr>
        <w:pStyle w:val="BodyText"/>
        <w:spacing w:line="360" w:lineRule="auto" w:before="4"/>
        <w:ind w:left="122" w:right="108" w:firstLine="707"/>
        <w:jc w:val="both"/>
      </w:pPr>
      <w:r>
        <w:rPr/>
        <w:t>Dessa forma, coaduna-se ao pensar de Pujol (2008) ao afirmar que “o olhar interativo em direção ao que está ocorrendo ao seu redor torna-se possível a transdisciplinaridade a partir de uma visão e compreensão da realidade, com alto valor ligado à intencionalidade” (PUJOL, 2008, p. 345). Todavia, o papel do docente como mediador e provocador instigando os estudantes a religarem os saberes e a vivenciarem as experiências cognitivas, sensitivas, amorosas e solidárias em que valorizem a si próprio, o outro, as relações, a natureza e se reconheçam como um ser vivo capaz de cuidar, preservar e construir um mundo mais humano para</w:t>
      </w:r>
      <w:r>
        <w:rPr>
          <w:spacing w:val="-3"/>
        </w:rPr>
        <w:t> </w:t>
      </w:r>
      <w:r>
        <w:rPr/>
        <w:t>todos.</w:t>
      </w:r>
    </w:p>
    <w:p>
      <w:pPr>
        <w:pStyle w:val="BodyText"/>
        <w:spacing w:line="352" w:lineRule="auto" w:before="6"/>
        <w:ind w:left="122" w:right="108" w:firstLine="707"/>
        <w:jc w:val="both"/>
      </w:pPr>
      <w:r>
        <w:rPr/>
        <w:t>Ainda mais, ressalta-se que a escola não deve isolar-se, ficar alheia aos  acontecimentos econômicos, culturais, políticos e sociais e ater-se somente aos conteúdos elencados no currículo. No entanto, concorda com o pensamento de Pacheco</w:t>
      </w:r>
      <w:r>
        <w:rPr>
          <w:position w:val="11"/>
          <w:sz w:val="16"/>
        </w:rPr>
        <w:t>28 </w:t>
      </w:r>
      <w:r>
        <w:rPr/>
        <w:t>ao considerar que a escola são as pessoas e não somente um espaço físico, assim, percebe-se a importância de ampliar o olhar sobre as possibilidades a serem alcançadas por meio da interação e da visão</w:t>
      </w:r>
      <w:r>
        <w:rPr>
          <w:spacing w:val="29"/>
        </w:rPr>
        <w:t> </w:t>
      </w:r>
      <w:r>
        <w:rPr/>
        <w:t>global</w:t>
      </w:r>
      <w:r>
        <w:rPr>
          <w:spacing w:val="29"/>
        </w:rPr>
        <w:t> </w:t>
      </w:r>
      <w:r>
        <w:rPr/>
        <w:t>a</w:t>
      </w:r>
      <w:r>
        <w:rPr>
          <w:spacing w:val="29"/>
        </w:rPr>
        <w:t> </w:t>
      </w:r>
      <w:r>
        <w:rPr/>
        <w:t>ser</w:t>
      </w:r>
      <w:r>
        <w:rPr>
          <w:spacing w:val="29"/>
        </w:rPr>
        <w:t> </w:t>
      </w:r>
      <w:r>
        <w:rPr/>
        <w:t>potencializada</w:t>
      </w:r>
      <w:r>
        <w:rPr>
          <w:spacing w:val="29"/>
        </w:rPr>
        <w:t> </w:t>
      </w:r>
      <w:r>
        <w:rPr/>
        <w:t>na</w:t>
      </w:r>
      <w:r>
        <w:rPr>
          <w:spacing w:val="29"/>
        </w:rPr>
        <w:t> </w:t>
      </w:r>
      <w:r>
        <w:rPr/>
        <w:t>educação.</w:t>
      </w:r>
      <w:r>
        <w:rPr>
          <w:spacing w:val="32"/>
        </w:rPr>
        <w:t> </w:t>
      </w:r>
      <w:r>
        <w:rPr/>
        <w:t>Neste</w:t>
      </w:r>
      <w:r>
        <w:rPr>
          <w:spacing w:val="29"/>
        </w:rPr>
        <w:t> </w:t>
      </w:r>
      <w:r>
        <w:rPr/>
        <w:t>sentido,</w:t>
      </w:r>
      <w:r>
        <w:rPr>
          <w:spacing w:val="29"/>
        </w:rPr>
        <w:t> </w:t>
      </w:r>
      <w:r>
        <w:rPr/>
        <w:t>compreende-se</w:t>
      </w:r>
      <w:r>
        <w:rPr>
          <w:spacing w:val="29"/>
        </w:rPr>
        <w:t> </w:t>
      </w:r>
      <w:r>
        <w:rPr/>
        <w:t>a</w:t>
      </w:r>
      <w:r>
        <w:rPr>
          <w:spacing w:val="29"/>
        </w:rPr>
        <w:t> </w:t>
      </w:r>
      <w:r>
        <w:rPr/>
        <w:t>necessidade</w:t>
      </w:r>
    </w:p>
    <w:p>
      <w:pPr>
        <w:pStyle w:val="BodyText"/>
        <w:spacing w:line="360" w:lineRule="auto" w:before="14"/>
        <w:ind w:left="122" w:right="112"/>
        <w:jc w:val="both"/>
      </w:pPr>
      <w:r>
        <w:rPr/>
        <w:t>das ações e práticas educativas serem interligadas e fazerem sentido aos sujeitos, pois não há separação – tempo escola/tempo de vida, elas acontecem simultaneamente.</w:t>
      </w:r>
    </w:p>
    <w:p>
      <w:pPr>
        <w:pStyle w:val="BodyText"/>
        <w:spacing w:before="8"/>
        <w:rPr>
          <w:sz w:val="29"/>
        </w:rPr>
      </w:pPr>
      <w:r>
        <w:rPr/>
        <w:pict>
          <v:line style="position:absolute;mso-position-horizontal-relative:page;mso-position-vertical-relative:paragraph;z-index:1696;mso-wrap-distance-left:0;mso-wrap-distance-right:0" from="85.103996pt,19.435558pt" to="229.123996pt,19.435558pt" stroked="true" strokeweight=".71997pt" strokecolor="#000000">
            <v:stroke dashstyle="solid"/>
            <w10:wrap type="topAndBottom"/>
          </v:line>
        </w:pict>
      </w:r>
    </w:p>
    <w:p>
      <w:pPr>
        <w:spacing w:before="37"/>
        <w:ind w:left="122" w:right="112" w:firstLine="0"/>
        <w:jc w:val="both"/>
        <w:rPr>
          <w:sz w:val="20"/>
        </w:rPr>
      </w:pPr>
      <w:r>
        <w:rPr>
          <w:position w:val="9"/>
          <w:sz w:val="13"/>
        </w:rPr>
        <w:t>28 </w:t>
      </w:r>
      <w:r>
        <w:rPr>
          <w:sz w:val="20"/>
        </w:rPr>
        <w:t>“Escolas são pessoas” expressão usada por José Francisco de Almeida Pacheco na palestra intitulada: “Escolas Inovadoras” realizada no Fórum Nacional de Escola de Educação Básica para Todos: Vivências Sistêmicas, ocorrido na Universidade Federal de Goiás-UFG/Goiânia no dia 28/09/2017.</w:t>
      </w:r>
    </w:p>
    <w:p>
      <w:pPr>
        <w:spacing w:after="0"/>
        <w:jc w:val="both"/>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22" w:right="114" w:firstLine="707"/>
        <w:jc w:val="both"/>
      </w:pPr>
      <w:r>
        <w:rPr/>
        <w:t>É preciso considerar a educação integrada ao contexto global, e nesta acepção desenvolver nas crianças o espírito de participação como membros ativos da comunidade, sendo conscientes dos valores de respeito, amor, compaixão e solidariedade, e que neste sentido possam compreender que as mudanças rumo ao mundo mais humano e fraterno começa com pequenos gestos e atitudes positivas perante a sociedade.</w:t>
      </w:r>
    </w:p>
    <w:p>
      <w:pPr>
        <w:pStyle w:val="BodyText"/>
        <w:spacing w:line="350" w:lineRule="auto" w:before="3"/>
        <w:ind w:left="122" w:right="107" w:firstLine="707"/>
        <w:jc w:val="both"/>
      </w:pPr>
      <w:r>
        <w:rPr/>
        <w:t>A missão do docente na perspectiva transdisciplinar é “[...] criar condições favoráveis para a aprendizagem é conhecer os sujeitos, os conteúdos e os contextos; conhecer sobre os processos e as estratégias para sua participação” (DECLARAÇÃO DE BARCELONA: TRANSDISCIPLINARIDADE  E  EDUCAÇÃO</w:t>
      </w:r>
      <w:r>
        <w:rPr>
          <w:position w:val="11"/>
          <w:sz w:val="16"/>
        </w:rPr>
        <w:t>29</w:t>
      </w:r>
      <w:r>
        <w:rPr/>
        <w:t>). (TORRE;  SANZ,  2013,  p.  51). Assim,</w:t>
      </w:r>
    </w:p>
    <w:p>
      <w:pPr>
        <w:pStyle w:val="BodyText"/>
        <w:spacing w:line="360" w:lineRule="auto"/>
        <w:ind w:left="122" w:right="111"/>
        <w:jc w:val="both"/>
      </w:pPr>
      <w:r>
        <w:rPr/>
        <w:t>ressalta a missão grandiosa do docente ao possibilitar religar os saberes, romper com a fragmentação que assola a sociedade, e apresentar aos estudantes a visão integrada que valoriza o pensamento complexo e a vida. A formação docente continuada é considerada determinante para a compreensão e disseminação de práticas formativas que contemplem ações complexas e transdisciplinares.</w:t>
      </w:r>
    </w:p>
    <w:p>
      <w:pPr>
        <w:pStyle w:val="BodyText"/>
        <w:spacing w:before="1"/>
        <w:rPr>
          <w:sz w:val="37"/>
        </w:rPr>
      </w:pPr>
    </w:p>
    <w:p>
      <w:pPr>
        <w:pStyle w:val="Heading1"/>
        <w:numPr>
          <w:ilvl w:val="1"/>
          <w:numId w:val="9"/>
        </w:numPr>
        <w:tabs>
          <w:tab w:pos="483" w:val="left" w:leader="none"/>
        </w:tabs>
        <w:spacing w:line="240" w:lineRule="auto" w:before="0" w:after="0"/>
        <w:ind w:left="482" w:right="0" w:hanging="360"/>
        <w:jc w:val="both"/>
      </w:pPr>
      <w:bookmarkStart w:name="_TOC_250015" w:id="9"/>
      <w:r>
        <w:rPr/>
        <w:t>A Educação Infantil no Município de</w:t>
      </w:r>
      <w:r>
        <w:rPr>
          <w:spacing w:val="-14"/>
        </w:rPr>
        <w:t> </w:t>
      </w:r>
      <w:bookmarkEnd w:id="9"/>
      <w:r>
        <w:rPr/>
        <w:t>Palmas-TO</w:t>
      </w:r>
    </w:p>
    <w:p>
      <w:pPr>
        <w:pStyle w:val="BodyText"/>
        <w:rPr>
          <w:b/>
          <w:sz w:val="26"/>
        </w:rPr>
      </w:pPr>
    </w:p>
    <w:p>
      <w:pPr>
        <w:pStyle w:val="BodyText"/>
        <w:spacing w:before="6"/>
        <w:rPr>
          <w:b/>
          <w:sz w:val="21"/>
        </w:rPr>
      </w:pPr>
    </w:p>
    <w:p>
      <w:pPr>
        <w:pStyle w:val="BodyText"/>
        <w:spacing w:line="360" w:lineRule="auto"/>
        <w:ind w:left="122" w:right="107" w:firstLine="707"/>
        <w:jc w:val="both"/>
      </w:pPr>
      <w:r>
        <w:rPr/>
        <w:t>Quanto ao entrelaçamento das discussões é pertinente apresentar a Educação Infantil no município de Palmas - primeira etapa da educação básica abrangida na presente pesquisa. Todavia, focalizar-se-á em uma descrição breve dos aspectos relevantes concernentes à Educação Infantil efetivada no Município de Palmas-TO.</w:t>
      </w:r>
    </w:p>
    <w:p>
      <w:pPr>
        <w:pStyle w:val="BodyText"/>
        <w:spacing w:line="282" w:lineRule="exact"/>
        <w:ind w:left="122" w:firstLine="707"/>
        <w:jc w:val="both"/>
      </w:pPr>
      <w:r>
        <w:rPr/>
        <w:t>Palmas</w:t>
      </w:r>
      <w:r>
        <w:rPr>
          <w:position w:val="11"/>
          <w:sz w:val="16"/>
        </w:rPr>
        <w:t>30  </w:t>
      </w:r>
      <w:r>
        <w:rPr/>
        <w:t>foi inaugurada em 20 de maio de 1989 e instalada em 1º de janeiro de 1990,</w:t>
      </w:r>
    </w:p>
    <w:p>
      <w:pPr>
        <w:pStyle w:val="BodyText"/>
        <w:spacing w:line="355" w:lineRule="auto" w:before="137"/>
        <w:ind w:left="122" w:right="256"/>
        <w:jc w:val="both"/>
      </w:pPr>
      <w:r>
        <w:rPr/>
        <w:t>Palmas está cravada na exuberante paisagem do Cerrado, no coração do Brasil. Conhecida como a Capital das Oportunidades e ancorada em um projeto de desenvolvimento sustentável no qual o meio ambiente e o homem estão no centro do estudo, a cidade é dotada de um ecossistema de grande beleza cênica, com parques urbanos, jardins e áreas verdes estrategicamente projetadas. Segundo estimativa do IBGE a população de Palmas no ano de 2017 é de 286.787</w:t>
      </w:r>
      <w:r>
        <w:rPr>
          <w:position w:val="11"/>
          <w:sz w:val="16"/>
        </w:rPr>
        <w:t>31</w:t>
      </w:r>
      <w:r>
        <w:rPr>
          <w:spacing w:val="21"/>
          <w:position w:val="11"/>
          <w:sz w:val="16"/>
        </w:rPr>
        <w:t> </w:t>
      </w:r>
      <w:r>
        <w:rPr/>
        <w:t>pessoas.</w:t>
      </w:r>
    </w:p>
    <w:p>
      <w:pPr>
        <w:pStyle w:val="BodyText"/>
        <w:spacing w:line="360" w:lineRule="auto"/>
        <w:ind w:left="122" w:right="110" w:firstLine="707"/>
        <w:jc w:val="both"/>
      </w:pPr>
      <w:r>
        <w:rPr/>
        <w:pict>
          <v:line style="position:absolute;mso-position-horizontal-relative:page;mso-position-vertical-relative:paragraph;z-index:1720;mso-wrap-distance-left:0;mso-wrap-distance-right:0" from="85.103996pt,46.123116pt" to="229.123996pt,46.123116pt" stroked="true" strokeweight=".72003pt" strokecolor="#000000">
            <v:stroke dashstyle="solid"/>
            <w10:wrap type="topAndBottom"/>
          </v:line>
        </w:pict>
      </w:r>
      <w:r>
        <w:rPr/>
        <w:t>A Educação Infantil, primeira etapa da educação básica conforme disposto na Constituição  Federal  (art.  208)  e  na  LDB/1996  (arts.  21  e  29  a  31)  ofertada  na  </w:t>
      </w:r>
      <w:r>
        <w:rPr>
          <w:spacing w:val="53"/>
        </w:rPr>
        <w:t> </w:t>
      </w:r>
      <w:r>
        <w:rPr/>
        <w:t>Rede</w:t>
      </w:r>
    </w:p>
    <w:p>
      <w:pPr>
        <w:spacing w:line="244" w:lineRule="auto" w:before="32"/>
        <w:ind w:left="122" w:right="0" w:firstLine="0"/>
        <w:jc w:val="left"/>
        <w:rPr>
          <w:sz w:val="20"/>
        </w:rPr>
      </w:pPr>
      <w:r>
        <w:rPr>
          <w:rFonts w:ascii="Calibri" w:hAnsi="Calibri"/>
          <w:position w:val="10"/>
          <w:sz w:val="13"/>
        </w:rPr>
        <w:t>29 </w:t>
      </w:r>
      <w:r>
        <w:rPr>
          <w:sz w:val="20"/>
        </w:rPr>
        <w:t>Documento elaborado a raiz das Jornadas de Inovação Universitária: Transdisciplinaridade e ecoformação realizadas em Barcelona em 31 de janeiro de 2006.</w:t>
      </w:r>
    </w:p>
    <w:p>
      <w:pPr>
        <w:tabs>
          <w:tab w:pos="465" w:val="left" w:leader="none"/>
          <w:tab w:pos="1704" w:val="left" w:leader="none"/>
          <w:tab w:pos="2634" w:val="left" w:leader="none"/>
          <w:tab w:pos="3078" w:val="left" w:leader="none"/>
          <w:tab w:pos="3596" w:val="left" w:leader="none"/>
          <w:tab w:pos="4028" w:val="left" w:leader="none"/>
          <w:tab w:pos="5063" w:val="left" w:leader="none"/>
          <w:tab w:pos="6128" w:val="left" w:leader="none"/>
          <w:tab w:pos="6560" w:val="left" w:leader="none"/>
          <w:tab w:pos="7767" w:val="left" w:leader="none"/>
          <w:tab w:pos="8885" w:val="left" w:leader="none"/>
        </w:tabs>
        <w:spacing w:line="226" w:lineRule="exact" w:before="0"/>
        <w:ind w:left="122" w:right="0" w:firstLine="0"/>
        <w:jc w:val="left"/>
        <w:rPr>
          <w:sz w:val="20"/>
        </w:rPr>
      </w:pPr>
      <w:r>
        <w:rPr>
          <w:position w:val="9"/>
          <w:sz w:val="13"/>
        </w:rPr>
        <w:t>30</w:t>
        <w:tab/>
      </w:r>
      <w:r>
        <w:rPr>
          <w:sz w:val="20"/>
        </w:rPr>
        <w:t>Informações</w:t>
        <w:tab/>
        <w:t>retiradas</w:t>
        <w:tab/>
        <w:t>do</w:t>
        <w:tab/>
        <w:t>site</w:t>
        <w:tab/>
        <w:t>da</w:t>
        <w:tab/>
        <w:t>Prefeitura</w:t>
        <w:tab/>
        <w:t>Municipal</w:t>
        <w:tab/>
        <w:t>de</w:t>
        <w:tab/>
        <w:t>Palmas-TO.</w:t>
        <w:tab/>
        <w:t>Disponível</w:t>
        <w:tab/>
        <w:t>em:</w:t>
      </w:r>
    </w:p>
    <w:p>
      <w:pPr>
        <w:spacing w:line="218" w:lineRule="exact" w:before="1"/>
        <w:ind w:left="122" w:right="0" w:firstLine="0"/>
        <w:jc w:val="left"/>
        <w:rPr>
          <w:sz w:val="20"/>
        </w:rPr>
      </w:pPr>
      <w:hyperlink r:id="rId29">
        <w:r>
          <w:rPr>
            <w:sz w:val="20"/>
          </w:rPr>
          <w:t>&lt;http://www.palmas.to.gov.br/conheca_palmas/</w:t>
        </w:r>
      </w:hyperlink>
      <w:r>
        <w:rPr>
          <w:sz w:val="20"/>
        </w:rPr>
        <w:t> &gt;. Acesso em: 05 abr. 2018.</w:t>
      </w:r>
    </w:p>
    <w:p>
      <w:pPr>
        <w:spacing w:line="228" w:lineRule="exact" w:before="17"/>
        <w:ind w:left="122" w:right="0" w:firstLine="0"/>
        <w:jc w:val="left"/>
        <w:rPr>
          <w:sz w:val="20"/>
        </w:rPr>
      </w:pPr>
      <w:r>
        <w:rPr>
          <w:position w:val="9"/>
          <w:sz w:val="13"/>
        </w:rPr>
        <w:t>31 </w:t>
      </w:r>
      <w:r>
        <w:rPr>
          <w:sz w:val="20"/>
        </w:rPr>
        <w:t>Fonte do IBGE. Disponível em: &lt;https://cidades.ibge.gov.br/brasil/to/palmas/panorama&gt;. Acesso em: 05 abr. 2018.</w:t>
      </w:r>
    </w:p>
    <w:p>
      <w:pPr>
        <w:spacing w:after="0" w:line="228" w:lineRule="exact"/>
        <w:jc w:val="left"/>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22" w:right="112"/>
        <w:jc w:val="both"/>
      </w:pPr>
      <w:r>
        <w:rPr/>
        <w:t>Municipal de Ensino de Palmas-TO, de forma indissociável, educa e cuida de crianças pequenas na faixa etária de 0 a 5 anos, no período diurno, em jornada integral ou parcial, sendo: de 0 (zero) a 03 (três) anos de idade em creches e de 04 (quatro) a 05 (cinco) anos em pré-escolas. Ressalta-se que a matrícula na pré-escola é obrigatória, todavia, a creche ainda é uma opção das famílias, contudo, é um direito e deve ser ofertada para os interessados.</w:t>
      </w:r>
    </w:p>
    <w:p>
      <w:pPr>
        <w:pStyle w:val="BodyText"/>
        <w:spacing w:line="360" w:lineRule="auto" w:before="3"/>
        <w:ind w:left="122" w:right="114" w:firstLine="707"/>
        <w:jc w:val="both"/>
      </w:pPr>
      <w:r>
        <w:rPr/>
        <w:t>De acordo com o Censo Escolar realizado em maio de 2017, a Rede Municipal de Ensino de Palmas-TO acolheu 10.475 (dez mil quatrocentos e setenta e cinco) matrículas de crianças pequenas, deste total 4.127 (quatro mil cento e vinte e sete) matrículas foram efetivadas na creche, ou seja, crianças de 0 a 03 anos de idade e 6.348 (seis mil trezentos e quarenta e oito) crianças foram matriculadas na pré-escola. No ano de 2018 segundo o SGE/SEMED/PALMAS até abril do presente ano já foram totalizadas 10.988 (dez mil novecentos e oitenta e oito) matrículas, sendo 4.333 (quatro mil trezentos e trinta e três) na creche e 6.655 (seis mil seiscentos e cinquenta e cinco) matrículas na pré-escola.</w:t>
      </w:r>
    </w:p>
    <w:p>
      <w:pPr>
        <w:pStyle w:val="BodyText"/>
        <w:spacing w:line="352" w:lineRule="auto" w:before="3"/>
        <w:ind w:left="122" w:right="107" w:firstLine="707"/>
        <w:jc w:val="both"/>
      </w:pPr>
      <w:r>
        <w:rPr/>
        <w:t>Segundo a Diretoria de Educação Infantil – DMEI/PALMAS/TO o quadro de professores que atua na Educação Infantil atualmente</w:t>
      </w:r>
      <w:r>
        <w:rPr>
          <w:position w:val="11"/>
          <w:sz w:val="16"/>
        </w:rPr>
        <w:t>32 </w:t>
      </w:r>
      <w:r>
        <w:rPr/>
        <w:t>são aproximadamente de 1.016 (mil e dezesseis) professores, deste total são 633 (seiscentos e trinta e três) professores efetivos. Consta ainda com 16 (dezesseis) Cuidadores e 77 (setenta e sete) Monitores de Desenvolvimento Infantil - MDI. Todavia, ressalta-se que o quadro consta com 224 (duzentos</w:t>
      </w:r>
    </w:p>
    <w:p>
      <w:pPr>
        <w:pStyle w:val="BodyText"/>
        <w:spacing w:line="360" w:lineRule="auto" w:before="11"/>
        <w:ind w:left="122" w:right="109"/>
        <w:jc w:val="both"/>
      </w:pPr>
      <w:r>
        <w:rPr/>
        <w:t>e vinte e quatro) professores no cargo de professor P-II em nível superior. Diante dos dados apresentados, verifica-se uma quantidade incipiente de professores com ensino superior tendo em vista a relevância da formação superior para o desenvolvimento profissional, não obstante, a legislação vigente ainda permita o ensino médio (modalidade normal) para o ingresso na carreira docente para atuar na Educação Infantil e nos anos iniciais do Ensino Fundamental conforme prevê o art. 62 da LDB nº 9394/96.</w:t>
      </w:r>
    </w:p>
    <w:p>
      <w:pPr>
        <w:pStyle w:val="BodyText"/>
        <w:spacing w:line="360" w:lineRule="auto" w:before="3"/>
        <w:ind w:left="122" w:right="105" w:firstLine="707"/>
        <w:jc w:val="both"/>
      </w:pPr>
      <w:r>
        <w:rPr/>
        <w:t>Atualmente, para o atendimento de crianças pequenas a Secretaria Municipal de Educação de Palmas-TO, consta com 30 (trinta) Centros de Educação Municipal Infantil- CMEIs que são: Ana Luíza, Aconchego, Amâncio José de Morais, Cantiga de Ninar,  Cantinho da Alegria, Cantinho da Alegria (extensão), Cantinho Feliz, Cantinho do Saber, Castelo Encantado, Carrossel, Chapeuzinho Vermelho, Ciranda Cirandinha, Contos de Fada, Criança Feliz, Fontes do Saber, Irmã Maria Custódia de Jesus, Matheus Henrique de Castro, Miudinhos, Paraíso Infantil, Pequenos Brilhantes, Pequeninos do Cerrado, Pequeno Príncipe, Príncipes e Princesas, Recanto Infantil, Sementes do Amanhã, Sementinhas do Saber, Sítio</w:t>
      </w:r>
      <w:r>
        <w:rPr>
          <w:spacing w:val="6"/>
        </w:rPr>
        <w:t> </w:t>
      </w:r>
      <w:r>
        <w:rPr/>
        <w:t>do</w:t>
      </w:r>
    </w:p>
    <w:p>
      <w:pPr>
        <w:pStyle w:val="BodyText"/>
        <w:rPr>
          <w:sz w:val="20"/>
        </w:rPr>
      </w:pPr>
    </w:p>
    <w:p>
      <w:pPr>
        <w:pStyle w:val="BodyText"/>
        <w:spacing w:before="7"/>
        <w:rPr>
          <w:sz w:val="13"/>
        </w:rPr>
      </w:pPr>
      <w:r>
        <w:rPr/>
        <w:pict>
          <v:line style="position:absolute;mso-position-horizontal-relative:page;mso-position-vertical-relative:paragraph;z-index:1744;mso-wrap-distance-left:0;mso-wrap-distance-right:0" from="85.103996pt,10.193844pt" to="229.123996pt,10.193844pt" stroked="true" strokeweight=".72003pt" strokecolor="#000000">
            <v:stroke dashstyle="solid"/>
            <w10:wrap type="topAndBottom"/>
          </v:line>
        </w:pict>
      </w:r>
    </w:p>
    <w:p>
      <w:pPr>
        <w:spacing w:before="35"/>
        <w:ind w:left="122" w:right="0" w:firstLine="0"/>
        <w:jc w:val="left"/>
        <w:rPr>
          <w:sz w:val="20"/>
        </w:rPr>
      </w:pPr>
      <w:r>
        <w:rPr>
          <w:position w:val="9"/>
          <w:sz w:val="13"/>
        </w:rPr>
        <w:t>32 </w:t>
      </w:r>
      <w:r>
        <w:rPr>
          <w:sz w:val="20"/>
        </w:rPr>
        <w:t>Dados coletados em abril de 2018 na Diretoria de Educação Infantil – DMEI/SEMED/PALMAS/TO.</w:t>
      </w:r>
    </w:p>
    <w:p>
      <w:pPr>
        <w:spacing w:after="0"/>
        <w:jc w:val="left"/>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262" w:right="410"/>
        <w:jc w:val="both"/>
      </w:pPr>
      <w:r>
        <w:rPr/>
        <w:t>Pica Pau Amarelo, Sonho de Criança, Sonho Encantado e João e Maria. Ressalta-se haver mais 08 (oito) escolas com atendimento do Ensino Fundamental que também atendem a pré- escola: ETI Aprígio Thomas de Matos, João Beltrão, ETI Luiz Nunes,  ETI Marcos  Freire, ETI Professora Sueli Pereira Reche, Francisca Brandão, Maria Verônica Alves de Sousa, Paulo Freire.</w:t>
      </w:r>
    </w:p>
    <w:p>
      <w:pPr>
        <w:pStyle w:val="BodyText"/>
        <w:spacing w:line="360" w:lineRule="auto" w:before="3"/>
        <w:ind w:left="262" w:right="411" w:firstLine="707"/>
        <w:jc w:val="both"/>
      </w:pPr>
      <w:r>
        <w:rPr/>
        <w:t>As matrículas na Educação Infantil são disponibilizadas atendendo ao disposto no anexo III da Portaria nº GAB/SEMED nº 575/2009 a qual dispõe sobre as modalidades, atendimento, série, ano, período, faixa etária, bem como quantidade de educadores por  turmas. Neste sentido, apresentar-se-á a modalidade de Educação</w:t>
      </w:r>
      <w:r>
        <w:rPr>
          <w:spacing w:val="-15"/>
        </w:rPr>
        <w:t> </w:t>
      </w:r>
      <w:r>
        <w:rPr/>
        <w:t>Infantil.</w:t>
      </w:r>
    </w:p>
    <w:p>
      <w:pPr>
        <w:pStyle w:val="BodyText"/>
        <w:spacing w:before="1"/>
        <w:rPr>
          <w:sz w:val="29"/>
        </w:rPr>
      </w:pPr>
    </w:p>
    <w:p>
      <w:pPr>
        <w:pStyle w:val="BodyText"/>
        <w:ind w:left="262"/>
        <w:jc w:val="both"/>
      </w:pPr>
      <w:r>
        <w:rPr/>
        <w:t>Quadro 3 - Demonstrativo de atendimento referente à Educação Infantil</w:t>
      </w:r>
    </w:p>
    <w:p>
      <w:pPr>
        <w:pStyle w:val="BodyText"/>
        <w:spacing w:before="6"/>
        <w:rPr>
          <w:sz w:val="12"/>
        </w:rPr>
      </w:pPr>
    </w:p>
    <w:tbl>
      <w:tblPr>
        <w:tblW w:w="0" w:type="auto"/>
        <w:jc w:val="left"/>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5"/>
        <w:gridCol w:w="2127"/>
        <w:gridCol w:w="1844"/>
        <w:gridCol w:w="1419"/>
        <w:gridCol w:w="2124"/>
      </w:tblGrid>
      <w:tr>
        <w:trPr>
          <w:trHeight w:val="929" w:hRule="exact"/>
        </w:trPr>
        <w:tc>
          <w:tcPr>
            <w:tcW w:w="1985" w:type="dxa"/>
            <w:shd w:val="clear" w:color="auto" w:fill="FAE3D4"/>
          </w:tcPr>
          <w:p>
            <w:pPr>
              <w:pStyle w:val="TableParagraph"/>
              <w:spacing w:line="228" w:lineRule="exact"/>
              <w:ind w:left="280"/>
              <w:rPr>
                <w:b/>
                <w:sz w:val="20"/>
              </w:rPr>
            </w:pPr>
            <w:r>
              <w:rPr>
                <w:b/>
                <w:sz w:val="20"/>
              </w:rPr>
              <w:t>MODALIDADE</w:t>
            </w:r>
          </w:p>
        </w:tc>
        <w:tc>
          <w:tcPr>
            <w:tcW w:w="2127" w:type="dxa"/>
            <w:shd w:val="clear" w:color="auto" w:fill="FAE3D4"/>
          </w:tcPr>
          <w:p>
            <w:pPr>
              <w:pStyle w:val="TableParagraph"/>
              <w:spacing w:line="228" w:lineRule="exact"/>
              <w:ind w:left="291"/>
              <w:rPr>
                <w:b/>
                <w:sz w:val="20"/>
              </w:rPr>
            </w:pPr>
            <w:r>
              <w:rPr>
                <w:b/>
                <w:sz w:val="20"/>
              </w:rPr>
              <w:t>ATENDIMENTO</w:t>
            </w:r>
          </w:p>
        </w:tc>
        <w:tc>
          <w:tcPr>
            <w:tcW w:w="1844" w:type="dxa"/>
            <w:shd w:val="clear" w:color="auto" w:fill="FAE3D4"/>
          </w:tcPr>
          <w:p>
            <w:pPr>
              <w:pStyle w:val="TableParagraph"/>
              <w:spacing w:line="228" w:lineRule="exact"/>
              <w:ind w:left="364"/>
              <w:rPr>
                <w:b/>
                <w:sz w:val="20"/>
              </w:rPr>
            </w:pPr>
            <w:r>
              <w:rPr>
                <w:b/>
                <w:sz w:val="20"/>
              </w:rPr>
              <w:t>SÉRIE/ANO</w:t>
            </w:r>
          </w:p>
          <w:p>
            <w:pPr>
              <w:pStyle w:val="TableParagraph"/>
              <w:ind w:left="420"/>
              <w:rPr>
                <w:b/>
                <w:sz w:val="20"/>
              </w:rPr>
            </w:pPr>
            <w:r>
              <w:rPr>
                <w:b/>
                <w:sz w:val="20"/>
              </w:rPr>
              <w:t>/PERÍODO</w:t>
            </w:r>
          </w:p>
        </w:tc>
        <w:tc>
          <w:tcPr>
            <w:tcW w:w="1419" w:type="dxa"/>
            <w:shd w:val="clear" w:color="auto" w:fill="FAE3D4"/>
          </w:tcPr>
          <w:p>
            <w:pPr>
              <w:pStyle w:val="TableParagraph"/>
              <w:ind w:left="311" w:right="106" w:firstLine="74"/>
              <w:rPr>
                <w:b/>
                <w:sz w:val="20"/>
              </w:rPr>
            </w:pPr>
            <w:r>
              <w:rPr>
                <w:b/>
                <w:sz w:val="20"/>
              </w:rPr>
              <w:t>FAIXA </w:t>
            </w:r>
            <w:r>
              <w:rPr>
                <w:b/>
                <w:w w:val="95"/>
                <w:sz w:val="20"/>
              </w:rPr>
              <w:t>ETÁRIA</w:t>
            </w:r>
          </w:p>
        </w:tc>
        <w:tc>
          <w:tcPr>
            <w:tcW w:w="2124" w:type="dxa"/>
            <w:shd w:val="clear" w:color="auto" w:fill="FAE3D4"/>
          </w:tcPr>
          <w:p>
            <w:pPr>
              <w:pStyle w:val="TableParagraph"/>
              <w:ind w:left="220" w:right="223" w:hanging="1"/>
              <w:jc w:val="center"/>
              <w:rPr>
                <w:b/>
                <w:sz w:val="20"/>
              </w:rPr>
            </w:pPr>
            <w:r>
              <w:rPr>
                <w:b/>
                <w:sz w:val="20"/>
              </w:rPr>
              <w:t>Nº DE EDUCANDOS/ PROFESSOR</w:t>
            </w:r>
            <w:r>
              <w:rPr>
                <w:b/>
                <w:spacing w:val="-8"/>
                <w:sz w:val="20"/>
              </w:rPr>
              <w:t> </w:t>
            </w:r>
            <w:r>
              <w:rPr>
                <w:b/>
                <w:sz w:val="20"/>
              </w:rPr>
              <w:t>POR TURMA</w:t>
            </w:r>
          </w:p>
        </w:tc>
      </w:tr>
      <w:tr>
        <w:trPr>
          <w:trHeight w:val="701" w:hRule="exact"/>
        </w:trPr>
        <w:tc>
          <w:tcPr>
            <w:tcW w:w="1985" w:type="dxa"/>
            <w:vMerge w:val="restart"/>
            <w:shd w:val="clear" w:color="auto" w:fill="DEEAF6"/>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10"/>
              <w:rPr>
                <w:sz w:val="29"/>
              </w:rPr>
            </w:pPr>
          </w:p>
          <w:p>
            <w:pPr>
              <w:pStyle w:val="TableParagraph"/>
              <w:ind w:left="496" w:right="390" w:hanging="87"/>
              <w:rPr>
                <w:b/>
                <w:sz w:val="20"/>
              </w:rPr>
            </w:pPr>
            <w:r>
              <w:rPr>
                <w:b/>
                <w:sz w:val="20"/>
              </w:rPr>
              <w:t>EDUCAÇÃO</w:t>
            </w:r>
            <w:r>
              <w:rPr>
                <w:b/>
                <w:w w:val="99"/>
                <w:sz w:val="20"/>
              </w:rPr>
              <w:t> </w:t>
            </w:r>
            <w:r>
              <w:rPr>
                <w:b/>
                <w:sz w:val="20"/>
              </w:rPr>
              <w:t>INFANTIL</w:t>
            </w:r>
          </w:p>
        </w:tc>
        <w:tc>
          <w:tcPr>
            <w:tcW w:w="2127" w:type="dxa"/>
            <w:vMerge w:val="restart"/>
            <w:shd w:val="clear" w:color="auto" w:fill="DEEAF6"/>
          </w:tcPr>
          <w:p>
            <w:pPr>
              <w:pStyle w:val="TableParagraph"/>
              <w:rPr>
                <w:sz w:val="22"/>
              </w:rPr>
            </w:pPr>
          </w:p>
          <w:p>
            <w:pPr>
              <w:pStyle w:val="TableParagraph"/>
              <w:spacing w:before="10"/>
              <w:rPr>
                <w:sz w:val="17"/>
              </w:rPr>
            </w:pPr>
          </w:p>
          <w:p>
            <w:pPr>
              <w:pStyle w:val="TableParagraph"/>
              <w:ind w:left="518"/>
              <w:rPr>
                <w:b/>
                <w:sz w:val="20"/>
              </w:rPr>
            </w:pPr>
            <w:r>
              <w:rPr>
                <w:b/>
                <w:sz w:val="20"/>
              </w:rPr>
              <w:t>BERCÁRIO</w:t>
            </w:r>
          </w:p>
        </w:tc>
        <w:tc>
          <w:tcPr>
            <w:tcW w:w="1844" w:type="dxa"/>
            <w:shd w:val="clear" w:color="auto" w:fill="DEEAF6"/>
          </w:tcPr>
          <w:p>
            <w:pPr>
              <w:pStyle w:val="TableParagraph"/>
              <w:spacing w:before="5"/>
              <w:rPr>
                <w:sz w:val="19"/>
              </w:rPr>
            </w:pPr>
          </w:p>
          <w:p>
            <w:pPr>
              <w:pStyle w:val="TableParagraph"/>
              <w:ind w:left="440" w:right="444"/>
              <w:jc w:val="center"/>
              <w:rPr>
                <w:sz w:val="20"/>
              </w:rPr>
            </w:pPr>
            <w:r>
              <w:rPr>
                <w:sz w:val="20"/>
              </w:rPr>
              <w:t>Berçário I</w:t>
            </w:r>
          </w:p>
        </w:tc>
        <w:tc>
          <w:tcPr>
            <w:tcW w:w="1419" w:type="dxa"/>
            <w:shd w:val="clear" w:color="auto" w:fill="DEEAF6"/>
          </w:tcPr>
          <w:p>
            <w:pPr>
              <w:pStyle w:val="TableParagraph"/>
              <w:ind w:left="100" w:right="106"/>
              <w:rPr>
                <w:sz w:val="20"/>
              </w:rPr>
            </w:pPr>
            <w:r>
              <w:rPr>
                <w:sz w:val="20"/>
              </w:rPr>
              <w:t>De 4 meses a 11 meses</w:t>
            </w:r>
          </w:p>
        </w:tc>
        <w:tc>
          <w:tcPr>
            <w:tcW w:w="2124" w:type="dxa"/>
            <w:shd w:val="clear" w:color="auto" w:fill="DEEAF6"/>
          </w:tcPr>
          <w:p>
            <w:pPr>
              <w:pStyle w:val="TableParagraph"/>
              <w:spacing w:before="5"/>
              <w:rPr>
                <w:sz w:val="19"/>
              </w:rPr>
            </w:pPr>
          </w:p>
          <w:p>
            <w:pPr>
              <w:pStyle w:val="TableParagraph"/>
              <w:ind w:left="683" w:right="386" w:hanging="286"/>
              <w:rPr>
                <w:sz w:val="20"/>
              </w:rPr>
            </w:pPr>
            <w:r>
              <w:rPr>
                <w:sz w:val="20"/>
              </w:rPr>
              <w:t>8 educandos por professor</w:t>
            </w:r>
          </w:p>
        </w:tc>
      </w:tr>
      <w:tr>
        <w:trPr>
          <w:trHeight w:val="700" w:hRule="exact"/>
        </w:trPr>
        <w:tc>
          <w:tcPr>
            <w:tcW w:w="1985" w:type="dxa"/>
            <w:vMerge/>
            <w:shd w:val="clear" w:color="auto" w:fill="DEEAF6"/>
          </w:tcPr>
          <w:p>
            <w:pPr/>
          </w:p>
        </w:tc>
        <w:tc>
          <w:tcPr>
            <w:tcW w:w="2127" w:type="dxa"/>
            <w:vMerge/>
            <w:shd w:val="clear" w:color="auto" w:fill="DEEAF6"/>
          </w:tcPr>
          <w:p>
            <w:pPr/>
          </w:p>
        </w:tc>
        <w:tc>
          <w:tcPr>
            <w:tcW w:w="1844" w:type="dxa"/>
            <w:shd w:val="clear" w:color="auto" w:fill="DEEAF6"/>
          </w:tcPr>
          <w:p>
            <w:pPr>
              <w:pStyle w:val="TableParagraph"/>
              <w:spacing w:before="5"/>
              <w:rPr>
                <w:sz w:val="19"/>
              </w:rPr>
            </w:pPr>
          </w:p>
          <w:p>
            <w:pPr>
              <w:pStyle w:val="TableParagraph"/>
              <w:ind w:left="440" w:right="444"/>
              <w:jc w:val="center"/>
              <w:rPr>
                <w:sz w:val="20"/>
              </w:rPr>
            </w:pPr>
            <w:r>
              <w:rPr>
                <w:sz w:val="20"/>
              </w:rPr>
              <w:t>Berçário II</w:t>
            </w:r>
          </w:p>
        </w:tc>
        <w:tc>
          <w:tcPr>
            <w:tcW w:w="1419" w:type="dxa"/>
            <w:shd w:val="clear" w:color="auto" w:fill="DEEAF6"/>
          </w:tcPr>
          <w:p>
            <w:pPr>
              <w:pStyle w:val="TableParagraph"/>
              <w:spacing w:line="223" w:lineRule="exact"/>
              <w:ind w:left="100"/>
              <w:rPr>
                <w:sz w:val="20"/>
              </w:rPr>
            </w:pPr>
            <w:r>
              <w:rPr>
                <w:sz w:val="20"/>
              </w:rPr>
              <w:t>De  1  ano  a 1</w:t>
            </w:r>
          </w:p>
          <w:p>
            <w:pPr>
              <w:pStyle w:val="TableParagraph"/>
              <w:tabs>
                <w:tab w:pos="700" w:val="left" w:leader="none"/>
                <w:tab w:pos="1100" w:val="left" w:leader="none"/>
              </w:tabs>
              <w:ind w:left="100" w:right="106"/>
              <w:rPr>
                <w:sz w:val="20"/>
              </w:rPr>
            </w:pPr>
            <w:r>
              <w:rPr>
                <w:sz w:val="20"/>
              </w:rPr>
              <w:t>ano</w:t>
              <w:tab/>
              <w:t>e</w:t>
              <w:tab/>
              <w:t>11 meses</w:t>
            </w:r>
          </w:p>
        </w:tc>
        <w:tc>
          <w:tcPr>
            <w:tcW w:w="2124" w:type="dxa"/>
            <w:shd w:val="clear" w:color="auto" w:fill="DEEAF6"/>
          </w:tcPr>
          <w:p>
            <w:pPr>
              <w:pStyle w:val="TableParagraph"/>
              <w:spacing w:before="5"/>
              <w:rPr>
                <w:sz w:val="19"/>
              </w:rPr>
            </w:pPr>
          </w:p>
          <w:p>
            <w:pPr>
              <w:pStyle w:val="TableParagraph"/>
              <w:ind w:left="683" w:right="386" w:hanging="286"/>
              <w:rPr>
                <w:sz w:val="20"/>
              </w:rPr>
            </w:pPr>
            <w:r>
              <w:rPr>
                <w:sz w:val="20"/>
              </w:rPr>
              <w:t>8 educandos por professor</w:t>
            </w:r>
          </w:p>
        </w:tc>
      </w:tr>
      <w:tr>
        <w:trPr>
          <w:trHeight w:val="700" w:hRule="exact"/>
        </w:trPr>
        <w:tc>
          <w:tcPr>
            <w:tcW w:w="1985" w:type="dxa"/>
            <w:vMerge/>
            <w:shd w:val="clear" w:color="auto" w:fill="DEEAF6"/>
          </w:tcPr>
          <w:p>
            <w:pPr/>
          </w:p>
        </w:tc>
        <w:tc>
          <w:tcPr>
            <w:tcW w:w="2127" w:type="dxa"/>
            <w:vMerge w:val="restart"/>
            <w:shd w:val="clear" w:color="auto" w:fill="DEEAF6"/>
          </w:tcPr>
          <w:p>
            <w:pPr>
              <w:pStyle w:val="TableParagraph"/>
              <w:rPr>
                <w:sz w:val="22"/>
              </w:rPr>
            </w:pPr>
          </w:p>
          <w:p>
            <w:pPr>
              <w:pStyle w:val="TableParagraph"/>
              <w:spacing w:before="9"/>
              <w:rPr>
                <w:sz w:val="17"/>
              </w:rPr>
            </w:pPr>
          </w:p>
          <w:p>
            <w:pPr>
              <w:pStyle w:val="TableParagraph"/>
              <w:ind w:left="475"/>
              <w:rPr>
                <w:b/>
                <w:sz w:val="20"/>
              </w:rPr>
            </w:pPr>
            <w:r>
              <w:rPr>
                <w:b/>
                <w:sz w:val="20"/>
              </w:rPr>
              <w:t>MATERNAL</w:t>
            </w:r>
          </w:p>
        </w:tc>
        <w:tc>
          <w:tcPr>
            <w:tcW w:w="1844" w:type="dxa"/>
            <w:shd w:val="clear" w:color="auto" w:fill="DEEAF6"/>
          </w:tcPr>
          <w:p>
            <w:pPr>
              <w:pStyle w:val="TableParagraph"/>
              <w:spacing w:before="4"/>
              <w:rPr>
                <w:sz w:val="19"/>
              </w:rPr>
            </w:pPr>
          </w:p>
          <w:p>
            <w:pPr>
              <w:pStyle w:val="TableParagraph"/>
              <w:ind w:left="440" w:right="446"/>
              <w:jc w:val="center"/>
              <w:rPr>
                <w:sz w:val="20"/>
              </w:rPr>
            </w:pPr>
            <w:r>
              <w:rPr>
                <w:sz w:val="20"/>
              </w:rPr>
              <w:t>Maternal I</w:t>
            </w:r>
          </w:p>
        </w:tc>
        <w:tc>
          <w:tcPr>
            <w:tcW w:w="1419" w:type="dxa"/>
            <w:shd w:val="clear" w:color="auto" w:fill="DEEAF6"/>
          </w:tcPr>
          <w:p>
            <w:pPr>
              <w:pStyle w:val="TableParagraph"/>
              <w:spacing w:line="224" w:lineRule="exact"/>
              <w:ind w:left="100"/>
              <w:rPr>
                <w:sz w:val="20"/>
              </w:rPr>
            </w:pPr>
            <w:r>
              <w:rPr>
                <w:sz w:val="20"/>
              </w:rPr>
              <w:t>De 2 anos a   2</w:t>
            </w:r>
          </w:p>
          <w:p>
            <w:pPr>
              <w:pStyle w:val="TableParagraph"/>
              <w:tabs>
                <w:tab w:pos="738" w:val="left" w:leader="none"/>
                <w:tab w:pos="1100" w:val="left" w:leader="none"/>
              </w:tabs>
              <w:ind w:left="100" w:right="106"/>
              <w:rPr>
                <w:sz w:val="20"/>
              </w:rPr>
            </w:pPr>
            <w:r>
              <w:rPr>
                <w:sz w:val="20"/>
              </w:rPr>
              <w:t>anos</w:t>
              <w:tab/>
              <w:t>e</w:t>
              <w:tab/>
              <w:t>11 meses</w:t>
            </w:r>
          </w:p>
        </w:tc>
        <w:tc>
          <w:tcPr>
            <w:tcW w:w="2124" w:type="dxa"/>
            <w:shd w:val="clear" w:color="auto" w:fill="DEEAF6"/>
          </w:tcPr>
          <w:p>
            <w:pPr>
              <w:pStyle w:val="TableParagraph"/>
              <w:spacing w:before="4"/>
              <w:rPr>
                <w:sz w:val="19"/>
              </w:rPr>
            </w:pPr>
          </w:p>
          <w:p>
            <w:pPr>
              <w:pStyle w:val="TableParagraph"/>
              <w:ind w:left="683" w:right="386" w:hanging="286"/>
              <w:rPr>
                <w:sz w:val="20"/>
              </w:rPr>
            </w:pPr>
            <w:r>
              <w:rPr>
                <w:sz w:val="20"/>
              </w:rPr>
              <w:t>8 educandos por professor</w:t>
            </w:r>
          </w:p>
        </w:tc>
      </w:tr>
      <w:tr>
        <w:trPr>
          <w:trHeight w:val="701" w:hRule="exact"/>
        </w:trPr>
        <w:tc>
          <w:tcPr>
            <w:tcW w:w="1985" w:type="dxa"/>
            <w:vMerge/>
            <w:shd w:val="clear" w:color="auto" w:fill="DEEAF6"/>
          </w:tcPr>
          <w:p>
            <w:pPr/>
          </w:p>
        </w:tc>
        <w:tc>
          <w:tcPr>
            <w:tcW w:w="2127" w:type="dxa"/>
            <w:vMerge/>
            <w:shd w:val="clear" w:color="auto" w:fill="DEEAF6"/>
          </w:tcPr>
          <w:p>
            <w:pPr/>
          </w:p>
        </w:tc>
        <w:tc>
          <w:tcPr>
            <w:tcW w:w="1844" w:type="dxa"/>
            <w:shd w:val="clear" w:color="auto" w:fill="DEEAF6"/>
          </w:tcPr>
          <w:p>
            <w:pPr>
              <w:pStyle w:val="TableParagraph"/>
              <w:spacing w:before="5"/>
              <w:rPr>
                <w:sz w:val="19"/>
              </w:rPr>
            </w:pPr>
          </w:p>
          <w:p>
            <w:pPr>
              <w:pStyle w:val="TableParagraph"/>
              <w:ind w:left="440" w:right="447"/>
              <w:jc w:val="center"/>
              <w:rPr>
                <w:sz w:val="20"/>
              </w:rPr>
            </w:pPr>
            <w:r>
              <w:rPr>
                <w:sz w:val="20"/>
              </w:rPr>
              <w:t>Maternal II</w:t>
            </w:r>
          </w:p>
        </w:tc>
        <w:tc>
          <w:tcPr>
            <w:tcW w:w="1419" w:type="dxa"/>
            <w:shd w:val="clear" w:color="auto" w:fill="DEEAF6"/>
          </w:tcPr>
          <w:p>
            <w:pPr>
              <w:pStyle w:val="TableParagraph"/>
              <w:spacing w:line="223" w:lineRule="exact"/>
              <w:ind w:left="100"/>
              <w:rPr>
                <w:sz w:val="20"/>
              </w:rPr>
            </w:pPr>
            <w:r>
              <w:rPr>
                <w:sz w:val="20"/>
              </w:rPr>
              <w:t>De 3 anos a   3</w:t>
            </w:r>
          </w:p>
          <w:p>
            <w:pPr>
              <w:pStyle w:val="TableParagraph"/>
              <w:tabs>
                <w:tab w:pos="738" w:val="left" w:leader="none"/>
                <w:tab w:pos="1102" w:val="left" w:leader="none"/>
              </w:tabs>
              <w:ind w:left="100" w:right="103"/>
              <w:rPr>
                <w:sz w:val="20"/>
              </w:rPr>
            </w:pPr>
            <w:r>
              <w:rPr>
                <w:sz w:val="20"/>
              </w:rPr>
              <w:t>anos</w:t>
              <w:tab/>
              <w:t>e</w:t>
              <w:tab/>
              <w:t>11 meses</w:t>
            </w:r>
          </w:p>
        </w:tc>
        <w:tc>
          <w:tcPr>
            <w:tcW w:w="2124" w:type="dxa"/>
            <w:shd w:val="clear" w:color="auto" w:fill="DEEAF6"/>
          </w:tcPr>
          <w:p>
            <w:pPr>
              <w:pStyle w:val="TableParagraph"/>
              <w:spacing w:before="5"/>
              <w:rPr>
                <w:sz w:val="19"/>
              </w:rPr>
            </w:pPr>
          </w:p>
          <w:p>
            <w:pPr>
              <w:pStyle w:val="TableParagraph"/>
              <w:ind w:left="683" w:right="336" w:hanging="336"/>
              <w:rPr>
                <w:sz w:val="20"/>
              </w:rPr>
            </w:pPr>
            <w:r>
              <w:rPr>
                <w:sz w:val="20"/>
              </w:rPr>
              <w:t>15 educandos por professor</w:t>
            </w:r>
          </w:p>
        </w:tc>
      </w:tr>
      <w:tr>
        <w:trPr>
          <w:trHeight w:val="698" w:hRule="exact"/>
        </w:trPr>
        <w:tc>
          <w:tcPr>
            <w:tcW w:w="1985" w:type="dxa"/>
            <w:vMerge/>
            <w:shd w:val="clear" w:color="auto" w:fill="DEEAF6"/>
          </w:tcPr>
          <w:p>
            <w:pPr/>
          </w:p>
        </w:tc>
        <w:tc>
          <w:tcPr>
            <w:tcW w:w="2127" w:type="dxa"/>
            <w:vMerge w:val="restart"/>
            <w:shd w:val="clear" w:color="auto" w:fill="DEEAF6"/>
          </w:tcPr>
          <w:p>
            <w:pPr>
              <w:pStyle w:val="TableParagraph"/>
              <w:rPr>
                <w:sz w:val="22"/>
              </w:rPr>
            </w:pPr>
          </w:p>
          <w:p>
            <w:pPr>
              <w:pStyle w:val="TableParagraph"/>
              <w:spacing w:before="8"/>
              <w:rPr>
                <w:sz w:val="17"/>
              </w:rPr>
            </w:pPr>
          </w:p>
          <w:p>
            <w:pPr>
              <w:pStyle w:val="TableParagraph"/>
              <w:ind w:left="413"/>
              <w:rPr>
                <w:b/>
                <w:sz w:val="20"/>
              </w:rPr>
            </w:pPr>
            <w:r>
              <w:rPr>
                <w:b/>
                <w:sz w:val="20"/>
              </w:rPr>
              <w:t>PRÉ-ESCOLA</w:t>
            </w:r>
          </w:p>
        </w:tc>
        <w:tc>
          <w:tcPr>
            <w:tcW w:w="1844" w:type="dxa"/>
            <w:shd w:val="clear" w:color="auto" w:fill="DEEAF6"/>
          </w:tcPr>
          <w:p>
            <w:pPr>
              <w:pStyle w:val="TableParagraph"/>
              <w:spacing w:before="5"/>
              <w:rPr>
                <w:sz w:val="19"/>
              </w:rPr>
            </w:pPr>
          </w:p>
          <w:p>
            <w:pPr>
              <w:pStyle w:val="TableParagraph"/>
              <w:ind w:left="440" w:right="442"/>
              <w:jc w:val="center"/>
              <w:rPr>
                <w:sz w:val="20"/>
              </w:rPr>
            </w:pPr>
            <w:r>
              <w:rPr>
                <w:sz w:val="20"/>
              </w:rPr>
              <w:t>1º Período</w:t>
            </w:r>
          </w:p>
        </w:tc>
        <w:tc>
          <w:tcPr>
            <w:tcW w:w="1419" w:type="dxa"/>
            <w:shd w:val="clear" w:color="auto" w:fill="DEEAF6"/>
          </w:tcPr>
          <w:p>
            <w:pPr>
              <w:pStyle w:val="TableParagraph"/>
              <w:spacing w:line="223" w:lineRule="exact"/>
              <w:ind w:left="100"/>
              <w:rPr>
                <w:sz w:val="20"/>
              </w:rPr>
            </w:pPr>
            <w:r>
              <w:rPr>
                <w:sz w:val="20"/>
              </w:rPr>
              <w:t>De 4 anos a   4</w:t>
            </w:r>
          </w:p>
          <w:p>
            <w:pPr>
              <w:pStyle w:val="TableParagraph"/>
              <w:tabs>
                <w:tab w:pos="738" w:val="left" w:leader="none"/>
                <w:tab w:pos="1100" w:val="left" w:leader="none"/>
              </w:tabs>
              <w:ind w:left="100" w:right="106"/>
              <w:rPr>
                <w:sz w:val="20"/>
              </w:rPr>
            </w:pPr>
            <w:r>
              <w:rPr>
                <w:sz w:val="20"/>
              </w:rPr>
              <w:t>anos</w:t>
              <w:tab/>
              <w:t>e</w:t>
              <w:tab/>
              <w:t>11 meses</w:t>
            </w:r>
          </w:p>
        </w:tc>
        <w:tc>
          <w:tcPr>
            <w:tcW w:w="2124" w:type="dxa"/>
            <w:shd w:val="clear" w:color="auto" w:fill="DEEAF6"/>
          </w:tcPr>
          <w:p>
            <w:pPr>
              <w:pStyle w:val="TableParagraph"/>
              <w:spacing w:before="5"/>
              <w:rPr>
                <w:sz w:val="19"/>
              </w:rPr>
            </w:pPr>
          </w:p>
          <w:p>
            <w:pPr>
              <w:pStyle w:val="TableParagraph"/>
              <w:ind w:left="683" w:right="336" w:hanging="336"/>
              <w:rPr>
                <w:sz w:val="20"/>
              </w:rPr>
            </w:pPr>
            <w:r>
              <w:rPr>
                <w:sz w:val="20"/>
              </w:rPr>
              <w:t>15 educandos por professor</w:t>
            </w:r>
          </w:p>
        </w:tc>
      </w:tr>
      <w:tr>
        <w:trPr>
          <w:trHeight w:val="701" w:hRule="exact"/>
        </w:trPr>
        <w:tc>
          <w:tcPr>
            <w:tcW w:w="1985" w:type="dxa"/>
            <w:vMerge/>
            <w:shd w:val="clear" w:color="auto" w:fill="DEEAF6"/>
          </w:tcPr>
          <w:p>
            <w:pPr/>
          </w:p>
        </w:tc>
        <w:tc>
          <w:tcPr>
            <w:tcW w:w="2127" w:type="dxa"/>
            <w:vMerge/>
            <w:shd w:val="clear" w:color="auto" w:fill="DEEAF6"/>
          </w:tcPr>
          <w:p>
            <w:pPr/>
          </w:p>
        </w:tc>
        <w:tc>
          <w:tcPr>
            <w:tcW w:w="1844" w:type="dxa"/>
            <w:shd w:val="clear" w:color="auto" w:fill="DEEAF6"/>
          </w:tcPr>
          <w:p>
            <w:pPr>
              <w:pStyle w:val="TableParagraph"/>
              <w:spacing w:before="5"/>
              <w:rPr>
                <w:sz w:val="19"/>
              </w:rPr>
            </w:pPr>
          </w:p>
          <w:p>
            <w:pPr>
              <w:pStyle w:val="TableParagraph"/>
              <w:ind w:left="440" w:right="442"/>
              <w:jc w:val="center"/>
              <w:rPr>
                <w:sz w:val="20"/>
              </w:rPr>
            </w:pPr>
            <w:r>
              <w:rPr>
                <w:sz w:val="20"/>
              </w:rPr>
              <w:t>2º Período</w:t>
            </w:r>
          </w:p>
        </w:tc>
        <w:tc>
          <w:tcPr>
            <w:tcW w:w="1419" w:type="dxa"/>
            <w:shd w:val="clear" w:color="auto" w:fill="DEEAF6"/>
          </w:tcPr>
          <w:p>
            <w:pPr>
              <w:pStyle w:val="TableParagraph"/>
              <w:spacing w:line="223" w:lineRule="exact"/>
              <w:ind w:left="100"/>
              <w:rPr>
                <w:sz w:val="20"/>
              </w:rPr>
            </w:pPr>
            <w:r>
              <w:rPr>
                <w:sz w:val="20"/>
              </w:rPr>
              <w:t>De 5 anos a   5</w:t>
            </w:r>
          </w:p>
          <w:p>
            <w:pPr>
              <w:pStyle w:val="TableParagraph"/>
              <w:tabs>
                <w:tab w:pos="738" w:val="left" w:leader="none"/>
                <w:tab w:pos="1100" w:val="left" w:leader="none"/>
              </w:tabs>
              <w:ind w:left="100" w:right="106"/>
              <w:rPr>
                <w:sz w:val="20"/>
              </w:rPr>
            </w:pPr>
            <w:r>
              <w:rPr>
                <w:sz w:val="20"/>
              </w:rPr>
              <w:t>anos</w:t>
              <w:tab/>
              <w:t>e</w:t>
              <w:tab/>
              <w:t>11 meses</w:t>
            </w:r>
          </w:p>
        </w:tc>
        <w:tc>
          <w:tcPr>
            <w:tcW w:w="2124" w:type="dxa"/>
            <w:shd w:val="clear" w:color="auto" w:fill="DEEAF6"/>
          </w:tcPr>
          <w:p>
            <w:pPr>
              <w:pStyle w:val="TableParagraph"/>
              <w:spacing w:before="5"/>
              <w:rPr>
                <w:sz w:val="19"/>
              </w:rPr>
            </w:pPr>
          </w:p>
          <w:p>
            <w:pPr>
              <w:pStyle w:val="TableParagraph"/>
              <w:ind w:left="683" w:right="336" w:hanging="336"/>
              <w:rPr>
                <w:sz w:val="20"/>
              </w:rPr>
            </w:pPr>
            <w:r>
              <w:rPr>
                <w:sz w:val="20"/>
              </w:rPr>
              <w:t>20 educandos por professor</w:t>
            </w:r>
          </w:p>
        </w:tc>
      </w:tr>
    </w:tbl>
    <w:p>
      <w:pPr>
        <w:spacing w:before="0"/>
        <w:ind w:left="262" w:right="0" w:firstLine="0"/>
        <w:jc w:val="both"/>
        <w:rPr>
          <w:sz w:val="20"/>
        </w:rPr>
      </w:pPr>
      <w:r>
        <w:rPr>
          <w:sz w:val="20"/>
        </w:rPr>
        <w:t>Fonte: Elaborado pela pesquisadora a partir dos dados da Portaria Gab/Semed/Palmas/TO nº 575/2009.</w:t>
      </w:r>
    </w:p>
    <w:p>
      <w:pPr>
        <w:pStyle w:val="BodyText"/>
        <w:rPr>
          <w:sz w:val="22"/>
        </w:rPr>
      </w:pPr>
    </w:p>
    <w:p>
      <w:pPr>
        <w:pStyle w:val="BodyText"/>
      </w:pPr>
    </w:p>
    <w:p>
      <w:pPr>
        <w:pStyle w:val="BodyText"/>
        <w:spacing w:line="360" w:lineRule="auto"/>
        <w:ind w:left="262" w:right="408" w:firstLine="707"/>
        <w:jc w:val="both"/>
      </w:pPr>
      <w:r>
        <w:rPr/>
        <w:t>Devido à demanda por vagas na Rede Municipal de Ensino ser grande para matrículas na Educação Infantil, principalmente para as crianças de 0 a 3 anos – idade (creche) a SEMED/PALMAS criou o cadastro de matrículas por meio do SOCEI – Sistema On-line de Cadastro da Educação Infantil para otimizar e dar transparência ao processo de matrícula,  bem como, por meio do cadastro de espera projetar novas instalações de CMEIs com vista a minimizar a demanda por vagas na Educação</w:t>
      </w:r>
      <w:r>
        <w:rPr>
          <w:spacing w:val="-8"/>
        </w:rPr>
        <w:t> </w:t>
      </w:r>
      <w:r>
        <w:rPr/>
        <w:t>Infantil.</w:t>
      </w:r>
    </w:p>
    <w:p>
      <w:pPr>
        <w:pStyle w:val="BodyText"/>
        <w:spacing w:before="3"/>
        <w:ind w:left="970"/>
      </w:pPr>
      <w:r>
        <w:rPr/>
        <w:t>Não obstante, o PME - Lei nº 2.238, de 19 de janeiro de 2016, dispõe como  estratégia</w:t>
      </w:r>
    </w:p>
    <w:p>
      <w:pPr>
        <w:pStyle w:val="BodyText"/>
        <w:spacing w:line="360" w:lineRule="auto" w:before="138"/>
        <w:ind w:left="262" w:right="411"/>
        <w:jc w:val="both"/>
      </w:pPr>
      <w:r>
        <w:rPr/>
        <w:t>1.1 referente à Meta 1 “institucionalizar, implantar e manter atualizado um sistema informatizado para subsídio do planejamento de oferta da creche e pré-escola, em colaboração</w:t>
      </w:r>
    </w:p>
    <w:p>
      <w:pPr>
        <w:spacing w:after="0" w:line="360" w:lineRule="auto"/>
        <w:jc w:val="both"/>
        <w:sectPr>
          <w:pgSz w:w="11900" w:h="16850"/>
          <w:pgMar w:header="710" w:footer="0" w:top="940" w:bottom="280" w:left="1440" w:right="7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22" w:right="110"/>
        <w:jc w:val="both"/>
      </w:pPr>
      <w:r>
        <w:rPr/>
        <w:t>com os órgãos públicos da saúde e assistência social” a criação deste sistema de matrícula visa também atender ao disposto na Lei nº 13.005, de 25 de junho de 2014 - PNE no que concerne à Meta 1- universalização da Educação Infantil e vislumbrar o atendimento apresentado como uma estratégia, conforme disposto no item 1.3 da referida Lei “realizar, periodicamente, em regime de colaboração, levantamento da demanda por creche para a população de até 3 (três) anos, como forma de planejar a oferta e verificar o atendimento da demanda</w:t>
      </w:r>
      <w:r>
        <w:rPr>
          <w:spacing w:val="-5"/>
        </w:rPr>
        <w:t> </w:t>
      </w:r>
      <w:r>
        <w:rPr/>
        <w:t>manifesta”.</w:t>
      </w:r>
    </w:p>
    <w:p>
      <w:pPr>
        <w:pStyle w:val="BodyText"/>
        <w:spacing w:line="360" w:lineRule="auto" w:before="3"/>
        <w:ind w:left="122" w:right="108" w:firstLine="707"/>
        <w:jc w:val="both"/>
      </w:pPr>
      <w:r>
        <w:rPr/>
        <w:t>Sob esse prisma, a implantação do sistema veio corroborar com a política de atendimento de vagas às crianças pequenas, por meio de um instrumento público cabível de fiscalização  e  transparência.  Neste  sentido,  a  regulamentação  de  matrículas  na Educação</w:t>
      </w:r>
    </w:p>
    <w:p>
      <w:pPr>
        <w:pStyle w:val="BodyText"/>
        <w:spacing w:line="345" w:lineRule="auto" w:before="6"/>
        <w:ind w:left="122" w:right="108"/>
        <w:jc w:val="both"/>
      </w:pPr>
      <w:r>
        <w:rPr/>
        <w:t>Infantil foi instituída por meio da Portaria GAB/SEMED Nº 961, de 03 novembro de 2016 que dispõe sobre estratégias e procedimentos de matrícula</w:t>
      </w:r>
      <w:r>
        <w:rPr>
          <w:position w:val="11"/>
          <w:sz w:val="16"/>
        </w:rPr>
        <w:t>33 </w:t>
      </w:r>
      <w:r>
        <w:rPr/>
        <w:t>na Educação Infantil da Rede Pública do Sistema Municipal de Educação de</w:t>
      </w:r>
      <w:r>
        <w:rPr>
          <w:spacing w:val="-7"/>
        </w:rPr>
        <w:t> </w:t>
      </w:r>
      <w:r>
        <w:rPr/>
        <w:t>Palmas-TO.</w:t>
      </w:r>
    </w:p>
    <w:p>
      <w:pPr>
        <w:pStyle w:val="BodyText"/>
        <w:spacing w:line="360" w:lineRule="auto" w:before="20"/>
        <w:ind w:left="122" w:right="108" w:firstLine="707"/>
        <w:jc w:val="both"/>
      </w:pPr>
      <w:r>
        <w:rPr/>
        <w:t>De acordo o Plano Municipal de Educação - Lei nº 2.238, de 19 de janeiro de 2016, consta como Meta 1. Universalizar até 2016, a Educação Infantil na pré-escola para  as crianças de quatro a cinco anos de idade e ampliar a oferta de Educação Infantil em creches  de forma a atender, no mínimo, 50% (cinquenta por cento) das crianças de até três anos até o final da vigência deste</w:t>
      </w:r>
      <w:r>
        <w:rPr>
          <w:spacing w:val="-3"/>
        </w:rPr>
        <w:t> </w:t>
      </w:r>
      <w:r>
        <w:rPr/>
        <w:t>PME.</w:t>
      </w:r>
    </w:p>
    <w:p>
      <w:pPr>
        <w:pStyle w:val="BodyText"/>
        <w:spacing w:line="360" w:lineRule="auto" w:before="4"/>
        <w:ind w:left="122" w:right="109" w:firstLine="767"/>
        <w:jc w:val="both"/>
      </w:pPr>
      <w:r>
        <w:rPr/>
        <w:t>Ressalta-se que o art. 4º do PME refere-se aos objetivos globais do PME de Palmas  no inciso </w:t>
      </w:r>
      <w:r>
        <w:rPr>
          <w:spacing w:val="-3"/>
        </w:rPr>
        <w:t>I- </w:t>
      </w:r>
      <w:r>
        <w:rPr/>
        <w:t>nortear a política educacional no período de 2015 a 2025, destacando o papel da educação no município de Palmas para a concretização do Estado Democrático de Direito. Todavia, conforme abordado na revista Tempo Integral, Palmas, nº 14, 2017 c, p. 4, a meta 1 foi cumprida 100% no que tange a matrículas em pré-escola, contudo, as matrículas em creches encontram-se com atendimento de 37% da demanda, no entanto, espera-se que até 2025 seja cumprida a meta de 50% das matrículas em creches na Rede Municipal de</w:t>
      </w:r>
      <w:r>
        <w:rPr>
          <w:spacing w:val="-5"/>
        </w:rPr>
        <w:t> </w:t>
      </w:r>
      <w:r>
        <w:rPr/>
        <w:t>Ensino.</w:t>
      </w:r>
    </w:p>
    <w:p>
      <w:pPr>
        <w:pStyle w:val="BodyText"/>
        <w:spacing w:line="360" w:lineRule="auto" w:before="6"/>
        <w:ind w:left="122" w:right="106" w:firstLine="707"/>
        <w:jc w:val="both"/>
      </w:pPr>
      <w:r>
        <w:rPr/>
        <w:t>Com base nos dados apresentados, observa-se que a Rede Municipal Ensino de Palmas/TO conseguiu atingir a meta em relação ao atendimento/matrícula na pré-escola, neste sentido, cabe indagar como está a qualidade do ensino ofertado a essas crianças? Como está sendo realizada a formação dos profissionais docentes para atuar com crianças pequenas? Como são os espaços físicos dos CMEIs e das UEs e se atendem as necessidades delas?  Estes</w:t>
      </w:r>
    </w:p>
    <w:p>
      <w:pPr>
        <w:pStyle w:val="BodyText"/>
        <w:rPr>
          <w:sz w:val="20"/>
        </w:rPr>
      </w:pPr>
    </w:p>
    <w:p>
      <w:pPr>
        <w:pStyle w:val="BodyText"/>
        <w:rPr>
          <w:sz w:val="20"/>
        </w:rPr>
      </w:pPr>
    </w:p>
    <w:p>
      <w:pPr>
        <w:pStyle w:val="BodyText"/>
        <w:spacing w:before="7"/>
        <w:rPr>
          <w:sz w:val="25"/>
        </w:rPr>
      </w:pPr>
      <w:r>
        <w:rPr/>
        <w:pict>
          <v:line style="position:absolute;mso-position-horizontal-relative:page;mso-position-vertical-relative:paragraph;z-index:1768;mso-wrap-distance-left:0;mso-wrap-distance-right:0" from="85.103996pt,17.055321pt" to="229.123996pt,17.055321pt" stroked="true" strokeweight=".71997pt" strokecolor="#000000">
            <v:stroke dashstyle="solid"/>
            <w10:wrap type="topAndBottom"/>
          </v:line>
        </w:pict>
      </w:r>
    </w:p>
    <w:p>
      <w:pPr>
        <w:spacing w:before="37"/>
        <w:ind w:left="122" w:right="110" w:firstLine="0"/>
        <w:jc w:val="both"/>
        <w:rPr>
          <w:sz w:val="20"/>
        </w:rPr>
      </w:pPr>
      <w:r>
        <w:rPr>
          <w:position w:val="9"/>
          <w:sz w:val="13"/>
        </w:rPr>
        <w:t>33 </w:t>
      </w:r>
      <w:r>
        <w:rPr>
          <w:sz w:val="20"/>
        </w:rPr>
        <w:t>A Portaria GAB/SEMED Nº 961, de 03 de novembro de 2016, em seu art. 2º, “O Cadastro para a Educação Infantil na Rede Pública do Sistema Municipal de Educação deverá ser realizado pelo sistema online (SOCEI) no endereço: semed.palmas.to.gov.br/socei disponível, anualmente, a partir da segunda quinzena de outubro”.</w:t>
      </w:r>
    </w:p>
    <w:p>
      <w:pPr>
        <w:spacing w:after="0"/>
        <w:jc w:val="both"/>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22"/>
      </w:pPr>
      <w:r>
        <w:rPr/>
        <w:t>são alguns questionamentos que devemos fazer na tentativa de compreender o que de fato precisamos para a construção de uma educação humana e cidadã.</w:t>
      </w:r>
    </w:p>
    <w:p>
      <w:pPr>
        <w:pStyle w:val="BodyText"/>
        <w:spacing w:line="360" w:lineRule="auto" w:before="6"/>
        <w:ind w:left="122" w:right="112" w:firstLine="707"/>
        <w:jc w:val="both"/>
      </w:pPr>
      <w:r>
        <w:rPr/>
        <w:t>Diante da demanda crescente pela Educação Infantil e em busca de subsídios pedagógicos para auxiliar aos professores na sua formação profissional e, concomitantemente melhor atender as crianças pequenas, o município de Palmas, por intermédio da Diretoria de Educação Infantil – DMEI/SEMED constituiu o instrumento norteador para as práticas educativas denominado de </w:t>
      </w:r>
      <w:r>
        <w:rPr>
          <w:b/>
          <w:i/>
        </w:rPr>
        <w:t>Referencial Pedagógico</w:t>
      </w:r>
      <w:r>
        <w:rPr/>
        <w:t>, visando contribuir significativamente com o desenvolvimento integral da criança. Nesta perspectiva, de acordo com o Referencial Pedagógico.</w:t>
      </w:r>
    </w:p>
    <w:p>
      <w:pPr>
        <w:spacing w:before="3"/>
        <w:ind w:left="2390" w:right="107" w:firstLine="0"/>
        <w:jc w:val="both"/>
        <w:rPr>
          <w:sz w:val="20"/>
        </w:rPr>
      </w:pPr>
      <w:r>
        <w:rPr>
          <w:sz w:val="20"/>
        </w:rPr>
        <w:t>A dinâmica do processo de Educação Infantil exige respostas emergentes. Aqueles que estão no dia a dia atuando no desenvolvimento desse processo – principalmente o educador – precisam estar embasados para responder aos desafios. Para tanto, um instrumento que possa nortear o seu trabalho diário com a criança constituir-se-á em suporte básico. (PALMAS, 2009, p. 7).</w:t>
      </w:r>
    </w:p>
    <w:p>
      <w:pPr>
        <w:pStyle w:val="BodyText"/>
        <w:rPr>
          <w:sz w:val="22"/>
        </w:rPr>
      </w:pPr>
    </w:p>
    <w:p>
      <w:pPr>
        <w:pStyle w:val="BodyText"/>
        <w:spacing w:line="360" w:lineRule="auto" w:before="163"/>
        <w:ind w:left="122" w:right="111" w:firstLine="707"/>
        <w:jc w:val="both"/>
      </w:pPr>
      <w:r>
        <w:rPr/>
        <w:t>Neste sentido, é salutar que os gestores reconheçam que a sociedade contemporânea anseia por uma educação de qualidade e que vive em um mundo de crises e incertezas,  todavia estas incertezas e crises nos impulsionam a buscar conhecimento e estratégicas que possibilitem a compreender os fenômenos complexos e a se posicionar diante deles. Desse modo, entende-se que a construção deste “Referencial Pedagógico” pode ser considerada como um dos vários outros documentos em que os docentes poderão apoiarem-se para a efetivação de uma prática pedagógica inovadora e</w:t>
      </w:r>
      <w:r>
        <w:rPr>
          <w:spacing w:val="-9"/>
        </w:rPr>
        <w:t> </w:t>
      </w:r>
      <w:r>
        <w:rPr/>
        <w:t>complexa.</w:t>
      </w:r>
    </w:p>
    <w:p>
      <w:pPr>
        <w:pStyle w:val="BodyText"/>
        <w:spacing w:line="280" w:lineRule="exact"/>
        <w:ind w:left="122" w:firstLine="707"/>
        <w:jc w:val="both"/>
      </w:pPr>
      <w:r>
        <w:rPr/>
        <w:t>O</w:t>
      </w:r>
      <w:r>
        <w:rPr>
          <w:spacing w:val="50"/>
        </w:rPr>
        <w:t> </w:t>
      </w:r>
      <w:r>
        <w:rPr/>
        <w:t>documento</w:t>
      </w:r>
      <w:r>
        <w:rPr>
          <w:spacing w:val="50"/>
        </w:rPr>
        <w:t> </w:t>
      </w:r>
      <w:r>
        <w:rPr/>
        <w:t>Referencial</w:t>
      </w:r>
      <w:r>
        <w:rPr>
          <w:spacing w:val="51"/>
        </w:rPr>
        <w:t> </w:t>
      </w:r>
      <w:r>
        <w:rPr/>
        <w:t>Pedagógico </w:t>
      </w:r>
      <w:r>
        <w:rPr>
          <w:position w:val="11"/>
          <w:sz w:val="16"/>
        </w:rPr>
        <w:t>34 </w:t>
      </w:r>
      <w:r>
        <w:rPr/>
        <w:t>para a Educação</w:t>
      </w:r>
      <w:r>
        <w:rPr>
          <w:spacing w:val="52"/>
        </w:rPr>
        <w:t> </w:t>
      </w:r>
      <w:r>
        <w:rPr/>
        <w:t>Infantil</w:t>
      </w:r>
      <w:r>
        <w:rPr>
          <w:spacing w:val="51"/>
        </w:rPr>
        <w:t> </w:t>
      </w:r>
      <w:r>
        <w:rPr/>
        <w:t>do</w:t>
      </w:r>
      <w:r>
        <w:rPr>
          <w:spacing w:val="50"/>
        </w:rPr>
        <w:t> </w:t>
      </w:r>
      <w:r>
        <w:rPr/>
        <w:t>Município</w:t>
      </w:r>
      <w:r>
        <w:rPr>
          <w:spacing w:val="50"/>
        </w:rPr>
        <w:t> </w:t>
      </w:r>
      <w:r>
        <w:rPr/>
        <w:t>de</w:t>
      </w:r>
    </w:p>
    <w:p>
      <w:pPr>
        <w:pStyle w:val="BodyText"/>
        <w:spacing w:line="360" w:lineRule="auto" w:before="139"/>
        <w:ind w:left="122" w:right="106"/>
        <w:jc w:val="both"/>
      </w:pPr>
      <w:r>
        <w:rPr/>
        <w:t>Palmas-TO é constituído de três partes: Fundamentação teórica; Eixos Norteadores – Formação Pessoal e Social e Conhecimentos de Mundo; Eixos de Trabalho – estes eixos contemplam habilidades por faixa etária e sugestões de atividades diversificadas.  Desse modo, o primeiro eixo norteador “Formação pessoal e social”, apresenta a construção da identidade e da autonomia, com a abordagem dos seguintes aspectos relacionados ao desenvolvimento dessas características: adaptação; atividades essenciais com o cuidar e o educar; alimentação; higiene bucal e corporal; sono e repouso; retirada de fraldas; chupeta; limites; birra; mordidas; o nascimento de um irmãozinho; orientações de como conversar com a criança; sexualidade; jogos, brinquedos e brincadeiras e valores a serem desenvolvidos nas crianças pequenas, os quais se fundamentam segundo o Referencial</w:t>
      </w:r>
      <w:r>
        <w:rPr>
          <w:spacing w:val="-13"/>
        </w:rPr>
        <w:t> </w:t>
      </w:r>
      <w:r>
        <w:rPr/>
        <w:t>Pedagógico.</w:t>
      </w:r>
    </w:p>
    <w:p>
      <w:pPr>
        <w:pStyle w:val="BodyText"/>
        <w:rPr>
          <w:sz w:val="20"/>
        </w:rPr>
      </w:pPr>
    </w:p>
    <w:p>
      <w:pPr>
        <w:pStyle w:val="BodyText"/>
        <w:spacing w:before="7"/>
        <w:rPr>
          <w:sz w:val="17"/>
        </w:rPr>
      </w:pPr>
      <w:r>
        <w:rPr/>
        <w:pict>
          <v:line style="position:absolute;mso-position-horizontal-relative:page;mso-position-vertical-relative:paragraph;z-index:1792;mso-wrap-distance-left:0;mso-wrap-distance-right:0" from="85.103996pt,12.479446pt" to="229.123996pt,12.479446pt" stroked="true" strokeweight=".71997pt" strokecolor="#000000">
            <v:stroke dashstyle="solid"/>
            <w10:wrap type="topAndBottom"/>
          </v:line>
        </w:pict>
      </w:r>
    </w:p>
    <w:p>
      <w:pPr>
        <w:spacing w:before="37"/>
        <w:ind w:left="122" w:right="113" w:firstLine="0"/>
        <w:jc w:val="both"/>
        <w:rPr>
          <w:sz w:val="20"/>
        </w:rPr>
      </w:pPr>
      <w:r>
        <w:rPr>
          <w:position w:val="9"/>
          <w:sz w:val="13"/>
        </w:rPr>
        <w:t>34 </w:t>
      </w:r>
      <w:r>
        <w:rPr>
          <w:sz w:val="20"/>
        </w:rPr>
        <w:t>Trata-se de um Referencial que foi elaborado com base no RCNEI (Referencial Curricular Nacional para Educação Infantil - 1998) e outras obras que versam sobre a Educação Infantil. Utilizou-se também, as sugestões contidas nas Propostas Pedagógicas dos Centros Municipais de Educação Infantil de Palmas - TO.</w:t>
      </w:r>
    </w:p>
    <w:p>
      <w:pPr>
        <w:spacing w:after="0"/>
        <w:jc w:val="both"/>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5"/>
        <w:rPr>
          <w:sz w:val="16"/>
        </w:rPr>
      </w:pPr>
    </w:p>
    <w:p>
      <w:pPr>
        <w:spacing w:before="91"/>
        <w:ind w:left="2370" w:right="109" w:firstLine="0"/>
        <w:jc w:val="both"/>
        <w:rPr>
          <w:sz w:val="20"/>
        </w:rPr>
      </w:pPr>
      <w:r>
        <w:rPr>
          <w:sz w:val="20"/>
        </w:rPr>
        <w:t>A coerência e consistência nos pensamentos, sentimentos e valores se formam ao longo do tempo e a passos gradativos. Quando se fala em “formação pessoal”, entende-se que se trata da formação do indivíduo como pessoa íntegra, consciente, capaz; e a “formação social” é a preparação do ser humano para conviver ou viver em sociedade. O homem é um ser social por natureza, desde a sua concepção; assim também nasce, cresce e permanece até o seu último fôlego de vida. Tanto a  formação desse ser pessoal quanto desse ser social é tarefa de grande responsabilidade, e grande parte está sob a égide da Educação Infantil, a primeira etapa da educação básica, o alicerce na construção dos pilares da sociedade. </w:t>
      </w:r>
      <w:r>
        <w:rPr>
          <w:color w:val="2D74B5"/>
          <w:sz w:val="20"/>
        </w:rPr>
        <w:t>É </w:t>
      </w:r>
      <w:r>
        <w:rPr>
          <w:sz w:val="20"/>
        </w:rPr>
        <w:t>uma reflexão que pesa sobre a Educação Infantil em caráter institucional, pois, atualmente, a criança passa a maior parte </w:t>
      </w:r>
      <w:r>
        <w:rPr>
          <w:spacing w:val="2"/>
          <w:sz w:val="20"/>
        </w:rPr>
        <w:t>do </w:t>
      </w:r>
      <w:r>
        <w:rPr>
          <w:sz w:val="20"/>
        </w:rPr>
        <w:t>seu tempo na instituição, o que leva a família a se inteirar do processo educacional onde a criança está inserida. As afirmativas apresentadas pelas famílias parecem contradizer o princípio que diz que “a escola é a continuação do lar” porque a criança na instituição de  educação infantil, em particular nos CMEIs, faz com que este processo seja o inverso: “o lar é a continuação da escola”. (PALMAS, 2009, p.</w:t>
      </w:r>
      <w:r>
        <w:rPr>
          <w:spacing w:val="-14"/>
          <w:sz w:val="20"/>
        </w:rPr>
        <w:t> </w:t>
      </w:r>
      <w:r>
        <w:rPr>
          <w:sz w:val="20"/>
        </w:rPr>
        <w:t>27).</w:t>
      </w:r>
    </w:p>
    <w:p>
      <w:pPr>
        <w:pStyle w:val="BodyText"/>
        <w:rPr>
          <w:sz w:val="22"/>
        </w:rPr>
      </w:pPr>
    </w:p>
    <w:p>
      <w:pPr>
        <w:pStyle w:val="BodyText"/>
        <w:spacing w:line="360" w:lineRule="auto" w:before="161"/>
        <w:ind w:left="102" w:right="113" w:firstLine="707"/>
        <w:jc w:val="both"/>
      </w:pPr>
      <w:r>
        <w:rPr/>
        <w:t>Segundo este Referencial Pedagógico, o grande eixo “Formação Pessoal e Social”, orienta sobre os conteúdos que, se trabalhados de forma coerente, poderá alcançar os  objetivos propostos. No entanto, considera pertinente o embasamento sobre os conteúdos a serem desenvolvidos com as crianças pequenas, sendo primordiais os procedimentos e estratégias a serem efetivados em suas atividades pedagógicas, prezando pela educação integral das crianças</w:t>
      </w:r>
      <w:r>
        <w:rPr>
          <w:spacing w:val="-8"/>
        </w:rPr>
        <w:t> </w:t>
      </w:r>
      <w:r>
        <w:rPr/>
        <w:t>pequenas.</w:t>
      </w:r>
    </w:p>
    <w:p>
      <w:pPr>
        <w:pStyle w:val="BodyText"/>
        <w:spacing w:line="360" w:lineRule="auto" w:before="3"/>
        <w:ind w:left="102" w:right="111" w:firstLine="707"/>
        <w:jc w:val="both"/>
      </w:pPr>
      <w:r>
        <w:rPr/>
        <w:t>O segundo eixo norteador conforme o referencial pedagógico para a Educação Infantil do município de Palmas é constituído por “Conhecimento de Mundo”, o eixo em referência é formado por seis subeixos de trabalho orientados para a construção das diferentes linguagens pelas crianças e para as relações que estabelecem com os objetos de conhecimento, são eles: Movimento, Música, Artes Visuais, Linguagem Oral e Escrita, Natureza e Sociedade e Matemática.</w:t>
      </w:r>
    </w:p>
    <w:p>
      <w:pPr>
        <w:pStyle w:val="BodyText"/>
        <w:spacing w:line="360" w:lineRule="auto" w:before="3"/>
        <w:ind w:left="102" w:right="108" w:firstLine="707"/>
        <w:jc w:val="both"/>
      </w:pPr>
      <w:r>
        <w:rPr/>
        <w:t>É importante salientar que o Referencial Pedagógico para a Educação Infantil do Município de Palmas contempla os eixos norteadores – Formação Pessoal e Social e Conhecimentos de Mundo, bem como os conteúdos propostos para cada eixo de acordo com a faixa etária das crianças – eixos de trabalhos compreendidos como de grande valia à prática docente.</w:t>
      </w:r>
    </w:p>
    <w:p>
      <w:pPr>
        <w:pStyle w:val="BodyText"/>
        <w:spacing w:before="6"/>
        <w:ind w:left="810"/>
      </w:pPr>
      <w:r>
        <w:rPr/>
        <w:t>Além dos eixos norteadores, o Referencial Pedagógico apresenta os espaços lúdicos</w:t>
      </w:r>
    </w:p>
    <w:p>
      <w:pPr>
        <w:pStyle w:val="BodyText"/>
        <w:spacing w:line="360" w:lineRule="auto" w:before="137"/>
        <w:ind w:left="102" w:right="109"/>
        <w:jc w:val="both"/>
      </w:pPr>
      <w:r>
        <w:rPr/>
        <w:t>/cantinhos na Educação Infantil, considerando-se que os espaços dentro das instituições devem ser acolhedores, desafiadores e planejados com uma intencionalidade pedagógica, permitindo à criança muitas interações, novas aprendizagens, por meio do brincar e é compreendido como fundamental ao desenvolvimento cognitivo, emocional, físico e social do ser</w:t>
      </w:r>
      <w:r>
        <w:rPr>
          <w:spacing w:val="-4"/>
        </w:rPr>
        <w:t> </w:t>
      </w:r>
      <w:r>
        <w:rPr/>
        <w:t>humano.</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5"/>
        <w:rPr>
          <w:sz w:val="16"/>
        </w:rPr>
      </w:pPr>
    </w:p>
    <w:p>
      <w:pPr>
        <w:spacing w:before="91"/>
        <w:ind w:left="2370" w:right="113" w:firstLine="0"/>
        <w:jc w:val="both"/>
        <w:rPr>
          <w:sz w:val="20"/>
        </w:rPr>
      </w:pPr>
      <w:r>
        <w:rPr>
          <w:sz w:val="20"/>
        </w:rPr>
        <w:t>Dessa forma, o educador deve inserir o brincar em um projeto de trabalho, de forma a qualificar esta atividade. O que diferencia o brincar em casa e o brincar na escola é </w:t>
      </w:r>
      <w:r>
        <w:rPr>
          <w:b/>
          <w:i/>
          <w:sz w:val="20"/>
        </w:rPr>
        <w:t>a intencionalidade pedagógica do educador</w:t>
      </w:r>
      <w:r>
        <w:rPr>
          <w:sz w:val="20"/>
        </w:rPr>
        <w:t>, assim, ele faz, dos momentos de brincadeiras, ocasiões para observação do desenvolvimento de seus alunos e, a partir dessas observações, planeja atividades e estratégias para tornar viáveis as aprendizagens; através de uma perspectiva lúdica procura transformar a sala de aula em um ambiente cuidadosamente planejado para propiciar atividades nesse sentido. (PALMAS, 2009, p. 165, grifo nosso).</w:t>
      </w:r>
    </w:p>
    <w:p>
      <w:pPr>
        <w:pStyle w:val="BodyText"/>
        <w:rPr>
          <w:sz w:val="22"/>
        </w:rPr>
      </w:pPr>
    </w:p>
    <w:p>
      <w:pPr>
        <w:pStyle w:val="BodyText"/>
        <w:spacing w:line="360" w:lineRule="auto" w:before="161"/>
        <w:ind w:left="102" w:right="107" w:firstLine="707"/>
        <w:jc w:val="both"/>
      </w:pPr>
      <w:r>
        <w:rPr/>
        <w:t>Neste sentido, os cantinhos favorecem a aprendizagem das crianças pequenas, desde que estes espaços sejam organizados com o intuito de promover a curiosidade, criatividade e interação das crianças, assim, os espaços propostos devem ser planejados com uma intencionalidade pedagógica, este é o sentido do fazer docente - proporcionar atividades lúdicas às crianças para que elas possam aprender de maneira prazerosa.</w:t>
      </w:r>
    </w:p>
    <w:p>
      <w:pPr>
        <w:pStyle w:val="BodyText"/>
        <w:spacing w:line="360" w:lineRule="auto" w:before="4"/>
        <w:ind w:left="102" w:right="113" w:firstLine="707"/>
        <w:jc w:val="both"/>
      </w:pPr>
      <w:r>
        <w:rPr/>
        <w:t>Em consonância com o Referencial Pedagógico para a Educação Infantil no município de Palmas-TO, os cantinhos podem ser concebidos como:</w:t>
      </w:r>
    </w:p>
    <w:p>
      <w:pPr>
        <w:pStyle w:val="BodyText"/>
        <w:spacing w:before="4"/>
        <w:rPr>
          <w:sz w:val="36"/>
        </w:rPr>
      </w:pPr>
    </w:p>
    <w:p>
      <w:pPr>
        <w:spacing w:before="0"/>
        <w:ind w:left="2370" w:right="109" w:firstLine="0"/>
        <w:jc w:val="both"/>
        <w:rPr>
          <w:sz w:val="20"/>
        </w:rPr>
      </w:pPr>
      <w:r>
        <w:rPr>
          <w:sz w:val="20"/>
        </w:rPr>
        <w:t>[...] o espaço de sala de aula ou espaços variados na instituição como um dos elementos mais importantes para a aquisição, apropriação e construção de conhecimentos. Portanto, não basta organizar o espaço em cantos temáticos e com jogos, se não perceber que este espaço deve ser desafiador para a criança. Para isso ocorrer, ela deve interagir nele livremente, acompanhada de um olhar pesquisador  do educador para que possa fazer intervenções adequadas no momento oportuno, como também os outros ambientes da escola, servindo como um espaço que  interfere de forma positiva na formação da personalidade da criança e no controle dos movimentos corporais. (PALMAS, 2009, p.</w:t>
      </w:r>
      <w:r>
        <w:rPr>
          <w:spacing w:val="-12"/>
          <w:sz w:val="20"/>
        </w:rPr>
        <w:t> </w:t>
      </w:r>
      <w:r>
        <w:rPr>
          <w:sz w:val="20"/>
        </w:rPr>
        <w:t>168).</w:t>
      </w:r>
    </w:p>
    <w:p>
      <w:pPr>
        <w:pStyle w:val="BodyText"/>
        <w:rPr>
          <w:sz w:val="22"/>
        </w:rPr>
      </w:pPr>
    </w:p>
    <w:p>
      <w:pPr>
        <w:pStyle w:val="BodyText"/>
        <w:spacing w:line="360" w:lineRule="auto" w:before="163"/>
        <w:ind w:left="102" w:right="110" w:firstLine="707"/>
        <w:jc w:val="both"/>
      </w:pPr>
      <w:r>
        <w:rPr/>
        <w:t>No que concerne à avaliação, o referido Referencial “privilegia a interação entre o sujeito e o objeto do conhecimento, valorizando a atividade da criança, as relações estabelecidas no seu meio, seus conflitos, suas conquistas, as suas hipóteses e suas conclusões” (PALMAS, 2009, p. 169) e neste sentido cabe aos docentes conhecer as crianças, proporcionado as condições favoráveis ao desenvolvimento do processo ensino- aprendizagem.</w:t>
      </w:r>
    </w:p>
    <w:p>
      <w:pPr>
        <w:pStyle w:val="BodyText"/>
        <w:spacing w:line="360" w:lineRule="auto" w:before="5"/>
        <w:ind w:left="102" w:right="109" w:firstLine="707"/>
        <w:jc w:val="both"/>
      </w:pPr>
      <w:r>
        <w:rPr/>
        <w:t>A Lei de Diretrizes e Bases da Educação estabelece no seu art. 31 “a educação infantil será organizada de acordo com as seguintes regras comuns” disposto no inciso I “avaliação mediante acompanhamento e registro do desenvolvimento das crianças, sem o objetivo de promoção, mesmo para o acesso ao ensino fundamental”. Tendo como base a LDB, a  proposta da SEMED/PALMAS, por meio do Referencial Pedagógico, vem orientar que as instituições de Educação Infantil devem registrar e acompanhar o desenvolvimento das crianças das Turmas dos Berçários I, II, Maternal I e II, e ainda deverá elaborar semestralmente</w:t>
      </w:r>
      <w:r>
        <w:rPr>
          <w:spacing w:val="28"/>
        </w:rPr>
        <w:t> </w:t>
      </w:r>
      <w:r>
        <w:rPr/>
        <w:t>relatórios</w:t>
      </w:r>
      <w:r>
        <w:rPr>
          <w:spacing w:val="26"/>
        </w:rPr>
        <w:t> </w:t>
      </w:r>
      <w:r>
        <w:rPr/>
        <w:t>descritivos</w:t>
      </w:r>
      <w:r>
        <w:rPr>
          <w:spacing w:val="26"/>
        </w:rPr>
        <w:t> </w:t>
      </w:r>
      <w:r>
        <w:rPr/>
        <w:t>do</w:t>
      </w:r>
      <w:r>
        <w:rPr>
          <w:spacing w:val="26"/>
        </w:rPr>
        <w:t> </w:t>
      </w:r>
      <w:r>
        <w:rPr/>
        <w:t>desenvolvimento</w:t>
      </w:r>
      <w:r>
        <w:rPr>
          <w:spacing w:val="26"/>
        </w:rPr>
        <w:t> </w:t>
      </w:r>
      <w:r>
        <w:rPr/>
        <w:t>individual</w:t>
      </w:r>
      <w:r>
        <w:rPr>
          <w:spacing w:val="26"/>
        </w:rPr>
        <w:t> </w:t>
      </w:r>
      <w:r>
        <w:rPr/>
        <w:t>das</w:t>
      </w:r>
      <w:r>
        <w:rPr>
          <w:spacing w:val="29"/>
        </w:rPr>
        <w:t> </w:t>
      </w:r>
      <w:r>
        <w:rPr/>
        <w:t>crianças,</w:t>
      </w:r>
      <w:r>
        <w:rPr>
          <w:spacing w:val="26"/>
        </w:rPr>
        <w:t> </w:t>
      </w:r>
      <w:r>
        <w:rPr/>
        <w:t>de</w:t>
      </w:r>
      <w:r>
        <w:rPr>
          <w:spacing w:val="27"/>
        </w:rPr>
        <w:t> </w:t>
      </w:r>
      <w:r>
        <w:rPr/>
        <w:t>forma</w:t>
      </w:r>
    </w:p>
    <w:p>
      <w:pPr>
        <w:spacing w:after="0" w:line="360" w:lineRule="auto"/>
        <w:jc w:val="both"/>
        <w:sectPr>
          <w:headerReference w:type="default" r:id="rId30"/>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2"/>
        <w:jc w:val="both"/>
      </w:pPr>
      <w:r>
        <w:rPr/>
        <w:t>abrangente, que destaque o desenvolvimento cognitivo, afetivo e psicossocial. Para o acompanhamento das crianças de 1º e 2º períodos deverá ser preenchida, bimestralmente, uma ficha, baseando-se nos descritores de cada eixo de trabalho desenvolvido. Diante dos registros do desenvolvimento das crianças, os docentes juntamente com a equipe gestora deverão realizar a autoavaliação para subsidiar o trabalho docente, bem como rever as práticas desenvolvidas com o foco no processo ensino-aprendizagem com vistas a uma educação integral para as crianças pequenas.</w:t>
      </w:r>
    </w:p>
    <w:p>
      <w:pPr>
        <w:pStyle w:val="BodyText"/>
        <w:spacing w:line="360" w:lineRule="auto" w:before="3"/>
        <w:ind w:left="102" w:right="111" w:firstLine="707"/>
        <w:jc w:val="both"/>
      </w:pPr>
      <w:r>
        <w:rPr/>
        <w:t>Alicerçados nos princípios éticos, estéticos e políticos, a Rede Municipal de Ensino Público desenvolve cinco macroprojetos voltados para a Educação Infantil que são: Circuito Infantil; Berço de Talentos; Alfabeletrando; Jogos da Infância e 1, 2 Feijão com Arroz..., realizados nas 46 unidades educacionais (UEs) que ofertam a Educação Infantil, envolvendo 10.700 crianças conforme consta na Revista Tempo Integral vol. 13 no ano  de 2016.</w:t>
      </w:r>
    </w:p>
    <w:p>
      <w:pPr>
        <w:pStyle w:val="BodyText"/>
        <w:spacing w:line="360" w:lineRule="auto" w:before="6"/>
        <w:ind w:left="102" w:right="110" w:firstLine="707"/>
        <w:jc w:val="both"/>
      </w:pPr>
      <w:r>
        <w:rPr/>
        <w:t>Nesta perspectiva, apresentar-se-á de forma resumida os macroprojetos realizados pela SEMED/PALMAS, conforme consta na revista Tempo Integral v. 13, dezembro de 2016. O projeto </w:t>
      </w:r>
      <w:r>
        <w:rPr>
          <w:i/>
        </w:rPr>
        <w:t>Circuito Infantil </w:t>
      </w:r>
      <w:r>
        <w:rPr/>
        <w:t>nasceu da constatação da riqueza das práticas realizadas nos Centros Municipais de Educação Infantil (CMEIs) e Escolas da Infância da Rede Pública de Ensino de Palmas-TO, e do intuito de divulgar as ações, envolvendo atividades com músicas, contação de histórias e movimento, por meio da troca de experiências entre as Unidades Educacionais (UEs). Neste sentido, o objetivo geral do projeto “Circuito Infantil” segundo a referida revista é:</w:t>
      </w:r>
    </w:p>
    <w:p>
      <w:pPr>
        <w:spacing w:before="3"/>
        <w:ind w:left="2370" w:right="112" w:firstLine="0"/>
        <w:jc w:val="both"/>
        <w:rPr>
          <w:sz w:val="20"/>
        </w:rPr>
      </w:pPr>
      <w:r>
        <w:rPr>
          <w:sz w:val="20"/>
        </w:rPr>
        <w:t>Incentivar o desenvolvimento de atividades lúdicas e artísticas pelos professores e crianças, transformando o espaço educacional em um ambiente que interaja com todas as artes e conhecimentos, promovendo a aprendizagem e contribuindo para o enriquecimento cultural, e ampliando gradativamente suas possibilidades de comunicação, expressão, pensamento, interação e socialização. (PALMAS, 2016, p. 15).</w:t>
      </w:r>
    </w:p>
    <w:p>
      <w:pPr>
        <w:pStyle w:val="BodyText"/>
        <w:rPr>
          <w:sz w:val="22"/>
        </w:rPr>
      </w:pPr>
    </w:p>
    <w:p>
      <w:pPr>
        <w:pStyle w:val="BodyText"/>
        <w:spacing w:line="360" w:lineRule="auto" w:before="161"/>
        <w:ind w:left="102" w:right="111" w:firstLine="707"/>
        <w:jc w:val="both"/>
      </w:pPr>
      <w:r>
        <w:rPr/>
        <w:t>Os objetivos específicos do projeto Circuito Infantil são: desenvolver habilidades cognitivas; desenvolver percepção sonora e lateralidade; despertar a imaginação, a criatividade e a sensibilidade por intermédio da histórias, músicas e artes em geral; dinamizar o processo de leitura, escrita, atenção e oralidade; estimular a motricidade; potencializar as linguagens verbais e não verbais; promover a integração entre as crianças e servidores da instituição; proporcionar a interação entre as Unidades Educacionais. No entanto, o projeto é desenvolvido em três fases, com as atividades intensificadas no mês de abril. Como metodologia a ser desenvolvida consta na primeira fase: apresentação do projeto pela Diretora de Educação Infantil/SEMED às equipes das Unidades Educacionais; discussão do tema a </w:t>
      </w:r>
      <w:r>
        <w:rPr>
          <w:spacing w:val="6"/>
        </w:rPr>
        <w:t> </w:t>
      </w:r>
      <w:r>
        <w:rPr/>
        <w:t>ser</w:t>
      </w:r>
    </w:p>
    <w:p>
      <w:pPr>
        <w:spacing w:after="0" w:line="360" w:lineRule="auto"/>
        <w:jc w:val="both"/>
        <w:sectPr>
          <w:headerReference w:type="default" r:id="rId31"/>
          <w:pgSz w:w="11900" w:h="16850"/>
          <w:pgMar w:header="710" w:footer="0" w:top="940" w:bottom="280" w:left="1600" w:right="1020"/>
          <w:pgNumType w:start="101"/>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1"/>
        <w:jc w:val="both"/>
      </w:pPr>
      <w:r>
        <w:rPr/>
        <w:t>trabalhado; definição das UEs que participarão do intercâmbio; definição, em cada UE, mediante votação e interesse dos grupos sobre quais temáticas serão desenvolvidas; escolha dos pares entre as UEs para o intercâmbio no final das atividades. Na segunda fase: desenvolvimento do projeto com as atividades temáticas, com apresentação entre as salas, envolvendo toda a unidade escolar; e para finalizar, na terceira fase há a socialização final dos trabalhos a serem apresentados entre as UEs, intercâmbio e troca de experiência entre os professores e alunos, e envolvimento dos familiares.</w:t>
      </w:r>
    </w:p>
    <w:p>
      <w:pPr>
        <w:pStyle w:val="BodyText"/>
        <w:spacing w:line="360" w:lineRule="auto" w:before="3"/>
        <w:ind w:left="102" w:right="108" w:firstLine="707"/>
        <w:jc w:val="both"/>
      </w:pPr>
      <w:r>
        <w:rPr/>
        <w:t>A neurocientista Alison pinho, da Universidade da Califórnia-USA, frisa que as crianças se desenvolvem e mudam teorias intuitivas do mundo similarmente aos cientistas, concentrando conhecimento físico, biológico e psicológico na aprendizagem causal (GOPNIK, 2010). Partindo desta compreensão a SEMED Palmas, verificando que o experimento científico ocorre desde o início da vida, criou-se o projeto “</w:t>
      </w:r>
      <w:r>
        <w:rPr>
          <w:i/>
        </w:rPr>
        <w:t>Berço de Talentos” </w:t>
      </w:r>
      <w:r>
        <w:rPr/>
        <w:t>objetivando a pesquisa da ciência na Educação Infantil, com base, principalmente, em experiências sensoriais. Desse modo, o projeto acontece durante todo o ano letivo, inclusive, com a apresentação das atividades de estímulos nas áreas de exploração e descobertas, na Feira de Ciências, Tecnologia e Inovação de Palmas- FECIT. Segundo depoimento dado por uma diretora, na revista Tempo Integral</w:t>
      </w:r>
      <w:r>
        <w:rPr>
          <w:spacing w:val="-10"/>
        </w:rPr>
        <w:t> </w:t>
      </w:r>
      <w:r>
        <w:rPr/>
        <w:t>(2016).</w:t>
      </w:r>
    </w:p>
    <w:p>
      <w:pPr>
        <w:pStyle w:val="BodyText"/>
        <w:spacing w:before="1"/>
        <w:rPr>
          <w:sz w:val="36"/>
        </w:rPr>
      </w:pPr>
    </w:p>
    <w:p>
      <w:pPr>
        <w:spacing w:before="0"/>
        <w:ind w:left="2370" w:right="111" w:firstLine="0"/>
        <w:jc w:val="both"/>
        <w:rPr>
          <w:sz w:val="20"/>
        </w:rPr>
      </w:pPr>
      <w:r>
        <w:rPr>
          <w:sz w:val="20"/>
        </w:rPr>
        <w:t>[...] o projeto Berço de Talentos superou as expectativas. As crianças ficaram deslumbradas com as experiências científicas desenvolvidas juntamente com seus colegas, orientadas pelas suas professoras. São aprendizados que estimulam a curiosidade [...] despertam para o fascinante mundo da pesquisa científica desde tenra idade. A exposição na Facit, dos trabalhos realizados concretizou esse momento de troca de saberes [...] dos professores e, sobretudo, dos pequenos pesquisadores. (PALMAS, 2016, p. 19).</w:t>
      </w:r>
    </w:p>
    <w:p>
      <w:pPr>
        <w:pStyle w:val="BodyText"/>
        <w:rPr>
          <w:sz w:val="22"/>
        </w:rPr>
      </w:pPr>
    </w:p>
    <w:p>
      <w:pPr>
        <w:pStyle w:val="BodyText"/>
        <w:spacing w:line="360" w:lineRule="auto" w:before="163"/>
        <w:ind w:left="102" w:right="108" w:firstLine="707"/>
        <w:jc w:val="both"/>
      </w:pPr>
      <w:r>
        <w:rPr/>
        <w:t>O projeto </w:t>
      </w:r>
      <w:r>
        <w:rPr>
          <w:i/>
        </w:rPr>
        <w:t>Alfabeletrando </w:t>
      </w:r>
      <w:r>
        <w:rPr/>
        <w:t>foi concebido pela Rede Municipal de Ensino de Palmas-TO com o intuito de suscitar práticas educativas pedagógicas inovadoras com a linguagem oral e escrita, nas etapas da Educação Infantil e ciclo de alfabetização. Assim sendo, o projeto Alfabeletrando tem como objetivo geral “facilitar o ingresso das crianças da Educação Infantil no universo da língua escrita, proporcionando a participação em atos de leitura e escrita,  desde o início da escolarização” (PALMAS, 2016, p.</w:t>
      </w:r>
      <w:r>
        <w:rPr>
          <w:spacing w:val="-9"/>
        </w:rPr>
        <w:t> </w:t>
      </w:r>
      <w:r>
        <w:rPr/>
        <w:t>24).</w:t>
      </w:r>
    </w:p>
    <w:p>
      <w:pPr>
        <w:pStyle w:val="BodyText"/>
        <w:spacing w:line="360" w:lineRule="auto" w:before="6"/>
        <w:ind w:left="102" w:right="113" w:firstLine="707"/>
        <w:jc w:val="both"/>
      </w:pPr>
      <w:r>
        <w:rPr/>
        <w:t>Nesta perspectiva, o referido projeto apresenta os seguintes objetivos específicos conforme apresentado na revista acima citada: propor que os professores da Educação Infantil trabalhem o letramento, desde os primeiros anos de vida da criança, e que os do Ensino Fundamental unam os processos de letramento e alfabetização em um único procedimento; oportunizar momentos em que as crianças participem de atos de leitura e escrita, no início   da</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08"/>
        <w:jc w:val="both"/>
      </w:pPr>
      <w:r>
        <w:rPr/>
        <w:t>Educação Infantil, a fim de que pensem e compreendam o papel da escrita, tornando-se aptas  a se alfabetizarem naturalmente ao final dessa etapa ou no início do Ensino Fundamental; ter  a leitura e a escrita como conteúdo central da UE, incorporando a criança à cultura do grupo em que vive; trabalhar as quatro situações didáticas essenciais na alfabetização: ler para os alunos, fazer com que eles leiam mesmo antes de saber ler, assumir a função da escriba para textos que a turma produz oralmente, e promover situações que permitam a cada criança escrever, até que todas dominem de fato o sistema de escrita; utilizar atividades lúdicas e desafiadoras como meio de motivar a criança a superar seus limites e querer aprender novos conhecimentos; ampliar o repertório pedagógico dos professores na área da leitura, escrita e oralidade.</w:t>
      </w:r>
    </w:p>
    <w:p>
      <w:pPr>
        <w:pStyle w:val="BodyText"/>
        <w:spacing w:line="360" w:lineRule="auto" w:before="6"/>
        <w:ind w:left="102" w:right="110" w:firstLine="707"/>
        <w:jc w:val="both"/>
      </w:pPr>
      <w:r>
        <w:rPr/>
        <w:t>Assim, o presente projeto apresenta como metodologia para o desenvolvimento os seguintes passos: As atividades do Alfabeletrando têm início com a apresentação do projeto à equipe pedagógica dos CMEIs e Escolas da Infância, oportunizando momento de discussão e de esclarecimentos de dúvidas. Em seguida nas unidades educacionais, os professores planejam atividades lúdicas que englobam as quatro atividades essências da alfabetização de acordo com o nível de desenvolvimento e faixa etária de cada turma. Após a execução das atividades de leitura e escrita, é o momento de a UE visitar outras Unidades com o fim de apresentar os melhores dos seus trabalhos a outras crianças, permitindo que participem da proposta apresentada, conheçam e interajam com práticas inovadoras. As atividades devem ser planejadas, replanejadas e executadas durante todo o ano letivo, e desse modo no seu encerramento devem ser apresentados os resultados por intermédio de projetos de comunicação oral/e ou escrito, atrelados às atividades desenvolvidas no Alfabeletrando durante o</w:t>
      </w:r>
      <w:r>
        <w:rPr>
          <w:spacing w:val="-5"/>
        </w:rPr>
        <w:t> </w:t>
      </w:r>
      <w:r>
        <w:rPr/>
        <w:t>semestre.</w:t>
      </w:r>
    </w:p>
    <w:p>
      <w:pPr>
        <w:pStyle w:val="BodyText"/>
        <w:spacing w:line="360" w:lineRule="auto" w:before="6"/>
        <w:ind w:left="102" w:right="111" w:firstLine="707"/>
        <w:jc w:val="both"/>
      </w:pPr>
      <w:r>
        <w:rPr/>
        <w:t>Diante do exposto, ressalta-se a fala de uma professora quanto à pertinência do projeto na aprendizagem das crianças “[...] durante a atividade Alfabeletrando, “Jogo do Alfabeto”, as crianças, de forma geral, tiveram oportunidade de participar de diferentes situações de aprendizado, num processo ativo de construção de significados” e acrescenta “podendo expressar-se por meio da fala, gestos, movimentos sinais, entre outras situações” (PALMAS, 2016, p. 27).</w:t>
      </w:r>
    </w:p>
    <w:p>
      <w:pPr>
        <w:pStyle w:val="BodyText"/>
        <w:spacing w:line="360" w:lineRule="auto" w:before="6"/>
        <w:ind w:left="102" w:right="109" w:firstLine="707"/>
        <w:jc w:val="both"/>
      </w:pPr>
      <w:r>
        <w:rPr/>
        <w:t>Outro projeto desenvolvido pela SEMED /PALMAS é o </w:t>
      </w:r>
      <w:r>
        <w:rPr>
          <w:i/>
        </w:rPr>
        <w:t>Jogos da Infância </w:t>
      </w:r>
      <w:r>
        <w:rPr/>
        <w:t>voltado para as crianças pequenas, o Jogos da Infância teve início na Rede Municipal de Ensino de Palmas-TO, em setembro de 2009. Destaca-se que o projeto é executado pelos professores de Educação Física e educadores das Unidades Educacionais (UEs) que ofertam a Educação Infantil,   realizando   atividades   psicomotoras,   entretenimento,   momento   de     interação,</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3"/>
        <w:jc w:val="both"/>
      </w:pPr>
      <w:r>
        <w:rPr/>
        <w:t>enriquecimento do desenvolvimento intelectual e valorização da identidade da criança. Nesta acepção, o objetivo geral do projeto Jogos da Infância é “desenvolver habilidades práticas com fins recreativos, como instrumento educacional, por meio de estímulos mentais, físicos e morais, contribuindo para que as crianças possam adquirir conhecimentos e ampliar suas competências” (PALMAS, 2016, p. 30). O projeto tem como objetivos</w:t>
      </w:r>
      <w:r>
        <w:rPr>
          <w:spacing w:val="-11"/>
        </w:rPr>
        <w:t> </w:t>
      </w:r>
      <w:r>
        <w:rPr/>
        <w:t>específicos:</w:t>
      </w:r>
    </w:p>
    <w:p>
      <w:pPr>
        <w:pStyle w:val="BodyText"/>
        <w:spacing w:before="3"/>
        <w:rPr>
          <w:sz w:val="36"/>
        </w:rPr>
      </w:pPr>
    </w:p>
    <w:p>
      <w:pPr>
        <w:spacing w:before="0"/>
        <w:ind w:left="2370" w:right="111" w:firstLine="0"/>
        <w:jc w:val="both"/>
        <w:rPr>
          <w:sz w:val="20"/>
        </w:rPr>
      </w:pPr>
      <w:r>
        <w:rPr>
          <w:sz w:val="20"/>
        </w:rPr>
        <w:t>Propiciar uma aprendizagem espontânea e natural; estimular a crítica, a criatividade e a socialização; desenvolver habilidades de concentração, experimentação e movimentação; aprender a considerar limites; conhecer e valorizar a si mesmo, reconhecendo e superando os próprios limites e agir de forma respeitosa para com as pessoas. (PALMAS, 2016, p.</w:t>
      </w:r>
      <w:r>
        <w:rPr>
          <w:spacing w:val="-10"/>
          <w:sz w:val="20"/>
        </w:rPr>
        <w:t> </w:t>
      </w:r>
      <w:r>
        <w:rPr>
          <w:sz w:val="20"/>
        </w:rPr>
        <w:t>30).</w:t>
      </w:r>
    </w:p>
    <w:p>
      <w:pPr>
        <w:pStyle w:val="BodyText"/>
        <w:rPr>
          <w:sz w:val="22"/>
        </w:rPr>
      </w:pPr>
    </w:p>
    <w:p>
      <w:pPr>
        <w:pStyle w:val="BodyText"/>
        <w:spacing w:line="360" w:lineRule="auto" w:before="161"/>
        <w:ind w:left="102" w:right="111" w:firstLine="707"/>
        <w:jc w:val="both"/>
      </w:pPr>
      <w:r>
        <w:rPr/>
        <w:t>Reconhece-se a importância da efetivação de projetos que venham contribuir com o processo ensino-aprendizagem, e em se tratando de crianças pequenas é pertinente realizar projetos que visam à integração, socialização e que as crianças possam desenvolver sua criatividade, habilidades de concentração, movimentação dentre outras. No que tange a este projeto verifica-se uma predisposição em despertar nos educadores o desejo de fomentar cada vez mais práticas recreativas que envolvem estímulos mentais, físicos e morais para o desenvolvimento integral das crianças pequenas, conforme sinaliza a professora “os Jogos da Infância trazem interação, possibilita a realização de atividades diferenciadas e enriquece o relacionamento entre as crianças” (PALMAS, 2016, p. 31).</w:t>
      </w:r>
    </w:p>
    <w:p>
      <w:pPr>
        <w:pStyle w:val="BodyText"/>
        <w:spacing w:line="360" w:lineRule="auto" w:before="6"/>
        <w:ind w:left="102" w:right="112" w:firstLine="707"/>
        <w:jc w:val="both"/>
      </w:pPr>
      <w:r>
        <w:rPr/>
        <w:t>Considerando-se que a Educação Infantil tem como propósito estimular a criança pequena, de forma a despertar a sua curiosidade, seu interesse e a sua criatividade, e reconhecendo o docente como mediador responsável por criar as condições adequadas a possibilitar as experimentações e a incentivar as crianças a buscarem as soluções no mundo que as cercam.</w:t>
      </w:r>
    </w:p>
    <w:p>
      <w:pPr>
        <w:pStyle w:val="BodyText"/>
        <w:spacing w:line="360" w:lineRule="auto" w:before="4"/>
        <w:ind w:left="102" w:right="111" w:firstLine="707"/>
        <w:jc w:val="both"/>
      </w:pPr>
      <w:r>
        <w:rPr/>
        <w:t>Diante desta realidade, a Rede Municipal de Educação de Palmas-TO criou o projeto </w:t>
      </w:r>
      <w:r>
        <w:rPr>
          <w:i/>
        </w:rPr>
        <w:t>1,2, Feijão com Arroz</w:t>
      </w:r>
      <w:r>
        <w:rPr/>
        <w:t>, priorizando o lúdico como forma inerente ao trabalho pedagógico com a matemática nas unidades de ensino. É importante que os docentes desenvolvam as  atividades de acordo com a faixa etária das crianças, com o intuito de que as atividades propostas sejam resolvidas pelas crianças, que elas sejam estimuladas a avançarem sempre mais, para tanto, o planejamento, os registros e o olhar atento dos docentes são primordiais para a construção efetiva do</w:t>
      </w:r>
      <w:r>
        <w:rPr>
          <w:spacing w:val="-8"/>
        </w:rPr>
        <w:t> </w:t>
      </w:r>
      <w:r>
        <w:rPr/>
        <w:t>conhecimento.</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rPr>
          <w:sz w:val="17"/>
        </w:rPr>
      </w:pPr>
    </w:p>
    <w:p>
      <w:pPr>
        <w:pStyle w:val="Heading1"/>
        <w:numPr>
          <w:ilvl w:val="1"/>
          <w:numId w:val="9"/>
        </w:numPr>
        <w:tabs>
          <w:tab w:pos="546" w:val="left" w:leader="none"/>
        </w:tabs>
        <w:spacing w:line="360" w:lineRule="auto" w:before="90" w:after="0"/>
        <w:ind w:left="529" w:right="113" w:hanging="427"/>
        <w:jc w:val="left"/>
      </w:pPr>
      <w:r>
        <w:rPr/>
        <w:t>A relevância dos fundamentos teóricos epistemológicos da complexidade e da transdisciplinaridade no processo de formação</w:t>
      </w:r>
      <w:r>
        <w:rPr>
          <w:spacing w:val="-12"/>
        </w:rPr>
        <w:t> </w:t>
      </w:r>
      <w:r>
        <w:rPr/>
        <w:t>continuada</w:t>
      </w:r>
    </w:p>
    <w:p>
      <w:pPr>
        <w:pStyle w:val="BodyText"/>
        <w:spacing w:before="11"/>
        <w:rPr>
          <w:b/>
          <w:sz w:val="35"/>
        </w:rPr>
      </w:pPr>
    </w:p>
    <w:p>
      <w:pPr>
        <w:pStyle w:val="BodyText"/>
        <w:spacing w:line="360" w:lineRule="auto"/>
        <w:ind w:left="102" w:right="110" w:firstLine="707"/>
        <w:jc w:val="both"/>
      </w:pPr>
      <w:r>
        <w:rPr/>
        <w:t>A compreensão acerca dos fundamentos epistemológicos da complexidade e da transdisciplinaridade na educação é de extrema relevância para proporcionar uma nova visão frente ao paradigma tradicional que privilegia a formação linear. Não obstante, a formação docente nesta perspectiva tem privilegiado as práticas de forma mecânica, vazia de reflexão, a qual tem dificultado ao sujeito estudante uma compreensão mais abrangente do saber historicamente produzido.</w:t>
      </w:r>
    </w:p>
    <w:p>
      <w:pPr>
        <w:pStyle w:val="BodyText"/>
        <w:spacing w:line="360" w:lineRule="auto" w:before="4"/>
        <w:ind w:left="102" w:right="113" w:firstLine="707"/>
        <w:jc w:val="both"/>
      </w:pPr>
      <w:r>
        <w:rPr/>
        <w:t>Assim, urge compreender e conceber os princípios de uma educação complexa e transdisciplinar como um caminho possível que possibilita promover um novo diálogo entre  as diferentes áreas do conhecimento, visando o entrelaçamento dos saberes, permitindo aos sujeitos um novo olhar frente ao objeto e a partir desta interação construir novos conhecimentos e/ou ressignificar e dar novo sentido ao conhecimento</w:t>
      </w:r>
      <w:r>
        <w:rPr>
          <w:spacing w:val="-15"/>
        </w:rPr>
        <w:t> </w:t>
      </w:r>
      <w:r>
        <w:rPr/>
        <w:t>estabelecido.</w:t>
      </w:r>
    </w:p>
    <w:p>
      <w:pPr>
        <w:pStyle w:val="BodyText"/>
        <w:spacing w:line="360" w:lineRule="auto" w:before="6"/>
        <w:ind w:left="102" w:right="109" w:firstLine="707"/>
        <w:jc w:val="both"/>
      </w:pPr>
      <w:r>
        <w:rPr/>
        <w:t>No cenário da formação docente, a proposta inovadora tende a aproximar a teoria da práxis, promovendo uma formação que se contextualiza em ações emancipadoras. O “paradigma emergente de que nos fala Capra (1995), surgiu da necessidade de se entender o homem sob novo enfoque, uma vez que o paradigma anterior, advindo do pensamento cartesiano, levou-nos um impasse” (SANTOS, 1997; KUHN, 1970 apud MAGALHAES, 2009, p. 108). No paradigma emergente o homem é visto como um sujeito multidimensional, no entanto, a educação deve contemplar este sujeito com toda a sua inteireza, levando em consideração um sujeito capaz de socializar, interagir e conectar-se no mundo  contemporâneo. Neste sentido, o conhecimento precisa ser</w:t>
      </w:r>
      <w:r>
        <w:rPr>
          <w:spacing w:val="-10"/>
        </w:rPr>
        <w:t> </w:t>
      </w:r>
      <w:r>
        <w:rPr/>
        <w:t>interligado.</w:t>
      </w:r>
    </w:p>
    <w:p>
      <w:pPr>
        <w:pStyle w:val="BodyText"/>
        <w:spacing w:line="360" w:lineRule="auto" w:before="6"/>
        <w:ind w:left="102" w:right="110" w:firstLine="707"/>
        <w:jc w:val="both"/>
      </w:pPr>
      <w:r>
        <w:rPr/>
        <w:t>A transferência de conhecimentos repassadas pelos docentes não é mais suficiente, é preciso que os docentes, por meio da formação, consiga superar as teorias e práticas tecnicistas e burocráticas que segregam o cognitivo do afetivo e possam conscientizar que a construção do conhecimento se dá pela teia de relações tecidas pelos seres humanos em sua multidimensionalidade, sendo assim, elas não podem ser</w:t>
      </w:r>
      <w:r>
        <w:rPr>
          <w:spacing w:val="-13"/>
        </w:rPr>
        <w:t> </w:t>
      </w:r>
      <w:r>
        <w:rPr/>
        <w:t>fragmentadas.</w:t>
      </w:r>
    </w:p>
    <w:p>
      <w:pPr>
        <w:pStyle w:val="BodyText"/>
        <w:spacing w:before="3"/>
        <w:rPr>
          <w:sz w:val="36"/>
        </w:rPr>
      </w:pPr>
    </w:p>
    <w:p>
      <w:pPr>
        <w:spacing w:before="0"/>
        <w:ind w:left="2370" w:right="115" w:firstLine="0"/>
        <w:jc w:val="both"/>
        <w:rPr>
          <w:sz w:val="20"/>
        </w:rPr>
      </w:pPr>
      <w:r>
        <w:rPr>
          <w:sz w:val="20"/>
        </w:rPr>
        <w:t>A vocação articuladora da transdisciplinaridade renova nas possibilidades de transformação dos pressupostos tacitamente aceitos acerca do modo como ensinamos, aprendemos e vivemos no campo da formação de professores, une e busca as relações necessárias e interdependentes de todos os aspectos da vida humana. O ensinar, o compreender e o apreender estão alicerçados em uma concepção de mundo e de ciência que facilita uma visão mais global elucidativa. (MAGALHÃES, 2009, p. 110).</w:t>
      </w:r>
    </w:p>
    <w:p>
      <w:pPr>
        <w:spacing w:after="0"/>
        <w:jc w:val="both"/>
        <w:rPr>
          <w:sz w:val="20"/>
        </w:rPr>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3" w:firstLine="707"/>
        <w:jc w:val="both"/>
      </w:pPr>
      <w:r>
        <w:rPr/>
        <w:t>A educação complexa e transdisciplinar pressupõe a adesão de ações formativas que promovam a apropriação crítica do conhecimento, de modo a compreender as relações dos sujeitos consigo mesmo, com o mundo e com o outro. Neste sentido, a formação continuada na perspectiva emergente, considera o caráter cognitivo da aprendizagem, porém, vai além deles, ao integrar na dinâmica educacional os princípios de integração, cooperação, solidariedade, respeito, ética e amorosidade.</w:t>
      </w:r>
    </w:p>
    <w:p>
      <w:pPr>
        <w:pStyle w:val="BodyText"/>
        <w:spacing w:line="360" w:lineRule="auto" w:before="6"/>
        <w:ind w:left="102" w:right="110" w:firstLine="707"/>
        <w:jc w:val="both"/>
      </w:pPr>
      <w:r>
        <w:rPr/>
        <w:t>Segundo Nicolescu (2002), a educação transdisciplinar considera cada ser humano como um ente inteiro, que envolve em suas atividades a racionalidade, o corpo, os sentimentos, a intuição, a imaginação e a espiritualidade. Nesta acepção, “a formação de professores, sua função seria integrar e promover capacidades de reconceitualização revolucionária, interrogação crítica da autoridade do conhecimento, instituindo a ação reflexiva” (MAGALHÃES, 2009, p. 111). Assim, os docentes podem oferecer aos estudantes e a si próprio subsídios para refletirem sobre quem são e como são, assumindo uma posição ideológica frente a si, aos outros e à realidade.</w:t>
      </w:r>
    </w:p>
    <w:p>
      <w:pPr>
        <w:pStyle w:val="BodyText"/>
        <w:spacing w:line="360" w:lineRule="auto" w:before="6"/>
        <w:ind w:left="102" w:right="114" w:firstLine="707"/>
        <w:jc w:val="both"/>
      </w:pPr>
      <w:r>
        <w:rPr/>
        <w:t>A educação complexa e transdisciplinar visa a conscientização dos sujeitos na promoção de uma vivência que permita a religação das pessoas e saberes, dos acontecimentos e ações para que juntos possam buscar a sustentabilidade planetária e uma harmonia entre os seres.</w:t>
      </w:r>
    </w:p>
    <w:p>
      <w:pPr>
        <w:spacing w:before="2"/>
        <w:ind w:left="2370" w:right="111" w:firstLine="0"/>
        <w:jc w:val="both"/>
        <w:rPr>
          <w:sz w:val="20"/>
        </w:rPr>
      </w:pPr>
      <w:r>
        <w:rPr>
          <w:sz w:val="20"/>
        </w:rPr>
        <w:t>Pensar a docência como uma prática complexa implica admitir que ela tenha uma dimensão de totalidade, compõe-se de múltiplos saberes, que, para serem compreendidos em suas relações, exigem uma preparação especial, bem como condições particulares para seu exercício. As consequências dessa perspectiva supõem mudanças pedagógicas e didáticas profundas. Implica considerar que a prática docente é um contexto de compreensão compartilhado, enriquecido com a contribuição dos participantes em que a aprendizagem se constrói de maneira cooperativa [...] (SOUZA, 2009, p. 134).</w:t>
      </w:r>
    </w:p>
    <w:p>
      <w:pPr>
        <w:pStyle w:val="BodyText"/>
        <w:rPr>
          <w:sz w:val="22"/>
        </w:rPr>
      </w:pPr>
    </w:p>
    <w:p>
      <w:pPr>
        <w:pStyle w:val="BodyText"/>
        <w:spacing w:line="360" w:lineRule="auto" w:before="163"/>
        <w:ind w:left="102" w:right="114" w:firstLine="707"/>
        <w:jc w:val="both"/>
      </w:pPr>
      <w:r>
        <w:rPr/>
        <w:t>A formação docente na perspectiva da complexidade e da transdisciplinaridade requer uma abertura epistemológica que contemple novas concepções didáticas e pedagógicas que possam possibilitar aos docentes uma visão global dos contextos, a construção do conhecimento de maneira compartilhada com os sujeitos envolvidos no processo ensino aprendizagem.</w:t>
      </w:r>
    </w:p>
    <w:p>
      <w:pPr>
        <w:pStyle w:val="BodyText"/>
        <w:spacing w:line="360" w:lineRule="auto" w:before="3"/>
        <w:ind w:left="102" w:right="108" w:firstLine="707"/>
        <w:jc w:val="both"/>
      </w:pPr>
      <w:r>
        <w:rPr/>
        <w:t>Morin (2013, p. 31) afirma que a finalidade da educação é possibilitar aos alunos que irão enfrentar o terceiro milênio, “uma cultura que lhes permita articular, religar, contextualizar, situar-se no contexto e, se possível, globalizar, reunir os conhecimentos que adquiriram”. Todavia, para a religação dos saberes que permita a articulação e a contextualização do conhecimento a ser construído no contexto educacional é  imprescindível</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2"/>
        <w:jc w:val="both"/>
      </w:pPr>
      <w:r>
        <w:rPr/>
        <w:t>que os docentes tenham uma formação pautada na perspectiva da complexidade e da transdisciplinaridade. Entretanto, trata-se de uma mudança paradigmática, da superação do paradigma tradicional-conservador para o ecossistêmico.</w:t>
      </w:r>
    </w:p>
    <w:p>
      <w:pPr>
        <w:pStyle w:val="BodyText"/>
        <w:spacing w:line="360" w:lineRule="auto" w:before="3"/>
        <w:ind w:left="102" w:right="110" w:firstLine="707"/>
        <w:jc w:val="both"/>
      </w:pPr>
      <w:r>
        <w:rPr/>
        <w:t>Nota-se que a educação ainda é fortemente influenciada pela visão newtoniana- cartesiana, em que pese regida pela racionalidade técnica, pela linearidade, em detrimento das emoções. Diante deste processo ainda se apregoa no contexto educacional práticas educativas com uma visão fragmentada, conforme aponta Behrens (2013):</w:t>
      </w:r>
    </w:p>
    <w:p>
      <w:pPr>
        <w:pStyle w:val="BodyText"/>
        <w:spacing w:before="3"/>
        <w:rPr>
          <w:sz w:val="36"/>
        </w:rPr>
      </w:pPr>
    </w:p>
    <w:p>
      <w:pPr>
        <w:spacing w:before="0"/>
        <w:ind w:left="2370" w:right="112" w:firstLine="0"/>
        <w:jc w:val="both"/>
        <w:rPr>
          <w:sz w:val="20"/>
        </w:rPr>
      </w:pPr>
      <w:r>
        <w:rPr>
          <w:sz w:val="20"/>
        </w:rPr>
        <w:t>A visão fragmentada levou os professores e alunos a processos que se restringem à reprodução do conhecimento. As metodologias utilizadas pelos docentes têm estado assentadas na reprodução do conhecimento, na cópia e na imitação. A ênfase do processo pedagógico recai no produto, no resultado, na memorização do conteúdo, restringindo-se em cumprir tarefas repetitivas que, muitas vezes, não apresenta sentido ou significado para quem as realiza. (BEHRENS, 2013, p. 23).</w:t>
      </w:r>
    </w:p>
    <w:p>
      <w:pPr>
        <w:pStyle w:val="BodyText"/>
        <w:rPr>
          <w:sz w:val="22"/>
        </w:rPr>
      </w:pPr>
    </w:p>
    <w:p>
      <w:pPr>
        <w:pStyle w:val="BodyText"/>
        <w:spacing w:line="360" w:lineRule="auto" w:before="160"/>
        <w:ind w:left="102" w:right="108" w:firstLine="707"/>
        <w:jc w:val="both"/>
      </w:pPr>
      <w:r>
        <w:rPr/>
        <w:t>Segundo Moraes (2012) “na área educacional, as influências do pensamento cartesiano-newtoniano parecem ainda mais graves considerando o seu significado para a formação de novas gerações, com sérias implicações para o futuro da humanidade” (MORAES, 2012, p. 50). No bojo das discussões a autora está se referindo ao modelo de ciência caracterizado pelo paradigma conservador. Ressalta-se que parte desta fragmentação encontra apoio no currículo também fragmentado proposto pela organização escolar, ao invés de produzir conhecimento a educação atual continua gerando padrões preestabelecidos. Neste sentido, resta um esforço maior por parte dos docentes a integrar os conhecimentos e a propor uma visão contextualizada dos fatos e acontecimentos. Todavia, a formação continuada dos docentes apresenta-se como um caminho possível para a construção e reconstrução do processo formativo com ênfase na proposição de uma educação complexa e transdisciplinar.</w:t>
      </w:r>
    </w:p>
    <w:p>
      <w:pPr>
        <w:pStyle w:val="BodyText"/>
        <w:spacing w:line="360" w:lineRule="auto" w:before="3"/>
        <w:ind w:left="102" w:right="113" w:firstLine="707"/>
        <w:jc w:val="both"/>
      </w:pPr>
      <w:r>
        <w:rPr/>
        <w:t>Ao delinear este caminho, a educação precisa promover as interações entre os saberes, entre os sujeitos aprendentes e docentes, e entre os sujeitos e os objetos do conhecimento, considerando a realidade complexa que emerge nas incertezas, nas contradições, na diversidade e que embora se opondo, elas possam dialogar com vista a uma sociedade mais humana, ética e solidária.</w:t>
      </w:r>
    </w:p>
    <w:p>
      <w:pPr>
        <w:pStyle w:val="BodyText"/>
        <w:spacing w:line="360" w:lineRule="auto" w:before="6"/>
        <w:ind w:left="102" w:right="111" w:firstLine="707"/>
        <w:jc w:val="both"/>
      </w:pPr>
      <w:r>
        <w:rPr/>
        <w:t>Sob esse prisma, Morin (2002) considera que o contexto atual impõe aos professores a necessidade de substituir os saberes e a prática pedagógica ancorados na visão reducionista do conhecimento por propostas alicerçadas em saberes que possibilitam os indivíduos a assumirem uma postura pautada na ética, na cidadania e na solidariedade. Esta ideia concorda com  o  pensamento  de  Imbernón  (2009)  ao  afirmar  que  a  educação  e  a  formação    dos</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0"/>
        <w:jc w:val="both"/>
      </w:pPr>
      <w:r>
        <w:rPr/>
        <w:t>professores devem romper com a forma de pensar de um modo linear, que não permite a integração de outras formas de ensinar, de aprender, de organizarem-se, de ver outras identidades sociais, impossibilidades da escuta entre eles e poder ouvir as vozes marginalizadas. Neste sentido, é importante refletir sobre o papel docente frente à realidade contemporânea que requer novas formas de pensar e agir diante da vida e consequentemente do contexto educacional.</w:t>
      </w:r>
    </w:p>
    <w:p>
      <w:pPr>
        <w:pStyle w:val="BodyText"/>
        <w:spacing w:before="3"/>
        <w:rPr>
          <w:sz w:val="36"/>
        </w:rPr>
      </w:pPr>
    </w:p>
    <w:p>
      <w:pPr>
        <w:spacing w:before="0"/>
        <w:ind w:left="2370" w:right="109" w:firstLine="0"/>
        <w:jc w:val="both"/>
        <w:rPr>
          <w:sz w:val="20"/>
        </w:rPr>
      </w:pPr>
      <w:r>
        <w:rPr>
          <w:sz w:val="20"/>
        </w:rPr>
        <w:t>[...] a docência transdisciplinar requer do educador uma atitude condizente com seu grau de percepção e de consciência. Uma atitude de abertura que promove a alternância entre os diferentes processos que se complementam, entre sujeitos e saberes; entre os saberes do educador e do educando. É uma atitude inclusiva que aceita o inesperado e acolhe o imprevisível, que incentiva discussões saudáveis e a expressão dos diferentes pontos de vista, sejam eles científicos, filosóficos ou educacionais. Assim, o docente transdisciplinar tem uma percepção e uma consciência diferenciada. Ele não é dono da verdade, já que a transdisciplinaridade e a complexidade não combinam com uma única maneira de ver a realidade e de compreender o mundo. (MORAES, 2008, p. 226).</w:t>
      </w:r>
    </w:p>
    <w:p>
      <w:pPr>
        <w:pStyle w:val="BodyText"/>
        <w:rPr>
          <w:sz w:val="22"/>
        </w:rPr>
      </w:pPr>
    </w:p>
    <w:p>
      <w:pPr>
        <w:pStyle w:val="BodyText"/>
        <w:spacing w:line="360" w:lineRule="auto" w:before="160"/>
        <w:ind w:left="102" w:right="109" w:firstLine="707"/>
        <w:jc w:val="both"/>
      </w:pPr>
      <w:r>
        <w:rPr/>
        <w:t>Diante disso, compreende-se a formação continuada dos docentes, como um espaço legítimo de construção do conhecimento, de reflexão das práticas desenvolvidas, de envolvimento com as questões que perpassam o processo educativo. Portanto, a formação continuada visa “estimular a formação de profissionais competentes para o enfrentamento dos desafios contemporâneos” (TORRES; SAHEB, 2015, p. 187). Neste sentido, a formação continuada possibilita uma conscientização dos problemas existentes na sociedade ao mesmo tempo que proporciona aos docentes uma compreensão acerca dos problemas, bem como potencializa o trabalho docente para o enfrentamento das dificuldades e desafios relacionados a sua função.</w:t>
      </w:r>
    </w:p>
    <w:p>
      <w:pPr>
        <w:pStyle w:val="BodyText"/>
        <w:spacing w:line="360" w:lineRule="auto" w:before="3"/>
        <w:ind w:left="102" w:right="110" w:firstLine="707"/>
        <w:jc w:val="both"/>
      </w:pPr>
      <w:r>
        <w:rPr/>
        <w:t>Ao longo do século XXI, a sociedade encontra-se mais complexa e, neste sentido, formar-se professor na contemporaneidade também passou a assumir, cada vez mais, grandes cotas de exigência (IMBERNÓN, 2015). O século passado foi um século de mudanças vertiginosas em que alguns docentes foram se atualizando para assumir novas funções educativas. Porém, “a incerteza e a mudança foram introduzidas à profissão de professor de escolas primárias e secundárias e a profissão passou a ter que conviver com elas” (IMBERNÓN, 2015, p. 76); assim, os docentes têm que se preparar para assumir e enfrentar os desafios e as novas funções pedagógicas.</w:t>
      </w:r>
    </w:p>
    <w:p>
      <w:pPr>
        <w:pStyle w:val="BodyText"/>
        <w:spacing w:line="360" w:lineRule="auto" w:before="3"/>
        <w:ind w:left="102" w:right="109" w:firstLine="707"/>
        <w:jc w:val="both"/>
      </w:pPr>
      <w:r>
        <w:rPr/>
        <w:t>A formação deve apoiar-se em uma reflexão dos sujeitos sobre as práticas docentes, a fim de lhes permitir examinar suas teorias implícitas, seus esquemas de funcionamento, suas atitudes  e  com  isso,  realizar  um  processo  constante  de  autoavaliação  que  oriente  o</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5"/>
        <w:jc w:val="both"/>
      </w:pPr>
      <w:r>
        <w:rPr/>
        <w:t>desenvolvimento profissional (IMBERNÓN, 2015). Segundo Nóvoa (1992) o desenvolvimento profissional dos professores deve estar articulado com a escola e com seus projetos “a formação não se constrói por acumulação de cursos [...], mas sim através de um trabalho de reflexividade crítica sobre as práticas e de (re)construção permanente de uma identidade pessoal” (NÓVOA, 1992, p. 25).</w:t>
      </w:r>
    </w:p>
    <w:p>
      <w:pPr>
        <w:pStyle w:val="BodyText"/>
        <w:spacing w:line="360" w:lineRule="auto" w:before="3"/>
        <w:ind w:left="102" w:right="112" w:firstLine="707"/>
        <w:jc w:val="both"/>
      </w:pPr>
      <w:r>
        <w:rPr/>
        <w:t>É preciso que os professores sejam vistos não como seres abstratos, ou como seres essencialmente intelectuais, mas que sejam vistos e reconhecidos como seres sociais, com suas identidades pessoais e profissionais e, portanto, imersos numa vida em comunidade na qual partilham uma cultura, permeados de saberes, conhecimentos, valores e atitudes possibilitadas pelas relações vivenciadas, com base nas representações constituídas nos processos considerados ao mesmo tempo, social e intersubjetivo (GATTI,</w:t>
      </w:r>
      <w:r>
        <w:rPr>
          <w:spacing w:val="-12"/>
        </w:rPr>
        <w:t> </w:t>
      </w:r>
      <w:r>
        <w:rPr/>
        <w:t>2003).</w:t>
      </w:r>
    </w:p>
    <w:p>
      <w:pPr>
        <w:pStyle w:val="BodyText"/>
        <w:spacing w:line="360" w:lineRule="auto" w:before="3"/>
        <w:ind w:left="102" w:right="108" w:firstLine="707"/>
        <w:jc w:val="both"/>
      </w:pPr>
      <w:r>
        <w:rPr/>
        <w:t>A natureza complexa do sujeito e da subjetividade tem sido pouco considerada nos contextos escolares (GATTI, 2003). Partindo desta compreensão, Santos (2010) relata que em relação à formação docente há exceções quanto ao processo formativo que tem alguns professores que são pesquisadores e seguem a linha teórica crítica, porém, ainda encontra-se uma parcela de professores que “[...] tornaram-se professores alimentando-se de teorias tradicional e tecnicista, que ademais são reforçados pelas estruturas físicas, as normas legais e burocráticas, os critérios definidos pelas autoridades administrativas [...]” (SANTOS, 2010, p. 66). Não obstante, para romper com as práticas educativas arraigadas pelo paradigma tradicional há que se conceber uma formação contínua que busque a reforma do pensamento e contemple um modo novo de pensar, ser e agir perante a realidade complexa. Para tanto, a mediação pedagógica, sob o olhar da complexidade:</w:t>
      </w:r>
    </w:p>
    <w:p>
      <w:pPr>
        <w:pStyle w:val="BodyText"/>
        <w:spacing w:before="3"/>
        <w:rPr>
          <w:sz w:val="36"/>
        </w:rPr>
      </w:pPr>
    </w:p>
    <w:p>
      <w:pPr>
        <w:spacing w:before="0"/>
        <w:ind w:left="2370" w:right="109" w:firstLine="0"/>
        <w:jc w:val="both"/>
        <w:rPr>
          <w:sz w:val="20"/>
        </w:rPr>
      </w:pPr>
      <w:r>
        <w:rPr>
          <w:sz w:val="20"/>
        </w:rPr>
        <w:t>Pressupõe humildade e abertura ao reconhecer a existência de múltiplas vozes, a expressão da diversidade e da polifonia social [...] é um diálogo que envolve uma compreensão mais ativa dos sujeitos implicados, onde quem escuta interpreta, relaciona, imagina, faz algo diferente com a informação que circula e transforma-a em algo que também passa a ser seu. Quem escuta, de maneira atenta e ativa, de maneira respeitosa, procura responder ativamente o outro para que este outro também possa compreender ativamente e, assim, ambos vão crescendo e evoluindo no processo de mediação que se apresenta. (MORAES, 2003, p. 217).</w:t>
      </w:r>
    </w:p>
    <w:p>
      <w:pPr>
        <w:pStyle w:val="BodyText"/>
        <w:rPr>
          <w:sz w:val="22"/>
        </w:rPr>
      </w:pPr>
    </w:p>
    <w:p>
      <w:pPr>
        <w:pStyle w:val="BodyText"/>
        <w:spacing w:line="360" w:lineRule="auto" w:before="160"/>
        <w:ind w:left="102" w:right="111" w:firstLine="707"/>
        <w:jc w:val="both"/>
        <w:rPr>
          <w:i/>
        </w:rPr>
      </w:pPr>
      <w:r>
        <w:rPr/>
        <w:t>Introduzir-se na complexidade a partir do olhar da </w:t>
      </w:r>
      <w:r>
        <w:rPr>
          <w:i/>
        </w:rPr>
        <w:t>formação </w:t>
      </w:r>
      <w:r>
        <w:rPr/>
        <w:t>significa não buscar respostas, mas sim ver os novos desafios, conforme afirma Morin (1999 apud IMBERNÓN, 2009, p. 93) “[...] o pensamento simples resolve os problemas simples. O pensamento complexo não resolve, em si, os problemas, mas constitui uma ajuda para a estratégia que possa resolvê-los”. Neste sentido, a formação continuada na perspectiva da </w:t>
      </w:r>
      <w:r>
        <w:rPr>
          <w:i/>
        </w:rPr>
        <w:t>complexidade e da</w:t>
      </w:r>
    </w:p>
    <w:p>
      <w:pPr>
        <w:spacing w:after="0" w:line="360" w:lineRule="auto"/>
        <w:jc w:val="both"/>
        <w:sectPr>
          <w:pgSz w:w="11900" w:h="16850"/>
          <w:pgMar w:header="710" w:footer="0" w:top="940" w:bottom="280" w:left="1600" w:right="1020"/>
        </w:sectPr>
      </w:pPr>
    </w:p>
    <w:p>
      <w:pPr>
        <w:pStyle w:val="BodyText"/>
        <w:rPr>
          <w:i/>
          <w:sz w:val="20"/>
        </w:rPr>
      </w:pPr>
    </w:p>
    <w:p>
      <w:pPr>
        <w:pStyle w:val="BodyText"/>
        <w:rPr>
          <w:i/>
          <w:sz w:val="20"/>
        </w:rPr>
      </w:pPr>
    </w:p>
    <w:p>
      <w:pPr>
        <w:pStyle w:val="BodyText"/>
        <w:spacing w:before="7"/>
        <w:rPr>
          <w:i/>
          <w:sz w:val="16"/>
        </w:rPr>
      </w:pPr>
    </w:p>
    <w:p>
      <w:pPr>
        <w:pStyle w:val="BodyText"/>
        <w:spacing w:line="360" w:lineRule="auto" w:before="90"/>
        <w:ind w:left="122" w:right="112"/>
        <w:jc w:val="both"/>
      </w:pPr>
      <w:r>
        <w:rPr>
          <w:i/>
        </w:rPr>
        <w:t>transdisciplinaridade </w:t>
      </w:r>
      <w:r>
        <w:rPr/>
        <w:t>vem propor uma nova maneira de pensar a educação, partindo do princípio da religação, que a formação seja pensada como um todo de modo integrado e articulado com o contexto, com a participação dos sujeitos cognoscentes com vista à construção de um saber mais articulado, integral e consequentemente mais significativo para a sociedade.</w:t>
      </w:r>
    </w:p>
    <w:p>
      <w:pPr>
        <w:pStyle w:val="BodyText"/>
        <w:spacing w:before="9"/>
        <w:rPr>
          <w:sz w:val="36"/>
        </w:rPr>
      </w:pPr>
    </w:p>
    <w:p>
      <w:pPr>
        <w:pStyle w:val="Heading1"/>
        <w:numPr>
          <w:ilvl w:val="1"/>
          <w:numId w:val="9"/>
        </w:numPr>
        <w:tabs>
          <w:tab w:pos="483" w:val="left" w:leader="none"/>
        </w:tabs>
        <w:spacing w:line="240" w:lineRule="auto" w:before="0" w:after="0"/>
        <w:ind w:left="482" w:right="0" w:hanging="360"/>
        <w:jc w:val="left"/>
      </w:pPr>
      <w:bookmarkStart w:name="_TOC_250014" w:id="10"/>
      <w:r>
        <w:rPr/>
        <w:t>Plano de Formação Continuada da Secretaria Municipal de Educação de</w:t>
      </w:r>
      <w:r>
        <w:rPr>
          <w:spacing w:val="-19"/>
        </w:rPr>
        <w:t> </w:t>
      </w:r>
      <w:bookmarkEnd w:id="10"/>
      <w:r>
        <w:rPr/>
        <w:t>Palmas-TO</w:t>
      </w:r>
    </w:p>
    <w:p>
      <w:pPr>
        <w:pStyle w:val="BodyText"/>
        <w:rPr>
          <w:b/>
          <w:sz w:val="26"/>
        </w:rPr>
      </w:pPr>
    </w:p>
    <w:p>
      <w:pPr>
        <w:pStyle w:val="BodyText"/>
        <w:spacing w:before="6"/>
        <w:rPr>
          <w:b/>
          <w:sz w:val="21"/>
        </w:rPr>
      </w:pPr>
    </w:p>
    <w:p>
      <w:pPr>
        <w:pStyle w:val="BodyText"/>
        <w:spacing w:line="350" w:lineRule="auto"/>
        <w:ind w:left="122" w:right="108" w:firstLine="707"/>
        <w:jc w:val="both"/>
      </w:pPr>
      <w:r>
        <w:rPr/>
        <w:t>Neste subtópico apresentar-se-á o Plano de Formação Continuada da Secretaria Municipal da Educação de Palmas-TO referente ao ano de 2017</w:t>
      </w:r>
      <w:r>
        <w:rPr>
          <w:position w:val="11"/>
          <w:sz w:val="16"/>
        </w:rPr>
        <w:t>35</w:t>
      </w:r>
      <w:r>
        <w:rPr/>
        <w:t>, com o intuito de elencar os objetivos e princípios apontados pela gestão como primordiais ao processo formativo pedagógico dos docentes que compõem a Rede Municipal de Ensino. O plano foi elaborado</w:t>
      </w:r>
    </w:p>
    <w:p>
      <w:pPr>
        <w:pStyle w:val="BodyText"/>
        <w:spacing w:line="352" w:lineRule="auto" w:before="16"/>
        <w:ind w:left="122" w:right="109"/>
        <w:jc w:val="both"/>
      </w:pPr>
      <w:r>
        <w:rPr/>
        <w:t>buscando contemplar os objetivos, metas e estratégias da educação municipal, além de buscar uma forma dinâmica e inovadora de pensar e organizar a formação continuada, no intuito de alcançar os objetivos do PME</w:t>
      </w:r>
      <w:r>
        <w:rPr>
          <w:position w:val="11"/>
          <w:sz w:val="16"/>
        </w:rPr>
        <w:t>36</w:t>
      </w:r>
      <w:r>
        <w:rPr/>
        <w:t>. No entanto, parte do princípio de que a formação continuada deve envolver todos os atores sociais que atuam no contexto escolar, possibilitando uma ressignificação da prática pedagógica e um aprimoramento do fazer diário dos profissionais (PALMAS, 2017a).</w:t>
      </w:r>
    </w:p>
    <w:p>
      <w:pPr>
        <w:pStyle w:val="BodyText"/>
        <w:spacing w:line="360" w:lineRule="auto" w:before="11"/>
        <w:ind w:left="122" w:right="108" w:firstLine="707"/>
        <w:jc w:val="both"/>
      </w:pPr>
      <w:r>
        <w:rPr/>
        <w:t>O Plano de Formação Continuada da Secretaria Municipal de Educação de Palmas-TO tem como objetivo geral: Promover a formação de profissionais da educação da Rede Municipal de Ensino de Palmas, a fim de contribuir com a melhoria da performance individual, dos indicadores do ensino, e consequentemente, a elevação da qualidade geral da educação no município de Palmas. O Plano tem como objetivos específicos: criar condições para a reflexão sobre a prática pedagógica e a troca de experiências; atualizar os conhecimentos para possibilitar uma atuação mais contextualizada, dinâmica e inovadora; permitir a vivência de um ensino contextualizado, ligado aos aspectos socioeconômicos e culturais; aprofundar aspectos teóricos e práticos dos conteúdos, visando à qualidade do ensino tendo como base, uma melhor formação do professor; aprimorar as habilidades e competências para dinamizar o  desenvolvimento  do  trabalho  em  cada campo  de  </w:t>
      </w:r>
      <w:r>
        <w:rPr>
          <w:spacing w:val="46"/>
        </w:rPr>
        <w:t> </w:t>
      </w:r>
      <w:r>
        <w:rPr/>
        <w:t>atuação;</w:t>
      </w:r>
    </w:p>
    <w:p>
      <w:pPr>
        <w:pStyle w:val="BodyText"/>
        <w:rPr>
          <w:sz w:val="20"/>
        </w:rPr>
      </w:pPr>
    </w:p>
    <w:p>
      <w:pPr>
        <w:pStyle w:val="BodyText"/>
        <w:spacing w:before="7"/>
        <w:rPr>
          <w:sz w:val="21"/>
        </w:rPr>
      </w:pPr>
      <w:r>
        <w:rPr/>
        <w:pict>
          <v:line style="position:absolute;mso-position-horizontal-relative:page;mso-position-vertical-relative:paragraph;z-index:1816;mso-wrap-distance-left:0;mso-wrap-distance-right:0" from="85.103996pt,14.771927pt" to="229.123996pt,14.771927pt" stroked="true" strokeweight=".71997pt" strokecolor="#000000">
            <v:stroke dashstyle="solid"/>
            <w10:wrap type="topAndBottom"/>
          </v:line>
        </w:pict>
      </w:r>
    </w:p>
    <w:p>
      <w:pPr>
        <w:spacing w:before="37"/>
        <w:ind w:left="122" w:right="106" w:firstLine="0"/>
        <w:jc w:val="both"/>
        <w:rPr>
          <w:sz w:val="20"/>
        </w:rPr>
      </w:pPr>
      <w:r>
        <w:rPr>
          <w:position w:val="9"/>
          <w:sz w:val="13"/>
        </w:rPr>
        <w:t>35 </w:t>
      </w:r>
      <w:r>
        <w:rPr>
          <w:sz w:val="20"/>
        </w:rPr>
        <w:t>Apresentar-se-á o Plano de Formação Continuada da SEMED/PALMAS referente ao ano de 2017 devido à presente pesquisa ter sido iniciada no segundo semestre de 2017 e o Plano de Formação Continuada para o ano de 2018 ainda estar passando por reformulações naquele período, segundo a Diretora de Avaliação, Estatística e Formação/Escola de Educação da SEMED</w:t>
      </w:r>
      <w:r>
        <w:rPr>
          <w:spacing w:val="-15"/>
          <w:sz w:val="20"/>
        </w:rPr>
        <w:t> </w:t>
      </w:r>
      <w:r>
        <w:rPr>
          <w:sz w:val="20"/>
        </w:rPr>
        <w:t>PALMAS/TO.</w:t>
      </w:r>
    </w:p>
    <w:p>
      <w:pPr>
        <w:spacing w:line="228" w:lineRule="exact" w:before="4"/>
        <w:ind w:left="122" w:right="112" w:firstLine="0"/>
        <w:jc w:val="both"/>
        <w:rPr>
          <w:sz w:val="20"/>
        </w:rPr>
      </w:pPr>
      <w:r>
        <w:rPr>
          <w:position w:val="9"/>
          <w:sz w:val="13"/>
        </w:rPr>
        <w:t>36 </w:t>
      </w:r>
      <w:r>
        <w:rPr>
          <w:sz w:val="20"/>
        </w:rPr>
        <w:t>O Plano Municipal de Educação foi instituído pela Lei nº 2.238, de 19 de janeiro de 2016, para o período de 2015 a 2025.</w:t>
      </w:r>
    </w:p>
    <w:p>
      <w:pPr>
        <w:spacing w:after="0" w:line="228" w:lineRule="exact"/>
        <w:jc w:val="both"/>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pPr>
      <w:r>
        <w:rPr/>
        <w:t>dinamizar o fluxo dos processos e procedimentos em todos os setores na busca pela qualidade (PALMAS, 2017a).</w:t>
      </w:r>
    </w:p>
    <w:p>
      <w:pPr>
        <w:pStyle w:val="BodyText"/>
        <w:spacing w:line="360" w:lineRule="auto" w:before="6"/>
        <w:ind w:left="102" w:right="109" w:firstLine="707"/>
        <w:jc w:val="both"/>
      </w:pPr>
      <w:r>
        <w:rPr/>
        <w:t>Concernente ao objetivo geral proposto, verifica-se que a formação continuada além  de buscar uma melhoria no desempenho individual visa alcançar melhores indicadores do ensino, ou seja, nota-se uma preocupação em atender os indicadores que medem a qualidade do ensino. Não obstante, os indicadores são considerados importantes ao processo  educacional para avaliar o desenvolvimento educacional, bem como subsidiar políticas públicas voltadas para a educação. Todavia, o foco principal da formação continuada deve ser o desenvolvimento profissional para a efetivação de práticas pedagógicas exitosas, assim a formação continuada deve propiciar conhecimentos acerca da profissão, apresentar os desafios, entraves e dificuldades apontados pelos docentes, ser espaço de trocas de experiências entre os pares, e neste sentido, buscar alternativas conjuntas que venham favorecer o bom ensino, e consequentemente a qualidade somada ao ensino tende a elevar os indicadores. A formação continuada deve ser um momento prazeroso aos docentes que sejam momentos de trocas de experiências, de socialização, de reconhecimento do trabalho desenvolvido e não deve ser uma obrigação mais a ser cumprida no calendário escolar pelos docentes e concebida como um momento tedioso, de várias cobranças - de uma sobrecarga de atividades a ser realizada no seu cotidiano, enfim, que a formação possa ser motivo de entusiasmo, de valorização, de conquista por melhores condições de</w:t>
      </w:r>
      <w:r>
        <w:rPr>
          <w:spacing w:val="-6"/>
        </w:rPr>
        <w:t> </w:t>
      </w:r>
      <w:r>
        <w:rPr/>
        <w:t>trabalho.</w:t>
      </w:r>
    </w:p>
    <w:p>
      <w:pPr>
        <w:pStyle w:val="BodyText"/>
        <w:spacing w:line="360" w:lineRule="auto" w:before="6"/>
        <w:ind w:left="102" w:right="109" w:firstLine="707"/>
        <w:jc w:val="both"/>
      </w:pPr>
      <w:r>
        <w:rPr/>
        <w:t>De acordo com o Plano de Formação Continuada da SEMED /Palmas (2017) o processo formativo centra-se em três eixos básicos:</w:t>
      </w:r>
    </w:p>
    <w:p>
      <w:pPr>
        <w:pStyle w:val="ListParagraph"/>
        <w:numPr>
          <w:ilvl w:val="0"/>
          <w:numId w:val="10"/>
        </w:numPr>
        <w:tabs>
          <w:tab w:pos="810" w:val="left" w:leader="none"/>
        </w:tabs>
        <w:spacing w:line="360" w:lineRule="auto" w:before="6" w:after="0"/>
        <w:ind w:left="822" w:right="114" w:hanging="360"/>
        <w:jc w:val="both"/>
        <w:rPr>
          <w:sz w:val="24"/>
        </w:rPr>
      </w:pPr>
      <w:r>
        <w:rPr>
          <w:sz w:val="24"/>
        </w:rPr>
        <w:t>O domínio do saber acumulado no que se refere ao conteúdo escolar e às formas de ensiná-lo;</w:t>
      </w:r>
    </w:p>
    <w:p>
      <w:pPr>
        <w:pStyle w:val="ListParagraph"/>
        <w:numPr>
          <w:ilvl w:val="0"/>
          <w:numId w:val="10"/>
        </w:numPr>
        <w:tabs>
          <w:tab w:pos="810" w:val="left" w:leader="none"/>
        </w:tabs>
        <w:spacing w:line="360" w:lineRule="auto" w:before="6" w:after="0"/>
        <w:ind w:left="822" w:right="110" w:hanging="360"/>
        <w:jc w:val="both"/>
        <w:rPr>
          <w:sz w:val="24"/>
        </w:rPr>
      </w:pPr>
      <w:r>
        <w:rPr>
          <w:sz w:val="24"/>
        </w:rPr>
        <w:t>O domínio da concepção dialética como meio de desenvolver uma ação e reflexão autônomas e</w:t>
      </w:r>
      <w:r>
        <w:rPr>
          <w:spacing w:val="-4"/>
          <w:sz w:val="24"/>
        </w:rPr>
        <w:t> </w:t>
      </w:r>
      <w:r>
        <w:rPr>
          <w:sz w:val="24"/>
        </w:rPr>
        <w:t>críticas;</w:t>
      </w:r>
    </w:p>
    <w:p>
      <w:pPr>
        <w:pStyle w:val="ListParagraph"/>
        <w:numPr>
          <w:ilvl w:val="0"/>
          <w:numId w:val="10"/>
        </w:numPr>
        <w:tabs>
          <w:tab w:pos="810" w:val="left" w:leader="none"/>
        </w:tabs>
        <w:spacing w:line="360" w:lineRule="auto" w:before="6" w:after="0"/>
        <w:ind w:left="822" w:right="113" w:hanging="360"/>
        <w:jc w:val="both"/>
        <w:rPr>
          <w:sz w:val="24"/>
        </w:rPr>
      </w:pPr>
      <w:r>
        <w:rPr>
          <w:sz w:val="24"/>
        </w:rPr>
        <w:t>A formação de uma postura ético-política guiada por sentimentos e valores que possibilitem ao professor utilizar esse saber acumulado como meio para o desenvolvimento pleno do aluno e para seu próprio desenvolvimento como ser humano.</w:t>
      </w:r>
    </w:p>
    <w:p>
      <w:pPr>
        <w:pStyle w:val="BodyText"/>
        <w:spacing w:before="6"/>
        <w:ind w:left="810"/>
      </w:pPr>
      <w:r>
        <w:rPr/>
        <w:t>Os eixos norteadores da formação continuada promovida pela SEMED/PALMAS são:</w:t>
      </w:r>
    </w:p>
    <w:p>
      <w:pPr>
        <w:pStyle w:val="ListParagraph"/>
        <w:numPr>
          <w:ilvl w:val="0"/>
          <w:numId w:val="10"/>
        </w:numPr>
        <w:tabs>
          <w:tab w:pos="810" w:val="left" w:leader="none"/>
        </w:tabs>
        <w:spacing w:line="240" w:lineRule="auto" w:before="136" w:after="0"/>
        <w:ind w:left="810" w:right="0" w:hanging="348"/>
        <w:jc w:val="left"/>
        <w:rPr>
          <w:sz w:val="24"/>
        </w:rPr>
      </w:pPr>
      <w:r>
        <w:rPr>
          <w:sz w:val="24"/>
        </w:rPr>
        <w:t>Valorização e profissionalização dos servidores da</w:t>
      </w:r>
      <w:r>
        <w:rPr>
          <w:spacing w:val="-13"/>
          <w:sz w:val="24"/>
        </w:rPr>
        <w:t> </w:t>
      </w:r>
      <w:r>
        <w:rPr>
          <w:sz w:val="24"/>
        </w:rPr>
        <w:t>educação;</w:t>
      </w:r>
    </w:p>
    <w:p>
      <w:pPr>
        <w:pStyle w:val="ListParagraph"/>
        <w:numPr>
          <w:ilvl w:val="0"/>
          <w:numId w:val="10"/>
        </w:numPr>
        <w:tabs>
          <w:tab w:pos="810" w:val="left" w:leader="none"/>
        </w:tabs>
        <w:spacing w:line="360" w:lineRule="auto" w:before="139" w:after="0"/>
        <w:ind w:left="822" w:right="108" w:hanging="360"/>
        <w:jc w:val="both"/>
        <w:rPr>
          <w:sz w:val="24"/>
        </w:rPr>
      </w:pPr>
      <w:r>
        <w:rPr>
          <w:sz w:val="24"/>
        </w:rPr>
        <w:t>Revisão e implementação das propostas político-pedagógicas da Rede Municipal de Ensino para a Educação Infantil, Ensino Fundamental e Educação de Adolescente, e  de Jovens</w:t>
      </w:r>
      <w:r>
        <w:rPr>
          <w:spacing w:val="-1"/>
          <w:sz w:val="24"/>
        </w:rPr>
        <w:t> </w:t>
      </w:r>
      <w:r>
        <w:rPr>
          <w:sz w:val="24"/>
        </w:rPr>
        <w:t>Adultos;</w:t>
      </w:r>
    </w:p>
    <w:p>
      <w:pPr>
        <w:spacing w:after="0" w:line="360" w:lineRule="auto"/>
        <w:jc w:val="both"/>
        <w:rPr>
          <w:sz w:val="24"/>
        </w:rPr>
        <w:sectPr>
          <w:pgSz w:w="11900" w:h="16850"/>
          <w:pgMar w:header="710" w:footer="0" w:top="940" w:bottom="280" w:left="1600" w:right="1020"/>
        </w:sectPr>
      </w:pPr>
    </w:p>
    <w:p>
      <w:pPr>
        <w:pStyle w:val="BodyText"/>
        <w:rPr>
          <w:sz w:val="20"/>
        </w:rPr>
      </w:pPr>
    </w:p>
    <w:p>
      <w:pPr>
        <w:pStyle w:val="BodyText"/>
        <w:rPr>
          <w:sz w:val="20"/>
        </w:rPr>
      </w:pPr>
    </w:p>
    <w:p>
      <w:pPr>
        <w:pStyle w:val="BodyText"/>
        <w:spacing w:before="5"/>
        <w:rPr>
          <w:sz w:val="16"/>
        </w:rPr>
      </w:pPr>
    </w:p>
    <w:p>
      <w:pPr>
        <w:pStyle w:val="ListParagraph"/>
        <w:numPr>
          <w:ilvl w:val="0"/>
          <w:numId w:val="10"/>
        </w:numPr>
        <w:tabs>
          <w:tab w:pos="830" w:val="left" w:leader="none"/>
        </w:tabs>
        <w:spacing w:line="240" w:lineRule="auto" w:before="92" w:after="0"/>
        <w:ind w:left="830" w:right="0" w:hanging="348"/>
        <w:jc w:val="left"/>
        <w:rPr>
          <w:sz w:val="24"/>
        </w:rPr>
      </w:pPr>
      <w:r>
        <w:rPr>
          <w:sz w:val="24"/>
        </w:rPr>
        <w:t>Gestão democrática da escola pública, considerando as peculiaridades</w:t>
      </w:r>
      <w:r>
        <w:rPr>
          <w:spacing w:val="-14"/>
          <w:sz w:val="24"/>
        </w:rPr>
        <w:t> </w:t>
      </w:r>
      <w:r>
        <w:rPr>
          <w:sz w:val="24"/>
        </w:rPr>
        <w:t>locais.</w:t>
      </w:r>
    </w:p>
    <w:p>
      <w:pPr>
        <w:spacing w:line="360" w:lineRule="auto" w:before="136"/>
        <w:ind w:left="122" w:right="109" w:firstLine="707"/>
        <w:jc w:val="both"/>
        <w:rPr>
          <w:sz w:val="24"/>
        </w:rPr>
      </w:pPr>
      <w:r>
        <w:rPr>
          <w:sz w:val="24"/>
        </w:rPr>
        <w:t>O presente documento consta com duas metas macro que foram fomentadas no ano de 2017. A Meta 1: </w:t>
      </w:r>
      <w:r>
        <w:rPr>
          <w:i/>
          <w:sz w:val="24"/>
        </w:rPr>
        <w:t>Planejar a formação continuada de aproximadamente 90% dos professores </w:t>
      </w:r>
      <w:r>
        <w:rPr>
          <w:i/>
          <w:sz w:val="24"/>
        </w:rPr>
        <w:t>que atuam na educação infantil e ensino fundamental</w:t>
      </w:r>
      <w:r>
        <w:rPr>
          <w:sz w:val="24"/>
        </w:rPr>
        <w:t>. De acordo com o documento consta a seguinte ação para atendimento da meta: formação continuada de 2.035 professores em Pedagogia  para  atuação  na  educação  infantil  e  anos  iniciais  do  ensino        fundamental.</w:t>
      </w:r>
    </w:p>
    <w:p>
      <w:pPr>
        <w:pStyle w:val="BodyText"/>
        <w:spacing w:line="350" w:lineRule="auto" w:before="6"/>
        <w:ind w:left="122" w:right="109"/>
        <w:jc w:val="both"/>
      </w:pPr>
      <w:r>
        <w:rPr/>
        <w:t>Entretanto, diante da análise das fichas de monitoramentos do exercício de 2017 referente ao PPA</w:t>
      </w:r>
      <w:r>
        <w:rPr>
          <w:position w:val="11"/>
          <w:sz w:val="16"/>
        </w:rPr>
        <w:t>37 </w:t>
      </w:r>
      <w:r>
        <w:rPr/>
        <w:t>2014-2017 não foi possível identificar se a meta foi atendida devido à ação nº 6084 mencionar a formação permanente e continuada dos profissionais da Educação Fundamental, não distinguindo quantos professores eram dos anos iniciais. Não obstante, com base nas</w:t>
      </w:r>
    </w:p>
    <w:p>
      <w:pPr>
        <w:pStyle w:val="BodyText"/>
        <w:spacing w:line="360" w:lineRule="auto" w:before="17"/>
        <w:ind w:left="122" w:right="112"/>
        <w:jc w:val="both"/>
      </w:pPr>
      <w:r>
        <w:rPr/>
        <w:t>fichas de monitoramento não foi possível identificar o cumprimento desta meta que poderá ter sido cumprida com base em outras fontes não identificadas pela pesquisadora.</w:t>
      </w:r>
    </w:p>
    <w:p>
      <w:pPr>
        <w:pStyle w:val="BodyText"/>
        <w:spacing w:line="360" w:lineRule="auto" w:before="6"/>
        <w:ind w:left="122" w:right="110" w:firstLine="707"/>
        <w:jc w:val="both"/>
      </w:pPr>
      <w:r>
        <w:rPr/>
        <w:pict>
          <v:line style="position:absolute;mso-position-horizontal-relative:page;mso-position-vertical-relative:paragraph;z-index:1840;mso-wrap-distance-left:0;mso-wrap-distance-right:0" from="85.103996pt,354.513123pt" to="229.123996pt,354.513123pt" stroked="true" strokeweight=".71997pt" strokecolor="#000000">
            <v:stroke dashstyle="solid"/>
            <w10:wrap type="topAndBottom"/>
          </v:line>
        </w:pict>
      </w:r>
      <w:r>
        <w:rPr/>
        <w:t>A meta 2 tem como objeto: </w:t>
      </w:r>
      <w:r>
        <w:rPr>
          <w:i/>
        </w:rPr>
        <w:t>promover formação continuada para aproximadamente </w:t>
      </w:r>
      <w:r>
        <w:rPr>
          <w:i/>
        </w:rPr>
        <w:t>95% dos profissionais da educação básica </w:t>
      </w:r>
      <w:r>
        <w:rPr/>
        <w:t>a qual contou com a seguinte ação: oferta dos ciclos de Formação mediante a oferta de cursos, minicursos, oficinas e palestras, implementando assim, a formação continuada dos </w:t>
      </w:r>
      <w:r>
        <w:rPr>
          <w:i/>
        </w:rPr>
        <w:t>4.275 </w:t>
      </w:r>
      <w:r>
        <w:rPr/>
        <w:t>profissionais que atuam na educação infantil e ensino fundamental da rede pública municipal de Palmas. Todavia, conforme o monitoramento do PPA 2014-2017, referente aos 1º, 2º e 3º quadrimestres do exercício de 2017, apresenta-se como objetivo: garantir o desenvolvimento e a valorização dos profissionais da educação, por meio de ações voltadas para a seleção, o ingresso, a formação permanente e continuada, a avaliação de desempenho, o cumprimento atual dos direitos adquiridos no Plano de Cargos, Carreira e Remuneração, a concessão de recursos tecnológicos, bem como reconhecer e premiar as boas práticas e resultados educacionais, estabelecendo a cultura de valorização pelo esforço, desempenho e mérito. Segundo o referido documento conforme as ações 6084 e 6085- Formação permanente e continuada dos profissionais da educação fundamental e educação infantil respectivamente. Diante do exposto, com base nas informações do PPA 2014/2017, no exercício de 2017, infere-se que a SEMED/PALMAS capacitou </w:t>
      </w:r>
      <w:r>
        <w:rPr>
          <w:i/>
        </w:rPr>
        <w:t>aproximadamente 5.866 profissionais </w:t>
      </w:r>
      <w:r>
        <w:rPr/>
        <w:t>que atuam na educação infantil  e  no  ensino  fundamental,  ultrapassando  a  meta  prevista.  Todavia,  a  Diretoria de</w:t>
      </w:r>
    </w:p>
    <w:p>
      <w:pPr>
        <w:spacing w:line="240" w:lineRule="auto" w:before="35"/>
        <w:ind w:left="122" w:right="109" w:firstLine="0"/>
        <w:jc w:val="both"/>
        <w:rPr>
          <w:sz w:val="20"/>
        </w:rPr>
      </w:pPr>
      <w:r>
        <w:rPr>
          <w:rFonts w:ascii="Calibri" w:hAnsi="Calibri"/>
          <w:position w:val="10"/>
          <w:sz w:val="13"/>
        </w:rPr>
        <w:t>37 </w:t>
      </w:r>
      <w:r>
        <w:rPr>
          <w:sz w:val="20"/>
        </w:rPr>
        <w:t>Instituído pela Lei nº 2.021 de 08 de janeiro de 2014 - conforme disposto no art. 1º, esta Lei institui o Plano Plurianual do Município de Palmas para o período 2014-2017, em cumprimento ao disposto no § 1º do art. 141 da Lei Orgânica do Município de Palmas e ao §1º, do art. 165 da Constituição Federal e conforme o art. 2º O PPA 2014-2017 é o instrumento de planejamento governamental que estabelece diretrizes, objetivos e metas  com a finalidade de viabilizar a implementação e a gestão das políticas públicas, convergir a dimensão estratégica da ação governamental, orientar a definição de prioridades e ampliar as condições para o desenvolvimento sustentável e o bem-estar social. No entanto, destaca-se a Lei nº 2.292, de 24 de fevereiro de 2017- Dispõe sobre a Revisão do Plano Plurianual 2014-2017, para o ano de</w:t>
      </w:r>
      <w:r>
        <w:rPr>
          <w:spacing w:val="-13"/>
          <w:sz w:val="20"/>
        </w:rPr>
        <w:t> </w:t>
      </w:r>
      <w:r>
        <w:rPr>
          <w:sz w:val="20"/>
        </w:rPr>
        <w:t>2017.</w:t>
      </w:r>
    </w:p>
    <w:p>
      <w:pPr>
        <w:spacing w:after="0" w:line="240" w:lineRule="auto"/>
        <w:jc w:val="both"/>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22" w:right="111"/>
        <w:jc w:val="both"/>
      </w:pPr>
      <w:r>
        <w:rPr/>
        <w:t>Avaliação, Estatística e Formação/Escola de Educação SEMED/PALMAS/TO justifica o quantitativo de servidores formados exceder ao número de servidores estipulados na meta 2 em decorrência de que um mesmo servidor pode participar em mais de uma formação no decorrer do ano letivo.</w:t>
      </w:r>
    </w:p>
    <w:p>
      <w:pPr>
        <w:pStyle w:val="BodyText"/>
        <w:spacing w:line="360" w:lineRule="auto" w:before="6"/>
        <w:ind w:left="122" w:right="108" w:firstLine="707"/>
        <w:jc w:val="both"/>
      </w:pPr>
      <w:r>
        <w:rPr/>
        <w:t>A metodologia da formação continuada proposta constou com a organização de quatro ciclos realizados durante o ano de 2017 contextualizados em um documento denominado de </w:t>
      </w:r>
      <w:r>
        <w:rPr>
          <w:b/>
          <w:i/>
        </w:rPr>
        <w:t>Calendário  Unificado  de  Formação</w:t>
      </w:r>
      <w:r>
        <w:rPr/>
        <w:t>.  Ressalta-se  que  a  formação  realizada  pela SEMED</w:t>
      </w:r>
    </w:p>
    <w:p>
      <w:pPr>
        <w:pStyle w:val="BodyText"/>
        <w:spacing w:line="350" w:lineRule="auto" w:before="4"/>
        <w:ind w:left="122" w:right="109"/>
        <w:jc w:val="both"/>
      </w:pPr>
      <w:r>
        <w:rPr/>
        <w:t>/Palmas abrange a todos os profissionais da rede das variadas áreas do conhecimento, inclusive os servidores administrativos. Destinou-se uma carga horária de até 190 horas aos servidores que participaram de todos os ciclos, desta carga horária até 40 horas serão destinadas aos que fizerem a formação na modalidade a distância</w:t>
      </w:r>
      <w:r>
        <w:rPr>
          <w:position w:val="11"/>
          <w:sz w:val="16"/>
        </w:rPr>
        <w:t>38</w:t>
      </w:r>
      <w:r>
        <w:rPr/>
        <w:t>.</w:t>
      </w:r>
    </w:p>
    <w:p>
      <w:pPr>
        <w:pStyle w:val="BodyText"/>
        <w:spacing w:line="360" w:lineRule="auto"/>
        <w:ind w:left="122" w:right="107" w:firstLine="707"/>
        <w:jc w:val="both"/>
      </w:pPr>
      <w:r>
        <w:rPr/>
        <w:t>As atividades de formação envolveram palestras e oficinas diversas, cursos de curta, média e longa duração – grupos de trabalhos e estudos – ações de formação com o objetivo de estudar temas específicos e propor ações que auxiliem a prática docente no espaço escolar, seminários formativos voltados para o grande público com o objetivo de discutir temáticas referentes às propostas político-pedagógicas da rede municipal, com palestras, oficinas, minicursos e workshops contemplando as áreas do conhecimento. De acordo com o documento houve também ações de formações em parceria com o MEC e o Estado como: ações de formação financiadas com recursos do Governo Federal – MEC/FNDE: Pró- funcionário, Formação pela Escola, Informática na Comunidade, Parfor, Pnaic, Prouca e Escola da Terra. Destacam ainda ações em parceria com Instituições de Ensino Superior (UFT/UNITINS e demais instituições) ações de formação promovidas e coordenadas pela Universidade Federal do Tocantins (Prodocência, Observatório de Campo e Grupo Práxis, Seminário de Práticas Inovadoras entre outros).</w:t>
      </w:r>
    </w:p>
    <w:p>
      <w:pPr>
        <w:pStyle w:val="BodyText"/>
        <w:spacing w:line="360" w:lineRule="auto" w:before="7"/>
        <w:ind w:left="122" w:right="109" w:firstLine="707"/>
        <w:jc w:val="both"/>
      </w:pPr>
      <w:r>
        <w:rPr/>
        <w:t>De acordo com o Plano de Formação Continuada da Secretaria Municipal de Educação de Palmas a rede contou no ano de 2017 com incentivo aos docentes por meio de concessão de viagens pedagógicas caracterizadas como regionais (Estado do Tocantins) e nacionais como possibilidade de intercâmbios de conhecimentos. Neste sentido, conforme consta no referido Plano, as viagens serão de “caráter pedagógico com o objetivo de buscar experiências exitosas de projetos e atividades desenvolvidas em outras localidades que possam contribuir e enriquecer</w:t>
      </w:r>
      <w:r>
        <w:rPr>
          <w:spacing w:val="14"/>
        </w:rPr>
        <w:t> </w:t>
      </w:r>
      <w:r>
        <w:rPr/>
        <w:t>o</w:t>
      </w:r>
      <w:r>
        <w:rPr>
          <w:spacing w:val="15"/>
        </w:rPr>
        <w:t> </w:t>
      </w:r>
      <w:r>
        <w:rPr/>
        <w:t>trabalho</w:t>
      </w:r>
      <w:r>
        <w:rPr>
          <w:spacing w:val="16"/>
        </w:rPr>
        <w:t> </w:t>
      </w:r>
      <w:r>
        <w:rPr/>
        <w:t>do</w:t>
      </w:r>
      <w:r>
        <w:rPr>
          <w:spacing w:val="15"/>
        </w:rPr>
        <w:t> </w:t>
      </w:r>
      <w:r>
        <w:rPr/>
        <w:t>professor</w:t>
      </w:r>
      <w:r>
        <w:rPr>
          <w:spacing w:val="15"/>
        </w:rPr>
        <w:t> </w:t>
      </w:r>
      <w:r>
        <w:rPr/>
        <w:t>na</w:t>
      </w:r>
      <w:r>
        <w:rPr>
          <w:spacing w:val="14"/>
        </w:rPr>
        <w:t> </w:t>
      </w:r>
      <w:r>
        <w:rPr/>
        <w:t>sua</w:t>
      </w:r>
      <w:r>
        <w:rPr>
          <w:spacing w:val="14"/>
        </w:rPr>
        <w:t> </w:t>
      </w:r>
      <w:r>
        <w:rPr/>
        <w:t>prática</w:t>
      </w:r>
      <w:r>
        <w:rPr>
          <w:spacing w:val="16"/>
        </w:rPr>
        <w:t> </w:t>
      </w:r>
      <w:r>
        <w:rPr/>
        <w:t>docente”.</w:t>
      </w:r>
      <w:r>
        <w:rPr>
          <w:spacing w:val="15"/>
        </w:rPr>
        <w:t> </w:t>
      </w:r>
      <w:r>
        <w:rPr/>
        <w:t>Acrescenta</w:t>
      </w:r>
      <w:r>
        <w:rPr>
          <w:spacing w:val="17"/>
        </w:rPr>
        <w:t> </w:t>
      </w:r>
      <w:r>
        <w:rPr/>
        <w:t>como</w:t>
      </w:r>
      <w:r>
        <w:rPr>
          <w:spacing w:val="16"/>
        </w:rPr>
        <w:t> </w:t>
      </w:r>
      <w:r>
        <w:rPr/>
        <w:t>critérios</w:t>
      </w:r>
      <w:r>
        <w:rPr>
          <w:spacing w:val="16"/>
        </w:rPr>
        <w:t> </w:t>
      </w:r>
      <w:r>
        <w:rPr/>
        <w:t>para</w:t>
      </w:r>
      <w:r>
        <w:rPr>
          <w:spacing w:val="16"/>
        </w:rPr>
        <w:t> </w:t>
      </w:r>
      <w:r>
        <w:rPr/>
        <w:t>a</w:t>
      </w:r>
    </w:p>
    <w:p>
      <w:pPr>
        <w:pStyle w:val="BodyText"/>
        <w:spacing w:before="8"/>
        <w:rPr>
          <w:sz w:val="9"/>
        </w:rPr>
      </w:pPr>
      <w:r>
        <w:rPr/>
        <w:pict>
          <v:line style="position:absolute;mso-position-horizontal-relative:page;mso-position-vertical-relative:paragraph;z-index:1864;mso-wrap-distance-left:0;mso-wrap-distance-right:0" from="85.103996pt,7.909427pt" to="229.123996pt,7.909427pt" stroked="true" strokeweight=".72003pt" strokecolor="#000000">
            <v:stroke dashstyle="solid"/>
            <w10:wrap type="topAndBottom"/>
          </v:line>
        </w:pict>
      </w:r>
    </w:p>
    <w:p>
      <w:pPr>
        <w:spacing w:before="37"/>
        <w:ind w:left="122" w:right="109" w:firstLine="0"/>
        <w:jc w:val="both"/>
        <w:rPr>
          <w:sz w:val="20"/>
        </w:rPr>
      </w:pPr>
      <w:r>
        <w:rPr>
          <w:position w:val="9"/>
          <w:sz w:val="13"/>
        </w:rPr>
        <w:t>38 </w:t>
      </w:r>
      <w:r>
        <w:rPr>
          <w:sz w:val="20"/>
        </w:rPr>
        <w:t>Para a formação a distância a SEMED/Palmas-TO apresentará uma estrutura organizacional diferente através da plataforma online denominada de Programa de Atendimento de Formação da Educação de Palmas – PAFEP. Os minicursos a distância deverão abranger as seguintes áreas do conhecimento: Linguagens e Códigos, Matemática, Ciências da Natureza, Ciências Humanas, Educação Estética, Ética e Movimento.</w:t>
      </w:r>
    </w:p>
    <w:p>
      <w:pPr>
        <w:spacing w:after="0"/>
        <w:jc w:val="both"/>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3"/>
        <w:jc w:val="both"/>
      </w:pPr>
      <w:r>
        <w:rPr/>
        <w:t>seleção dos professores para participar das “viagens pedagógicas”: a) desenvolvimento de atividades e projetos inovadores na sala de aula (comprovado com evidências) b) turma/disciplina com melhores desempenhos nas avaliações externas c) cargo efetivo e em exercício na docência d) comprometimento: assiduidade e pontualidade (avaliação pela  equipe gestora da UE em que atua) (PALMAS,</w:t>
      </w:r>
      <w:r>
        <w:rPr>
          <w:spacing w:val="-11"/>
        </w:rPr>
        <w:t> </w:t>
      </w:r>
      <w:r>
        <w:rPr/>
        <w:t>2017a).</w:t>
      </w:r>
    </w:p>
    <w:p>
      <w:pPr>
        <w:pStyle w:val="BodyText"/>
        <w:spacing w:line="360" w:lineRule="auto" w:before="3"/>
        <w:ind w:left="102" w:right="108" w:firstLine="707"/>
        <w:jc w:val="both"/>
      </w:pPr>
      <w:r>
        <w:rPr/>
        <w:t>Referente à política de formação continuada ressalta-se que o PME - Lei nº 2.238, de 19 de janeiro de 2016 dispõe de metas e estratégias que visam garantir e assegurar a formação continuada dos professores da Rede Municipal de Ensino de Palmas/TO, conforme disposto a seguir:</w:t>
      </w:r>
    </w:p>
    <w:p>
      <w:pPr>
        <w:spacing w:line="240" w:lineRule="auto" w:before="3"/>
        <w:ind w:left="2370" w:right="108" w:firstLine="0"/>
        <w:jc w:val="both"/>
        <w:rPr>
          <w:sz w:val="20"/>
        </w:rPr>
      </w:pPr>
      <w:r>
        <w:rPr>
          <w:sz w:val="20"/>
        </w:rPr>
        <w:t>Meta 13: Contribuir para a </w:t>
      </w:r>
      <w:r>
        <w:rPr>
          <w:b/>
          <w:i/>
          <w:sz w:val="20"/>
        </w:rPr>
        <w:t>formação em nível de pós-graduação, de 50% </w:t>
      </w:r>
      <w:r>
        <w:rPr>
          <w:b/>
          <w:i/>
          <w:sz w:val="20"/>
        </w:rPr>
        <w:t>(cinquenta por cento) dos professores que atuam na educação básica no  município de Palmas, sendo 30% (trinta por cento) destes em  pós-graduação stricto sensu</w:t>
      </w:r>
      <w:r>
        <w:rPr>
          <w:sz w:val="20"/>
        </w:rPr>
        <w:t>, até o último ano de vigência deste PME e garantir a formação continuada em sua área de atuação, considerando as necessidades, demandas e contextualizações dos sistemas de</w:t>
      </w:r>
      <w:r>
        <w:rPr>
          <w:spacing w:val="-13"/>
          <w:sz w:val="20"/>
        </w:rPr>
        <w:t> </w:t>
      </w:r>
      <w:r>
        <w:rPr>
          <w:sz w:val="20"/>
        </w:rPr>
        <w:t>ensino.</w:t>
      </w:r>
    </w:p>
    <w:p>
      <w:pPr>
        <w:spacing w:before="0"/>
        <w:ind w:left="2370" w:right="109" w:firstLine="0"/>
        <w:jc w:val="both"/>
        <w:rPr>
          <w:sz w:val="20"/>
        </w:rPr>
      </w:pPr>
      <w:r>
        <w:rPr>
          <w:sz w:val="20"/>
        </w:rPr>
        <w:t>Meta 17: Garantir, em regime de colaboração com o Estado e a União, política de formação dos profissionais da educação, assegurando que </w:t>
      </w:r>
      <w:r>
        <w:rPr>
          <w:b/>
          <w:i/>
          <w:sz w:val="20"/>
        </w:rPr>
        <w:t>todos os professores da </w:t>
      </w:r>
      <w:r>
        <w:rPr>
          <w:b/>
          <w:i/>
          <w:sz w:val="20"/>
        </w:rPr>
        <w:t>educação básica possuam formação específica de nível superior</w:t>
      </w:r>
      <w:r>
        <w:rPr>
          <w:sz w:val="20"/>
        </w:rPr>
        <w:t>, obtida em curso de licenciatura na área de conhecimento em que atuam.</w:t>
      </w:r>
    </w:p>
    <w:p>
      <w:pPr>
        <w:spacing w:line="240" w:lineRule="auto" w:before="0"/>
        <w:ind w:left="2370" w:right="109" w:firstLine="0"/>
        <w:jc w:val="both"/>
        <w:rPr>
          <w:sz w:val="20"/>
        </w:rPr>
      </w:pPr>
      <w:r>
        <w:rPr>
          <w:sz w:val="20"/>
        </w:rPr>
        <w:t>Meta 18: Garantir a formação, </w:t>
      </w:r>
      <w:r>
        <w:rPr>
          <w:b/>
          <w:i/>
          <w:sz w:val="20"/>
        </w:rPr>
        <w:t>em nível de pós-graduação, a 90% (noventa por </w:t>
      </w:r>
      <w:r>
        <w:rPr>
          <w:b/>
          <w:i/>
          <w:sz w:val="20"/>
        </w:rPr>
        <w:t>cento) dos profissionais da educação da rede municipal de ensino e assegurar a todos(as) os(as) profissionais da educação básica formação continuada em sua área de atuação</w:t>
      </w:r>
      <w:r>
        <w:rPr>
          <w:sz w:val="20"/>
        </w:rPr>
        <w:t>, considerando as necessidades, demandas e contextualizações, articulando junto ao Estado, a efetivação dessa política de formação na rede estadual e na rede privada de ensino.</w:t>
      </w:r>
    </w:p>
    <w:p>
      <w:pPr>
        <w:pStyle w:val="BodyText"/>
        <w:rPr>
          <w:sz w:val="22"/>
        </w:rPr>
      </w:pPr>
    </w:p>
    <w:p>
      <w:pPr>
        <w:pStyle w:val="BodyText"/>
        <w:spacing w:line="360" w:lineRule="auto" w:before="166"/>
        <w:ind w:left="102" w:right="108" w:firstLine="707"/>
        <w:jc w:val="both"/>
      </w:pPr>
      <w:r>
        <w:rPr/>
        <w:t>Diante do exposto, no que tange às metas dispostas no PME com vigência até o ano de 2025, compreende-se que o município de Palmas em regime de colaboração com os entes governamentais vislumbra a formação em nível superior de todos os professores da educação básica a ser obtida em curso de licenciatura na área de atuação (meta 17). Destaca-se a disposição em contribuir com a formação dos 30% dos professores da educação básica na sua formação em nível de pós-graduação </w:t>
      </w:r>
      <w:r>
        <w:rPr>
          <w:i/>
        </w:rPr>
        <w:t>stricto sensu </w:t>
      </w:r>
      <w:r>
        <w:rPr/>
        <w:t>até o final da vigência do PME (meta 13). Todavia, vale ressaltar o disposto na meta 18 - em que visa garantir a formação em pós- graduação de 90% dos profissionais da rede municipal de ensino. Se as metas ora apresentadas forem fielmente cumpridas a educação municipal de Palmas reunirá um dos elementos que consubstanciam uma educação exitosa ao levar em consideração a importância que a formação continuada exerce no bom desempenho profissional dos</w:t>
      </w:r>
      <w:r>
        <w:rPr>
          <w:spacing w:val="-13"/>
        </w:rPr>
        <w:t> </w:t>
      </w:r>
      <w:r>
        <w:rPr/>
        <w:t>professores.</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rPr>
          <w:sz w:val="17"/>
        </w:rPr>
      </w:pPr>
    </w:p>
    <w:p>
      <w:pPr>
        <w:pStyle w:val="Heading1"/>
        <w:numPr>
          <w:ilvl w:val="0"/>
          <w:numId w:val="9"/>
        </w:numPr>
        <w:tabs>
          <w:tab w:pos="331" w:val="left" w:leader="none"/>
        </w:tabs>
        <w:spacing w:line="360" w:lineRule="auto" w:before="90" w:after="0"/>
        <w:ind w:left="405" w:right="111" w:hanging="283"/>
        <w:jc w:val="left"/>
      </w:pPr>
      <w:bookmarkStart w:name="_TOC_250013" w:id="11"/>
      <w:r>
        <w:rPr/>
        <w:t>O PERCURSO METODOLÓGICO TRILHADO: CAMINHOS INVESTIGATIVOS DA</w:t>
      </w:r>
      <w:r>
        <w:rPr>
          <w:spacing w:val="-3"/>
        </w:rPr>
        <w:t> </w:t>
      </w:r>
      <w:bookmarkEnd w:id="11"/>
      <w:r>
        <w:rPr/>
        <w:t>PESQUISA</w:t>
      </w:r>
    </w:p>
    <w:p>
      <w:pPr>
        <w:pStyle w:val="BodyText"/>
        <w:spacing w:before="10"/>
        <w:rPr>
          <w:b/>
          <w:sz w:val="35"/>
        </w:rPr>
      </w:pPr>
    </w:p>
    <w:p>
      <w:pPr>
        <w:spacing w:before="0"/>
        <w:ind w:left="2390" w:right="112" w:firstLine="0"/>
        <w:jc w:val="both"/>
        <w:rPr>
          <w:sz w:val="20"/>
        </w:rPr>
      </w:pPr>
      <w:r>
        <w:rPr>
          <w:sz w:val="20"/>
        </w:rPr>
        <w:t>As metodologias são guias a priori que programam as pesquisas, enquanto o método derivado de nosso percurso será uma ajuda à estratégia (a qual compreenderá utilmente certos segmentos programados, isto é, “metodologias”, mas comportará necessariamente descobertas e inovação). (MORIN, 2015b, p. 36).</w:t>
      </w:r>
    </w:p>
    <w:p>
      <w:pPr>
        <w:pStyle w:val="BodyText"/>
        <w:rPr>
          <w:sz w:val="22"/>
        </w:rPr>
      </w:pPr>
    </w:p>
    <w:p>
      <w:pPr>
        <w:pStyle w:val="BodyText"/>
        <w:spacing w:line="360" w:lineRule="auto" w:before="161"/>
        <w:ind w:left="122" w:right="110" w:firstLine="707"/>
        <w:jc w:val="both"/>
      </w:pPr>
      <w:r>
        <w:rPr/>
        <w:t>Nesta seção desvela-se o percurso metodológico percorrido na presente pesquisa, destacando-se o tipo de pesquisa, caracterizando o lócus da mesma, a população participante, as técnicas, os instrumentos e os procedimentos de coleta de dados, assim como a descrição  da análise dos dados e a devolução para a população pesquisada. Compreende-se que a pesquisa é definida como o [...] procedimento racional e sistemático que tem como objetivo proporcionar respostas aos problemas que são propostos. A pesquisa desenvolve-se por um processo constituído de várias fases [...] (GIL, 2007, p.</w:t>
      </w:r>
      <w:r>
        <w:rPr>
          <w:spacing w:val="-11"/>
        </w:rPr>
        <w:t> </w:t>
      </w:r>
      <w:r>
        <w:rPr/>
        <w:t>17).</w:t>
      </w:r>
    </w:p>
    <w:p>
      <w:pPr>
        <w:pStyle w:val="BodyText"/>
        <w:spacing w:line="360" w:lineRule="auto" w:before="3"/>
        <w:ind w:left="122" w:right="113" w:firstLine="707"/>
        <w:jc w:val="both"/>
      </w:pPr>
      <w:r>
        <w:rPr/>
        <w:t>A primeira etapa da pesquisa pautou por um levantamento documental do Centro Municipal de Educação Infantil Carrossel, com o intuito de conhecer brevemente o Projeto Político Pedagógico do CMEI, bem como a proposta do processo de formação continuada dos docentes para o desvelamento dos fenômenos entrelaçados na pesquisa.</w:t>
      </w:r>
    </w:p>
    <w:p>
      <w:pPr>
        <w:pStyle w:val="BodyText"/>
        <w:spacing w:line="345" w:lineRule="auto" w:before="3"/>
        <w:ind w:left="122" w:right="105" w:firstLine="707"/>
        <w:jc w:val="both"/>
        <w:rPr>
          <w:sz w:val="16"/>
        </w:rPr>
      </w:pPr>
      <w:r>
        <w:rPr/>
        <w:t>Posteriormente observou os docentes do CMEI Carrossel em momentos de formação continuada realizada pelo CMEI, e em outros momentos realizada pela SEMED/PALMAS/TO. Cabe ressaltar ainda, a observação nos momentos de planejamentos</w:t>
      </w:r>
      <w:r>
        <w:rPr>
          <w:position w:val="11"/>
          <w:sz w:val="16"/>
        </w:rPr>
        <w:t>39</w:t>
      </w:r>
    </w:p>
    <w:p>
      <w:pPr>
        <w:pStyle w:val="BodyText"/>
        <w:spacing w:line="360" w:lineRule="auto" w:before="4"/>
        <w:ind w:left="122" w:right="105"/>
        <w:jc w:val="both"/>
      </w:pPr>
      <w:r>
        <w:rPr/>
        <w:t>realizados nas terças e quintas-feiras. Com o intuito de vivenciar a dinâmica pedagógica dos docentes e poder acompanhar as atividades desenvolvidas por eles é que se priorizou por dedicar no mínimo duas vezes por semana a ida ao CMEI. Todavia, embora tendo a “formação continuada dos docentes” como objeto de estudo considerou-se relevante ter uma visão do CMEI de maneira global – holística. Para tanto, buscou-se, na medida do possível participar das reuniões, eventos e solenidades organizados pelo CMEI com o intuito de conhecer a sua organização, o envolvimento da equipe diretiva e dos professores com a comunidade, com as crianças pequenas, a relação deles com a família, neste sentido, não se limitou apenas aos dias determinados previamente. A pesquisa no CMEI Carrossel iniciou-se em agosto de 2017 e perdurou até meados de junho de</w:t>
      </w:r>
      <w:r>
        <w:rPr>
          <w:spacing w:val="-5"/>
        </w:rPr>
        <w:t> </w:t>
      </w:r>
      <w:r>
        <w:rPr/>
        <w:t>2018.</w:t>
      </w:r>
    </w:p>
    <w:p>
      <w:pPr>
        <w:pStyle w:val="BodyText"/>
        <w:rPr>
          <w:sz w:val="20"/>
        </w:rPr>
      </w:pPr>
    </w:p>
    <w:p>
      <w:pPr>
        <w:pStyle w:val="BodyText"/>
        <w:rPr>
          <w:sz w:val="20"/>
        </w:rPr>
      </w:pPr>
    </w:p>
    <w:p>
      <w:pPr>
        <w:pStyle w:val="BodyText"/>
        <w:spacing w:before="7"/>
        <w:rPr>
          <w:sz w:val="17"/>
        </w:rPr>
      </w:pPr>
      <w:r>
        <w:rPr/>
        <w:pict>
          <v:line style="position:absolute;mso-position-horizontal-relative:page;mso-position-vertical-relative:paragraph;z-index:1888;mso-wrap-distance-left:0;mso-wrap-distance-right:0" from="85.103996pt,12.486334pt" to="229.123996pt,12.486334pt" stroked="true" strokeweight=".71997pt" strokecolor="#000000">
            <v:stroke dashstyle="solid"/>
            <w10:wrap type="topAndBottom"/>
          </v:line>
        </w:pict>
      </w:r>
    </w:p>
    <w:p>
      <w:pPr>
        <w:spacing w:before="37"/>
        <w:ind w:left="122" w:right="107" w:firstLine="0"/>
        <w:jc w:val="both"/>
        <w:rPr>
          <w:sz w:val="20"/>
        </w:rPr>
      </w:pPr>
      <w:r>
        <w:rPr>
          <w:position w:val="9"/>
          <w:sz w:val="13"/>
        </w:rPr>
        <w:t>39 </w:t>
      </w:r>
      <w:r>
        <w:rPr>
          <w:sz w:val="20"/>
        </w:rPr>
        <w:t>Todos os dias da semana há professores em planejamento no CMEI Carrossel. Porém, nas terças e quintas- feiras, há um número maior de professores planejando, fato este que influenciou na escolha em relação aos dias para acompanhar.</w:t>
      </w:r>
    </w:p>
    <w:p>
      <w:pPr>
        <w:spacing w:after="0"/>
        <w:jc w:val="both"/>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2" w:firstLine="707"/>
        <w:jc w:val="both"/>
      </w:pPr>
      <w:r>
        <w:rPr/>
        <w:t>No entanto, o desencadeamento constitutivo da pesquisa pautou-se em uma imersão densa em leituras que permitissem um concatenamento das ideias desenvolvidas que foram demonstradas e refletidas no presente trabalho. Diante do exposto, as subseções seguintes apresentarão os desdobramentos percorridos na pesquisa.</w:t>
      </w:r>
    </w:p>
    <w:p>
      <w:pPr>
        <w:pStyle w:val="BodyText"/>
        <w:spacing w:before="9"/>
        <w:rPr>
          <w:sz w:val="36"/>
        </w:rPr>
      </w:pPr>
    </w:p>
    <w:p>
      <w:pPr>
        <w:pStyle w:val="Heading1"/>
        <w:numPr>
          <w:ilvl w:val="1"/>
          <w:numId w:val="11"/>
        </w:numPr>
        <w:tabs>
          <w:tab w:pos="463" w:val="left" w:leader="none"/>
        </w:tabs>
        <w:spacing w:line="240" w:lineRule="auto" w:before="0" w:after="0"/>
        <w:ind w:left="462" w:right="0" w:hanging="360"/>
        <w:jc w:val="left"/>
      </w:pPr>
      <w:bookmarkStart w:name="_TOC_250012" w:id="12"/>
      <w:r>
        <w:rPr/>
        <w:t>Caracterizando o cenário da</w:t>
      </w:r>
      <w:r>
        <w:rPr>
          <w:spacing w:val="-7"/>
        </w:rPr>
        <w:t> </w:t>
      </w:r>
      <w:bookmarkEnd w:id="12"/>
      <w:r>
        <w:rPr/>
        <w:t>pesquisa</w:t>
      </w:r>
    </w:p>
    <w:p>
      <w:pPr>
        <w:pStyle w:val="BodyText"/>
        <w:rPr>
          <w:b/>
          <w:sz w:val="26"/>
        </w:rPr>
      </w:pPr>
    </w:p>
    <w:p>
      <w:pPr>
        <w:pStyle w:val="BodyText"/>
        <w:spacing w:before="195"/>
        <w:ind w:left="2997"/>
      </w:pPr>
      <w:r>
        <w:rPr/>
        <w:drawing>
          <wp:anchor distT="0" distB="0" distL="0" distR="0" allowOverlap="1" layoutInCell="1" locked="0" behindDoc="0" simplePos="0" relativeHeight="1912">
            <wp:simplePos x="0" y="0"/>
            <wp:positionH relativeFrom="page">
              <wp:posOffset>1080135</wp:posOffset>
            </wp:positionH>
            <wp:positionV relativeFrom="paragraph">
              <wp:posOffset>339002</wp:posOffset>
            </wp:positionV>
            <wp:extent cx="5369229" cy="3474720"/>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32" cstate="print"/>
                    <a:stretch>
                      <a:fillRect/>
                    </a:stretch>
                  </pic:blipFill>
                  <pic:spPr>
                    <a:xfrm>
                      <a:off x="0" y="0"/>
                      <a:ext cx="5369229" cy="3474720"/>
                    </a:xfrm>
                    <a:prstGeom prst="rect">
                      <a:avLst/>
                    </a:prstGeom>
                  </pic:spPr>
                </pic:pic>
              </a:graphicData>
            </a:graphic>
          </wp:anchor>
        </w:drawing>
      </w:r>
      <w:r>
        <w:rPr/>
        <w:t>Figura 1 - Poesia Loris Malaguzzi</w:t>
      </w:r>
    </w:p>
    <w:p>
      <w:pPr>
        <w:spacing w:before="52"/>
        <w:ind w:left="102" w:right="0" w:firstLine="0"/>
        <w:jc w:val="left"/>
        <w:rPr>
          <w:sz w:val="20"/>
        </w:rPr>
      </w:pPr>
      <w:r>
        <w:rPr>
          <w:sz w:val="20"/>
        </w:rPr>
        <w:t>Fonte: Imagem do quadro fixado na fachada do CMEI Carrossel. Arquivo da pesquisadora.</w:t>
      </w:r>
    </w:p>
    <w:p>
      <w:pPr>
        <w:pStyle w:val="BodyText"/>
        <w:rPr>
          <w:sz w:val="22"/>
        </w:rPr>
      </w:pPr>
    </w:p>
    <w:p>
      <w:pPr>
        <w:pStyle w:val="BodyText"/>
        <w:spacing w:before="2"/>
      </w:pPr>
    </w:p>
    <w:p>
      <w:pPr>
        <w:pStyle w:val="BodyText"/>
        <w:spacing w:line="360" w:lineRule="auto" w:before="1"/>
        <w:ind w:left="102" w:right="106" w:firstLine="707"/>
        <w:jc w:val="both"/>
      </w:pPr>
      <w:r>
        <w:rPr/>
        <w:t>Sob esse prisma, com a contemplação da poesia do autor Loris Malaguzzi fixado na fachada do CMEI Carrossel, que se desvela a concepção de criança pequena que se propõe a cuidar e educar neste espaço educacional. Esta poesia nos ensina a compreender e conceber a criança como um ser multidimensional, capaz de infinitas possibilidades criativas, portanto, cabe aos docentes e adultos favorecerem e possibilitarem oportunidades para que as crianças desenvolvam suas habilidades, potencialidades e possam crescer de maneira integrada, construindo pensamentos religados e assim terem uma visão contextualizada, que permita  uma posição consciente frente aos acontecimentos contemporâneos. Nesta perspectiva, o CMEI Carrossel pretende educar as crianças pequenas como</w:t>
      </w:r>
      <w:r>
        <w:rPr>
          <w:spacing w:val="-11"/>
        </w:rPr>
        <w:t> </w:t>
      </w:r>
      <w:r>
        <w:rPr/>
        <w:t>sendo:</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5"/>
        <w:rPr>
          <w:sz w:val="16"/>
        </w:rPr>
      </w:pPr>
    </w:p>
    <w:p>
      <w:pPr>
        <w:spacing w:before="91"/>
        <w:ind w:left="2370" w:right="115" w:firstLine="0"/>
        <w:jc w:val="both"/>
        <w:rPr>
          <w:sz w:val="20"/>
        </w:rPr>
      </w:pPr>
      <w:r>
        <w:rPr>
          <w:sz w:val="20"/>
        </w:rPr>
        <w:t>[...] capazes de pensar e agir como seres históricos que tenham consciência de sua importância no processo de transformação de si mesmo e do mundo, ou seja, cidadãos curiosos, criativos, críticos, afetivos, autoconfiantes, sociáveis, responsáveis, autônomos e éticos. (PALMAS, 2017b).</w:t>
      </w:r>
    </w:p>
    <w:p>
      <w:pPr>
        <w:pStyle w:val="BodyText"/>
        <w:rPr>
          <w:sz w:val="22"/>
        </w:rPr>
      </w:pPr>
    </w:p>
    <w:p>
      <w:pPr>
        <w:pStyle w:val="BodyText"/>
        <w:spacing w:line="360" w:lineRule="auto" w:before="163"/>
        <w:ind w:left="102" w:right="110" w:firstLine="707"/>
        <w:jc w:val="both"/>
      </w:pPr>
      <w:r>
        <w:rPr/>
        <w:t>A missão do CMEI Carrossel, conforme o PPP, é promover o “desenvolvimento integral das crianças em seus aspectos físicos, psicológico, intelectual e social, despertando o interesse pelas vivências em grupo e o respeito às diferenças, favorecendo a inserção cultural, a construção de valores e autonomia” (PALMAS, 2017b).</w:t>
      </w:r>
    </w:p>
    <w:p>
      <w:pPr>
        <w:pStyle w:val="BodyText"/>
        <w:spacing w:line="360" w:lineRule="auto" w:before="3"/>
        <w:ind w:left="102" w:right="107" w:firstLine="707"/>
        <w:jc w:val="both"/>
      </w:pPr>
      <w:r>
        <w:rPr/>
        <w:t>O Centro Municipal de Educação Infantil Carrossel, situado na quadra 405 Sul APM 2A 2B – Alameda 09 QL 18, 9 S/N Plano Diretor Sul, Palmas-TO, inaugurado no dia 19 de maio de 2015, tendo como foco central </w:t>
      </w:r>
      <w:r>
        <w:rPr>
          <w:i/>
        </w:rPr>
        <w:t>a educação da criança e o cuidado com o seu </w:t>
      </w:r>
      <w:r>
        <w:rPr>
          <w:i/>
        </w:rPr>
        <w:t>desenvolvimento integrado à família e à sociedade</w:t>
      </w:r>
      <w:r>
        <w:rPr/>
        <w:t>. O CMEI Carrossel consta com um  projeto arquitetônico planejado que visa o atendimento das crianças pequenas, bem como corrobora com as práticas educativas desenvolvidas pelos docentes. Desse modo, dispõe de uma infraestrutura considerada satisfatória ao ensino-aprendizagem, conforme descrição a seguir: seis salas de aulas, uma brinquedoteca, um refeitório, um amplo espaço externo, arborizado e com um paisagismo bem cuidado, um parquinho com escorregador, espaço para guardar os brinquedos, chuveirão, uma cozinha experimental em construção e uma horta pequena.</w:t>
      </w:r>
    </w:p>
    <w:p>
      <w:pPr>
        <w:pStyle w:val="BodyText"/>
        <w:spacing w:before="5"/>
        <w:ind w:left="810"/>
      </w:pPr>
      <w:r>
        <w:rPr/>
        <w:t>O CMEI Carrossel compreende a Educação Infantil sendo:</w:t>
      </w:r>
    </w:p>
    <w:p>
      <w:pPr>
        <w:pStyle w:val="BodyText"/>
        <w:rPr>
          <w:sz w:val="26"/>
        </w:rPr>
      </w:pPr>
    </w:p>
    <w:p>
      <w:pPr>
        <w:pStyle w:val="BodyText"/>
        <w:spacing w:before="9"/>
        <w:rPr>
          <w:sz w:val="21"/>
        </w:rPr>
      </w:pPr>
    </w:p>
    <w:p>
      <w:pPr>
        <w:spacing w:before="0"/>
        <w:ind w:left="2370" w:right="111" w:firstLine="0"/>
        <w:jc w:val="both"/>
        <w:rPr>
          <w:sz w:val="20"/>
        </w:rPr>
      </w:pPr>
      <w:r>
        <w:rPr>
          <w:sz w:val="20"/>
        </w:rPr>
        <w:t>[...] primordial no desenvolvimento global da criança, levando-se em conta, o educar, o brincar e o cuidar, um espaço físico adequado, que, entenda as necessidades individuais de cada criança, proporcionando condições de um desenvolvimento pleno, para que, possa-se redefinir qual o tipo de ser humano para o mundo que queremos habitar. (PALMAS,</w:t>
      </w:r>
      <w:r>
        <w:rPr>
          <w:spacing w:val="-17"/>
          <w:sz w:val="20"/>
        </w:rPr>
        <w:t> </w:t>
      </w:r>
      <w:r>
        <w:rPr>
          <w:sz w:val="20"/>
        </w:rPr>
        <w:t>2017b).</w:t>
      </w:r>
    </w:p>
    <w:p>
      <w:pPr>
        <w:pStyle w:val="BodyText"/>
        <w:rPr>
          <w:sz w:val="22"/>
        </w:rPr>
      </w:pPr>
    </w:p>
    <w:p>
      <w:pPr>
        <w:pStyle w:val="BodyText"/>
        <w:spacing w:line="360" w:lineRule="auto" w:before="160"/>
        <w:ind w:left="102" w:right="106" w:firstLine="707"/>
        <w:jc w:val="both"/>
      </w:pPr>
      <w:r>
        <w:rPr/>
        <w:t>O projeto político pedagógico do CMEI Carrossel (PALMAS, 2017b) </w:t>
      </w:r>
      <w:r>
        <w:rPr>
          <w:spacing w:val="2"/>
        </w:rPr>
        <w:t>não </w:t>
      </w:r>
      <w:r>
        <w:rPr/>
        <w:t>menciona em sua escrita a formação continuada dos docentes. É imprescindível que as discussões  futuras abranjam o processo de formação continuada dos docentes incluindo em seu PPP. E, nesta perspectiva possam considerar o processo formativo com vista a contemplar as necessidades formativas dos docentes em uma dimensão</w:t>
      </w:r>
      <w:r>
        <w:rPr>
          <w:spacing w:val="-9"/>
        </w:rPr>
        <w:t> </w:t>
      </w:r>
      <w:r>
        <w:rPr/>
        <w:t>multidimensional.</w:t>
      </w:r>
    </w:p>
    <w:p>
      <w:pPr>
        <w:pStyle w:val="BodyText"/>
        <w:spacing w:line="360" w:lineRule="auto" w:before="6"/>
        <w:ind w:left="102" w:right="115" w:firstLine="707"/>
        <w:jc w:val="both"/>
      </w:pPr>
      <w:r>
        <w:rPr/>
        <w:t>No ano de 2017 o CMEI atendeu aproximadamente 300 (trezentas) crianças pequenas na creche e pré-escola nas seguintes turmas:</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before="90"/>
        <w:ind w:left="222"/>
      </w:pPr>
      <w:r>
        <w:rPr/>
        <w:t>Quadro 4 - Organização das turmas atendidas no ano de 2017</w:t>
      </w:r>
    </w:p>
    <w:p>
      <w:pPr>
        <w:pStyle w:val="BodyText"/>
        <w:spacing w:before="4"/>
        <w:rPr>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04"/>
        <w:gridCol w:w="2424"/>
        <w:gridCol w:w="2593"/>
      </w:tblGrid>
      <w:tr>
        <w:trPr>
          <w:trHeight w:val="355" w:hRule="exact"/>
        </w:trPr>
        <w:tc>
          <w:tcPr>
            <w:tcW w:w="8721" w:type="dxa"/>
            <w:gridSpan w:val="3"/>
            <w:shd w:val="clear" w:color="auto" w:fill="DEEAF6"/>
          </w:tcPr>
          <w:p>
            <w:pPr>
              <w:pStyle w:val="TableParagraph"/>
              <w:spacing w:line="228" w:lineRule="exact"/>
              <w:ind w:left="2496"/>
              <w:rPr>
                <w:b/>
                <w:sz w:val="20"/>
              </w:rPr>
            </w:pPr>
            <w:r>
              <w:rPr>
                <w:b/>
                <w:sz w:val="20"/>
              </w:rPr>
              <w:t>TURMAS ATENDIDAS NO ANO DE 2017</w:t>
            </w:r>
          </w:p>
        </w:tc>
      </w:tr>
      <w:tr>
        <w:trPr>
          <w:trHeight w:val="355" w:hRule="exact"/>
        </w:trPr>
        <w:tc>
          <w:tcPr>
            <w:tcW w:w="3704" w:type="dxa"/>
            <w:vMerge w:val="restart"/>
            <w:shd w:val="clear" w:color="auto" w:fill="FAE3D4"/>
          </w:tcPr>
          <w:p>
            <w:pPr>
              <w:pStyle w:val="TableParagraph"/>
              <w:rPr>
                <w:sz w:val="22"/>
              </w:rPr>
            </w:pPr>
          </w:p>
          <w:p>
            <w:pPr>
              <w:pStyle w:val="TableParagraph"/>
              <w:rPr>
                <w:sz w:val="22"/>
              </w:rPr>
            </w:pPr>
          </w:p>
          <w:p>
            <w:pPr>
              <w:pStyle w:val="TableParagraph"/>
              <w:spacing w:before="178"/>
              <w:ind w:left="1219" w:right="1220"/>
              <w:jc w:val="center"/>
              <w:rPr>
                <w:sz w:val="20"/>
              </w:rPr>
            </w:pPr>
            <w:r>
              <w:rPr>
                <w:sz w:val="20"/>
              </w:rPr>
              <w:t>CRECHE</w:t>
            </w:r>
          </w:p>
        </w:tc>
        <w:tc>
          <w:tcPr>
            <w:tcW w:w="2424" w:type="dxa"/>
            <w:shd w:val="clear" w:color="auto" w:fill="FAE3D4"/>
          </w:tcPr>
          <w:p>
            <w:pPr>
              <w:pStyle w:val="TableParagraph"/>
              <w:spacing w:line="223" w:lineRule="exact"/>
              <w:ind w:left="254" w:right="254"/>
              <w:jc w:val="center"/>
              <w:rPr>
                <w:sz w:val="20"/>
              </w:rPr>
            </w:pPr>
            <w:r>
              <w:rPr>
                <w:sz w:val="20"/>
              </w:rPr>
              <w:t>Berçário II</w:t>
            </w:r>
          </w:p>
        </w:tc>
        <w:tc>
          <w:tcPr>
            <w:tcW w:w="2593" w:type="dxa"/>
            <w:shd w:val="clear" w:color="auto" w:fill="FAE3D4"/>
          </w:tcPr>
          <w:p>
            <w:pPr>
              <w:pStyle w:val="TableParagraph"/>
              <w:spacing w:line="223" w:lineRule="exact"/>
              <w:ind w:left="486" w:right="487"/>
              <w:jc w:val="center"/>
              <w:rPr>
                <w:sz w:val="13"/>
              </w:rPr>
            </w:pPr>
            <w:r>
              <w:rPr>
                <w:sz w:val="20"/>
              </w:rPr>
              <w:t>Integral</w:t>
            </w:r>
            <w:r>
              <w:rPr>
                <w:position w:val="9"/>
                <w:sz w:val="13"/>
              </w:rPr>
              <w:t>40</w:t>
            </w:r>
          </w:p>
        </w:tc>
      </w:tr>
      <w:tr>
        <w:trPr>
          <w:trHeight w:val="355" w:hRule="exact"/>
        </w:trPr>
        <w:tc>
          <w:tcPr>
            <w:tcW w:w="3704" w:type="dxa"/>
            <w:vMerge/>
            <w:shd w:val="clear" w:color="auto" w:fill="FAE3D4"/>
          </w:tcPr>
          <w:p>
            <w:pPr/>
          </w:p>
        </w:tc>
        <w:tc>
          <w:tcPr>
            <w:tcW w:w="2424" w:type="dxa"/>
            <w:shd w:val="clear" w:color="auto" w:fill="FAE3D4"/>
          </w:tcPr>
          <w:p>
            <w:pPr>
              <w:pStyle w:val="TableParagraph"/>
              <w:spacing w:line="223" w:lineRule="exact"/>
              <w:ind w:left="254" w:right="256"/>
              <w:jc w:val="center"/>
              <w:rPr>
                <w:sz w:val="20"/>
              </w:rPr>
            </w:pPr>
            <w:r>
              <w:rPr>
                <w:sz w:val="20"/>
              </w:rPr>
              <w:t>Maternal I</w:t>
            </w:r>
          </w:p>
        </w:tc>
        <w:tc>
          <w:tcPr>
            <w:tcW w:w="2593" w:type="dxa"/>
            <w:shd w:val="clear" w:color="auto" w:fill="FAE3D4"/>
          </w:tcPr>
          <w:p>
            <w:pPr>
              <w:pStyle w:val="TableParagraph"/>
              <w:spacing w:line="223" w:lineRule="exact"/>
              <w:ind w:left="485" w:right="487"/>
              <w:jc w:val="center"/>
              <w:rPr>
                <w:sz w:val="20"/>
              </w:rPr>
            </w:pPr>
            <w:r>
              <w:rPr>
                <w:sz w:val="20"/>
              </w:rPr>
              <w:t>Integral</w:t>
            </w:r>
          </w:p>
        </w:tc>
      </w:tr>
      <w:tr>
        <w:trPr>
          <w:trHeight w:val="355" w:hRule="exact"/>
        </w:trPr>
        <w:tc>
          <w:tcPr>
            <w:tcW w:w="3704" w:type="dxa"/>
            <w:vMerge/>
            <w:shd w:val="clear" w:color="auto" w:fill="FAE3D4"/>
          </w:tcPr>
          <w:p>
            <w:pPr/>
          </w:p>
        </w:tc>
        <w:tc>
          <w:tcPr>
            <w:tcW w:w="2424" w:type="dxa"/>
            <w:shd w:val="clear" w:color="auto" w:fill="FAE3D4"/>
          </w:tcPr>
          <w:p>
            <w:pPr>
              <w:pStyle w:val="TableParagraph"/>
              <w:spacing w:line="223" w:lineRule="exact"/>
              <w:ind w:left="254" w:right="256"/>
              <w:jc w:val="center"/>
              <w:rPr>
                <w:sz w:val="20"/>
              </w:rPr>
            </w:pPr>
            <w:r>
              <w:rPr>
                <w:sz w:val="20"/>
              </w:rPr>
              <w:t>Maternal II</w:t>
            </w:r>
          </w:p>
        </w:tc>
        <w:tc>
          <w:tcPr>
            <w:tcW w:w="2593" w:type="dxa"/>
            <w:shd w:val="clear" w:color="auto" w:fill="FAE3D4"/>
          </w:tcPr>
          <w:p>
            <w:pPr>
              <w:pStyle w:val="TableParagraph"/>
              <w:spacing w:line="223" w:lineRule="exact"/>
              <w:ind w:left="485" w:right="487"/>
              <w:jc w:val="center"/>
              <w:rPr>
                <w:sz w:val="20"/>
              </w:rPr>
            </w:pPr>
            <w:r>
              <w:rPr>
                <w:sz w:val="20"/>
              </w:rPr>
              <w:t>Integral</w:t>
            </w:r>
          </w:p>
        </w:tc>
      </w:tr>
      <w:tr>
        <w:trPr>
          <w:trHeight w:val="355" w:hRule="exact"/>
        </w:trPr>
        <w:tc>
          <w:tcPr>
            <w:tcW w:w="3704" w:type="dxa"/>
            <w:vMerge/>
            <w:shd w:val="clear" w:color="auto" w:fill="FAE3D4"/>
          </w:tcPr>
          <w:p>
            <w:pPr/>
          </w:p>
        </w:tc>
        <w:tc>
          <w:tcPr>
            <w:tcW w:w="2424" w:type="dxa"/>
            <w:shd w:val="clear" w:color="auto" w:fill="FAE3D4"/>
          </w:tcPr>
          <w:p>
            <w:pPr>
              <w:pStyle w:val="TableParagraph"/>
              <w:spacing w:line="223" w:lineRule="exact"/>
              <w:ind w:left="254" w:right="256"/>
              <w:jc w:val="center"/>
              <w:rPr>
                <w:sz w:val="20"/>
              </w:rPr>
            </w:pPr>
            <w:r>
              <w:rPr>
                <w:sz w:val="20"/>
              </w:rPr>
              <w:t>Maternal II</w:t>
            </w:r>
          </w:p>
        </w:tc>
        <w:tc>
          <w:tcPr>
            <w:tcW w:w="2593" w:type="dxa"/>
            <w:shd w:val="clear" w:color="auto" w:fill="FAE3D4"/>
          </w:tcPr>
          <w:p>
            <w:pPr>
              <w:pStyle w:val="TableParagraph"/>
              <w:spacing w:line="223" w:lineRule="exact"/>
              <w:ind w:left="487" w:right="487"/>
              <w:jc w:val="center"/>
              <w:rPr>
                <w:sz w:val="13"/>
              </w:rPr>
            </w:pPr>
            <w:r>
              <w:rPr>
                <w:sz w:val="20"/>
              </w:rPr>
              <w:t>Parcial vespertino</w:t>
            </w:r>
            <w:r>
              <w:rPr>
                <w:position w:val="9"/>
                <w:sz w:val="13"/>
              </w:rPr>
              <w:t>41</w:t>
            </w:r>
          </w:p>
        </w:tc>
      </w:tr>
      <w:tr>
        <w:trPr>
          <w:trHeight w:val="355" w:hRule="exact"/>
        </w:trPr>
        <w:tc>
          <w:tcPr>
            <w:tcW w:w="3704" w:type="dxa"/>
            <w:vMerge w:val="restart"/>
            <w:shd w:val="clear" w:color="auto" w:fill="FAE3D4"/>
          </w:tcPr>
          <w:p>
            <w:pPr>
              <w:pStyle w:val="TableParagraph"/>
              <w:rPr>
                <w:sz w:val="22"/>
              </w:rPr>
            </w:pPr>
          </w:p>
          <w:p>
            <w:pPr>
              <w:pStyle w:val="TableParagraph"/>
              <w:rPr>
                <w:sz w:val="22"/>
              </w:rPr>
            </w:pPr>
          </w:p>
          <w:p>
            <w:pPr>
              <w:pStyle w:val="TableParagraph"/>
              <w:spacing w:before="176"/>
              <w:ind w:left="1219" w:right="1220"/>
              <w:jc w:val="center"/>
              <w:rPr>
                <w:sz w:val="20"/>
              </w:rPr>
            </w:pPr>
            <w:r>
              <w:rPr>
                <w:sz w:val="20"/>
              </w:rPr>
              <w:t>PRÉ-ESCOLA</w:t>
            </w:r>
          </w:p>
        </w:tc>
        <w:tc>
          <w:tcPr>
            <w:tcW w:w="2424" w:type="dxa"/>
            <w:shd w:val="clear" w:color="auto" w:fill="FAE3D4"/>
          </w:tcPr>
          <w:p>
            <w:pPr>
              <w:pStyle w:val="TableParagraph"/>
              <w:spacing w:line="223" w:lineRule="exact"/>
              <w:ind w:left="254" w:right="257"/>
              <w:jc w:val="center"/>
              <w:rPr>
                <w:sz w:val="20"/>
              </w:rPr>
            </w:pPr>
            <w:r>
              <w:rPr>
                <w:sz w:val="20"/>
              </w:rPr>
              <w:t>1º Período</w:t>
            </w:r>
          </w:p>
        </w:tc>
        <w:tc>
          <w:tcPr>
            <w:tcW w:w="2593" w:type="dxa"/>
            <w:shd w:val="clear" w:color="auto" w:fill="FAE3D4"/>
          </w:tcPr>
          <w:p>
            <w:pPr>
              <w:pStyle w:val="TableParagraph"/>
              <w:spacing w:line="223" w:lineRule="exact"/>
              <w:ind w:left="487" w:right="487"/>
              <w:jc w:val="center"/>
              <w:rPr>
                <w:sz w:val="13"/>
              </w:rPr>
            </w:pPr>
            <w:r>
              <w:rPr>
                <w:sz w:val="20"/>
              </w:rPr>
              <w:t>Parcial matutino</w:t>
            </w:r>
            <w:r>
              <w:rPr>
                <w:position w:val="9"/>
                <w:sz w:val="13"/>
              </w:rPr>
              <w:t>42</w:t>
            </w:r>
          </w:p>
        </w:tc>
      </w:tr>
      <w:tr>
        <w:trPr>
          <w:trHeight w:val="355" w:hRule="exact"/>
        </w:trPr>
        <w:tc>
          <w:tcPr>
            <w:tcW w:w="3704" w:type="dxa"/>
            <w:vMerge/>
            <w:shd w:val="clear" w:color="auto" w:fill="FAE3D4"/>
          </w:tcPr>
          <w:p>
            <w:pPr/>
          </w:p>
        </w:tc>
        <w:tc>
          <w:tcPr>
            <w:tcW w:w="2424" w:type="dxa"/>
            <w:shd w:val="clear" w:color="auto" w:fill="FAE3D4"/>
          </w:tcPr>
          <w:p>
            <w:pPr>
              <w:pStyle w:val="TableParagraph"/>
              <w:spacing w:line="223" w:lineRule="exact"/>
              <w:ind w:left="254" w:right="257"/>
              <w:jc w:val="center"/>
              <w:rPr>
                <w:sz w:val="20"/>
              </w:rPr>
            </w:pPr>
            <w:r>
              <w:rPr>
                <w:sz w:val="20"/>
              </w:rPr>
              <w:t>1º Período</w:t>
            </w:r>
          </w:p>
        </w:tc>
        <w:tc>
          <w:tcPr>
            <w:tcW w:w="2593" w:type="dxa"/>
            <w:shd w:val="clear" w:color="auto" w:fill="FAE3D4"/>
          </w:tcPr>
          <w:p>
            <w:pPr>
              <w:pStyle w:val="TableParagraph"/>
              <w:spacing w:line="223" w:lineRule="exact"/>
              <w:ind w:left="484" w:right="487"/>
              <w:jc w:val="center"/>
              <w:rPr>
                <w:sz w:val="20"/>
              </w:rPr>
            </w:pPr>
            <w:r>
              <w:rPr>
                <w:sz w:val="20"/>
              </w:rPr>
              <w:t>Parcial vespertino</w:t>
            </w:r>
          </w:p>
        </w:tc>
      </w:tr>
      <w:tr>
        <w:trPr>
          <w:trHeight w:val="354" w:hRule="exact"/>
        </w:trPr>
        <w:tc>
          <w:tcPr>
            <w:tcW w:w="3704" w:type="dxa"/>
            <w:vMerge/>
            <w:shd w:val="clear" w:color="auto" w:fill="FAE3D4"/>
          </w:tcPr>
          <w:p>
            <w:pPr/>
          </w:p>
        </w:tc>
        <w:tc>
          <w:tcPr>
            <w:tcW w:w="2424" w:type="dxa"/>
            <w:shd w:val="clear" w:color="auto" w:fill="FAE3D4"/>
          </w:tcPr>
          <w:p>
            <w:pPr>
              <w:pStyle w:val="TableParagraph"/>
              <w:spacing w:line="223" w:lineRule="exact"/>
              <w:ind w:left="254" w:right="259"/>
              <w:jc w:val="center"/>
              <w:rPr>
                <w:sz w:val="20"/>
              </w:rPr>
            </w:pPr>
            <w:r>
              <w:rPr>
                <w:sz w:val="20"/>
              </w:rPr>
              <w:t>2º Período - 03 Turmas</w:t>
            </w:r>
          </w:p>
        </w:tc>
        <w:tc>
          <w:tcPr>
            <w:tcW w:w="2593" w:type="dxa"/>
            <w:shd w:val="clear" w:color="auto" w:fill="FAE3D4"/>
          </w:tcPr>
          <w:p>
            <w:pPr>
              <w:pStyle w:val="TableParagraph"/>
              <w:spacing w:line="223" w:lineRule="exact"/>
              <w:ind w:left="482" w:right="487"/>
              <w:jc w:val="center"/>
              <w:rPr>
                <w:sz w:val="20"/>
              </w:rPr>
            </w:pPr>
            <w:r>
              <w:rPr>
                <w:sz w:val="20"/>
              </w:rPr>
              <w:t>Parcial matutino</w:t>
            </w:r>
          </w:p>
        </w:tc>
      </w:tr>
    </w:tbl>
    <w:p>
      <w:pPr>
        <w:spacing w:before="0"/>
        <w:ind w:left="222" w:right="0" w:firstLine="0"/>
        <w:jc w:val="left"/>
        <w:rPr>
          <w:sz w:val="20"/>
        </w:rPr>
      </w:pPr>
      <w:r>
        <w:rPr>
          <w:sz w:val="20"/>
        </w:rPr>
        <w:t>Fonte: Quadro elaborado pela a pesquisadora a partir dos dados coletados no CMEI Carrossel.</w:t>
      </w:r>
    </w:p>
    <w:p>
      <w:pPr>
        <w:pStyle w:val="BodyText"/>
        <w:rPr>
          <w:sz w:val="22"/>
        </w:rPr>
      </w:pPr>
    </w:p>
    <w:p>
      <w:pPr>
        <w:pStyle w:val="BodyText"/>
        <w:spacing w:before="1"/>
      </w:pPr>
    </w:p>
    <w:p>
      <w:pPr>
        <w:pStyle w:val="BodyText"/>
        <w:spacing w:line="352" w:lineRule="auto"/>
        <w:ind w:left="222" w:right="105" w:firstLine="707"/>
        <w:jc w:val="both"/>
      </w:pPr>
      <w:r>
        <w:rPr/>
        <w:t>O quadro docente no ano de 2017 era formado por 31 professoras concursadas, sendo 23 (vinte e três) professoras P-I e 08 (oito) professoras P-II, uma supervisora pedagógica, uma orientadora educacional, uma diretora, 03 (três) servidores administrativos e 02 cuidadores. No segundo semestre do referido ano havia três professoras de licença médica. Embora o quadro docente apresenta 23 (docentes) concursadas no cargo de professora </w:t>
      </w:r>
      <w:r>
        <w:rPr>
          <w:spacing w:val="3"/>
        </w:rPr>
        <w:t>P-I </w:t>
      </w:r>
      <w:r>
        <w:rPr>
          <w:position w:val="11"/>
          <w:sz w:val="16"/>
        </w:rPr>
        <w:t>43 </w:t>
      </w:r>
      <w:r>
        <w:rPr/>
        <w:t>, é importante destacar que atualmente todas já possuem o ensino</w:t>
      </w:r>
      <w:r>
        <w:rPr>
          <w:spacing w:val="-10"/>
        </w:rPr>
        <w:t> </w:t>
      </w:r>
      <w:r>
        <w:rPr/>
        <w:t>superior.</w:t>
      </w:r>
    </w:p>
    <w:p>
      <w:pPr>
        <w:pStyle w:val="BodyText"/>
        <w:spacing w:line="360" w:lineRule="auto" w:before="14"/>
        <w:ind w:left="222" w:right="107" w:firstLine="707"/>
        <w:jc w:val="both"/>
      </w:pPr>
      <w:r>
        <w:rPr/>
        <w:t>No ano de 2018, devido à necessidade de atender a demanda de matrículas da Rede Municipal de Educação o CMEI Carrossel passou por mudança no tocante ao atendimento de creche e pré-escola, ampliando o atendimento também para o 1º ano do Ensino Fundamental. Neste sentido, houve uma readequação nas turmas ofertadas como também no quadro de servidores. Com a oferta do 1º ano do Ensino Fundamental houve o encerramento do atendimento da turma do Berçário II. Assim, até meados de maio de 2018 há aproximadamente 284 (duzentos e oitenta e quatro) crianças matriculadas nas respectivas turmas do CMEI Carrossel: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0"/>
        </w:rPr>
      </w:pPr>
      <w:r>
        <w:rPr/>
        <w:pict>
          <v:line style="position:absolute;mso-position-horizontal-relative:page;mso-position-vertical-relative:paragraph;z-index:1936;mso-wrap-distance-left:0;mso-wrap-distance-right:0" from="85.103996pt,8.531229pt" to="229.123996pt,8.531229pt" stroked="true" strokeweight=".72003pt" strokecolor="#000000">
            <v:stroke dashstyle="solid"/>
            <w10:wrap type="topAndBottom"/>
          </v:line>
        </w:pict>
      </w:r>
    </w:p>
    <w:p>
      <w:pPr>
        <w:spacing w:line="257" w:lineRule="exact" w:before="32"/>
        <w:ind w:left="222" w:right="0" w:firstLine="0"/>
        <w:jc w:val="left"/>
        <w:rPr>
          <w:sz w:val="20"/>
        </w:rPr>
      </w:pPr>
      <w:r>
        <w:rPr>
          <w:rFonts w:ascii="Calibri" w:hAnsi="Calibri"/>
          <w:position w:val="10"/>
          <w:sz w:val="13"/>
        </w:rPr>
        <w:t>40</w:t>
      </w:r>
      <w:r>
        <w:rPr>
          <w:sz w:val="20"/>
        </w:rPr>
        <w:t>O horário de atendimento em tempo integral é das 8h da manhã às 18h.</w:t>
      </w:r>
    </w:p>
    <w:p>
      <w:pPr>
        <w:spacing w:line="233" w:lineRule="exact" w:before="0"/>
        <w:ind w:left="222" w:right="0" w:firstLine="0"/>
        <w:jc w:val="left"/>
        <w:rPr>
          <w:sz w:val="20"/>
        </w:rPr>
      </w:pPr>
      <w:r>
        <w:rPr>
          <w:position w:val="9"/>
          <w:sz w:val="13"/>
        </w:rPr>
        <w:t>41 </w:t>
      </w:r>
      <w:r>
        <w:rPr>
          <w:sz w:val="20"/>
        </w:rPr>
        <w:t>O horário de atendimento no turno vespertino é da 14h às 18h.</w:t>
      </w:r>
    </w:p>
    <w:p>
      <w:pPr>
        <w:spacing w:line="230" w:lineRule="exact" w:before="0"/>
        <w:ind w:left="222" w:right="0" w:firstLine="0"/>
        <w:jc w:val="left"/>
        <w:rPr>
          <w:sz w:val="20"/>
        </w:rPr>
      </w:pPr>
      <w:r>
        <w:rPr>
          <w:position w:val="9"/>
          <w:sz w:val="13"/>
        </w:rPr>
        <w:t>42 </w:t>
      </w:r>
      <w:r>
        <w:rPr>
          <w:sz w:val="20"/>
        </w:rPr>
        <w:t>O horário de atendimento no turno matutino é das 8h às 12h.</w:t>
      </w:r>
    </w:p>
    <w:p>
      <w:pPr>
        <w:spacing w:line="243" w:lineRule="exact" w:before="0"/>
        <w:ind w:left="222" w:right="0" w:firstLine="0"/>
        <w:jc w:val="left"/>
        <w:rPr>
          <w:sz w:val="20"/>
        </w:rPr>
      </w:pPr>
      <w:r>
        <w:rPr>
          <w:position w:val="9"/>
          <w:sz w:val="13"/>
        </w:rPr>
        <w:t>43 </w:t>
      </w:r>
      <w:r>
        <w:rPr>
          <w:sz w:val="20"/>
        </w:rPr>
        <w:t>De acordo com a Lei n° 1445, de 14 de agosto de 2006 que dispõe sobre o Plano de Cargos, Carreira e</w:t>
      </w:r>
    </w:p>
    <w:p>
      <w:pPr>
        <w:spacing w:before="1"/>
        <w:ind w:left="222" w:right="93" w:firstLine="0"/>
        <w:jc w:val="left"/>
        <w:rPr>
          <w:sz w:val="20"/>
        </w:rPr>
      </w:pPr>
      <w:r>
        <w:rPr>
          <w:sz w:val="20"/>
        </w:rPr>
        <w:t>Remuneração dos Profissionais da Educação Básica do Município de Palmas –PCCR, o cargo Professor P-I nível I é considerado ensino médio na modalidade normal.</w:t>
      </w:r>
    </w:p>
    <w:p>
      <w:pPr>
        <w:spacing w:after="0"/>
        <w:jc w:val="left"/>
        <w:rPr>
          <w:sz w:val="20"/>
        </w:rPr>
        <w:sectPr>
          <w:pgSz w:w="11900" w:h="16850"/>
          <w:pgMar w:header="710" w:footer="0" w:top="940" w:bottom="280" w:left="1480" w:right="1020"/>
        </w:sectPr>
      </w:pPr>
    </w:p>
    <w:p>
      <w:pPr>
        <w:pStyle w:val="BodyText"/>
        <w:rPr>
          <w:sz w:val="20"/>
        </w:rPr>
      </w:pPr>
    </w:p>
    <w:p>
      <w:pPr>
        <w:pStyle w:val="BodyText"/>
        <w:rPr>
          <w:sz w:val="20"/>
        </w:rPr>
      </w:pPr>
    </w:p>
    <w:p>
      <w:pPr>
        <w:pStyle w:val="BodyText"/>
        <w:spacing w:before="7"/>
        <w:rPr>
          <w:sz w:val="16"/>
        </w:rPr>
      </w:pPr>
    </w:p>
    <w:p>
      <w:pPr>
        <w:pStyle w:val="BodyText"/>
        <w:spacing w:before="90"/>
        <w:ind w:left="222"/>
      </w:pPr>
      <w:r>
        <w:rPr/>
        <w:t>Quadro 5 - Organização das turmas atendidas no ano de 2018</w:t>
      </w:r>
    </w:p>
    <w:p>
      <w:pPr>
        <w:pStyle w:val="BodyText"/>
        <w:spacing w:before="4"/>
        <w:rPr>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04"/>
        <w:gridCol w:w="2501"/>
        <w:gridCol w:w="2516"/>
      </w:tblGrid>
      <w:tr>
        <w:trPr>
          <w:trHeight w:val="845" w:hRule="exact"/>
        </w:trPr>
        <w:tc>
          <w:tcPr>
            <w:tcW w:w="8721" w:type="dxa"/>
            <w:gridSpan w:val="3"/>
            <w:shd w:val="clear" w:color="auto" w:fill="DEEAF6"/>
          </w:tcPr>
          <w:p>
            <w:pPr>
              <w:pStyle w:val="TableParagraph"/>
              <w:spacing w:before="10"/>
              <w:rPr>
                <w:sz w:val="29"/>
              </w:rPr>
            </w:pPr>
          </w:p>
          <w:p>
            <w:pPr>
              <w:pStyle w:val="TableParagraph"/>
              <w:ind w:left="2496"/>
              <w:rPr>
                <w:b/>
                <w:sz w:val="20"/>
              </w:rPr>
            </w:pPr>
            <w:r>
              <w:rPr>
                <w:b/>
                <w:sz w:val="20"/>
              </w:rPr>
              <w:t>TURMAS ATENDIDAS NO ANO DE 2018</w:t>
            </w:r>
          </w:p>
        </w:tc>
      </w:tr>
      <w:tr>
        <w:trPr>
          <w:trHeight w:val="876" w:hRule="exact"/>
        </w:trPr>
        <w:tc>
          <w:tcPr>
            <w:tcW w:w="3704" w:type="dxa"/>
            <w:vMerge w:val="restart"/>
            <w:shd w:val="clear" w:color="auto" w:fill="FAE3D4"/>
          </w:tcPr>
          <w:p>
            <w:pPr>
              <w:pStyle w:val="TableParagraph"/>
              <w:rPr>
                <w:sz w:val="22"/>
              </w:rPr>
            </w:pPr>
          </w:p>
          <w:p>
            <w:pPr>
              <w:pStyle w:val="TableParagraph"/>
              <w:rPr>
                <w:sz w:val="22"/>
              </w:rPr>
            </w:pPr>
          </w:p>
          <w:p>
            <w:pPr>
              <w:pStyle w:val="TableParagraph"/>
              <w:spacing w:before="178"/>
              <w:ind w:left="1219" w:right="1220"/>
              <w:jc w:val="center"/>
              <w:rPr>
                <w:sz w:val="20"/>
              </w:rPr>
            </w:pPr>
            <w:r>
              <w:rPr>
                <w:sz w:val="20"/>
              </w:rPr>
              <w:t>CRECHE</w:t>
            </w:r>
          </w:p>
        </w:tc>
        <w:tc>
          <w:tcPr>
            <w:tcW w:w="2501" w:type="dxa"/>
            <w:shd w:val="clear" w:color="auto" w:fill="FAE3D4"/>
          </w:tcPr>
          <w:p>
            <w:pPr>
              <w:pStyle w:val="TableParagraph"/>
              <w:spacing w:line="223" w:lineRule="exact"/>
              <w:ind w:left="601" w:right="603"/>
              <w:jc w:val="center"/>
              <w:rPr>
                <w:sz w:val="20"/>
              </w:rPr>
            </w:pPr>
            <w:r>
              <w:rPr>
                <w:sz w:val="20"/>
              </w:rPr>
              <w:t>Maternal I</w:t>
            </w:r>
          </w:p>
        </w:tc>
        <w:tc>
          <w:tcPr>
            <w:tcW w:w="2516" w:type="dxa"/>
            <w:shd w:val="clear" w:color="auto" w:fill="FAE3D4"/>
          </w:tcPr>
          <w:p>
            <w:pPr>
              <w:pStyle w:val="TableParagraph"/>
              <w:spacing w:line="223" w:lineRule="exact"/>
              <w:ind w:left="512" w:right="514"/>
              <w:jc w:val="center"/>
              <w:rPr>
                <w:sz w:val="20"/>
              </w:rPr>
            </w:pPr>
            <w:r>
              <w:rPr>
                <w:sz w:val="20"/>
              </w:rPr>
              <w:t>Integral</w:t>
            </w:r>
          </w:p>
        </w:tc>
      </w:tr>
      <w:tr>
        <w:trPr>
          <w:trHeight w:val="701" w:hRule="exact"/>
        </w:trPr>
        <w:tc>
          <w:tcPr>
            <w:tcW w:w="3704" w:type="dxa"/>
            <w:vMerge/>
            <w:shd w:val="clear" w:color="auto" w:fill="FAE3D4"/>
          </w:tcPr>
          <w:p>
            <w:pPr/>
          </w:p>
        </w:tc>
        <w:tc>
          <w:tcPr>
            <w:tcW w:w="2501" w:type="dxa"/>
            <w:shd w:val="clear" w:color="auto" w:fill="FAE3D4"/>
          </w:tcPr>
          <w:p>
            <w:pPr>
              <w:pStyle w:val="TableParagraph"/>
              <w:spacing w:before="5"/>
              <w:rPr>
                <w:sz w:val="29"/>
              </w:rPr>
            </w:pPr>
          </w:p>
          <w:p>
            <w:pPr>
              <w:pStyle w:val="TableParagraph"/>
              <w:ind w:left="601" w:right="603"/>
              <w:jc w:val="center"/>
              <w:rPr>
                <w:sz w:val="20"/>
              </w:rPr>
            </w:pPr>
            <w:r>
              <w:rPr>
                <w:sz w:val="20"/>
              </w:rPr>
              <w:t>Maternal II</w:t>
            </w:r>
          </w:p>
        </w:tc>
        <w:tc>
          <w:tcPr>
            <w:tcW w:w="2516" w:type="dxa"/>
            <w:shd w:val="clear" w:color="auto" w:fill="FAE3D4"/>
          </w:tcPr>
          <w:p>
            <w:pPr>
              <w:pStyle w:val="TableParagraph"/>
              <w:spacing w:before="5"/>
              <w:rPr>
                <w:sz w:val="29"/>
              </w:rPr>
            </w:pPr>
          </w:p>
          <w:p>
            <w:pPr>
              <w:pStyle w:val="TableParagraph"/>
              <w:ind w:left="512" w:right="514"/>
              <w:jc w:val="center"/>
              <w:rPr>
                <w:sz w:val="20"/>
              </w:rPr>
            </w:pPr>
            <w:r>
              <w:rPr>
                <w:sz w:val="20"/>
              </w:rPr>
              <w:t>Integral</w:t>
            </w:r>
          </w:p>
        </w:tc>
      </w:tr>
      <w:tr>
        <w:trPr>
          <w:trHeight w:val="355" w:hRule="exact"/>
        </w:trPr>
        <w:tc>
          <w:tcPr>
            <w:tcW w:w="3704" w:type="dxa"/>
            <w:vMerge w:val="restart"/>
            <w:shd w:val="clear" w:color="auto" w:fill="FAE3D4"/>
          </w:tcPr>
          <w:p>
            <w:pPr>
              <w:pStyle w:val="TableParagraph"/>
              <w:rPr>
                <w:sz w:val="22"/>
              </w:rPr>
            </w:pPr>
          </w:p>
          <w:p>
            <w:pPr>
              <w:pStyle w:val="TableParagraph"/>
              <w:rPr>
                <w:sz w:val="22"/>
              </w:rPr>
            </w:pPr>
          </w:p>
          <w:p>
            <w:pPr>
              <w:pStyle w:val="TableParagraph"/>
              <w:spacing w:before="179"/>
              <w:ind w:left="1220" w:right="1218"/>
              <w:jc w:val="center"/>
              <w:rPr>
                <w:sz w:val="20"/>
              </w:rPr>
            </w:pPr>
            <w:r>
              <w:rPr>
                <w:sz w:val="20"/>
              </w:rPr>
              <w:t>PRÉ-ESCOLA</w:t>
            </w:r>
          </w:p>
        </w:tc>
        <w:tc>
          <w:tcPr>
            <w:tcW w:w="2501" w:type="dxa"/>
            <w:shd w:val="clear" w:color="auto" w:fill="FAE3D4"/>
          </w:tcPr>
          <w:p>
            <w:pPr>
              <w:pStyle w:val="TableParagraph"/>
              <w:spacing w:line="223" w:lineRule="exact"/>
              <w:ind w:left="601" w:right="601"/>
              <w:jc w:val="center"/>
              <w:rPr>
                <w:sz w:val="20"/>
              </w:rPr>
            </w:pPr>
            <w:r>
              <w:rPr>
                <w:sz w:val="20"/>
              </w:rPr>
              <w:t>1º Período</w:t>
            </w:r>
          </w:p>
        </w:tc>
        <w:tc>
          <w:tcPr>
            <w:tcW w:w="2516" w:type="dxa"/>
            <w:shd w:val="clear" w:color="auto" w:fill="FAE3D4"/>
          </w:tcPr>
          <w:p>
            <w:pPr>
              <w:pStyle w:val="TableParagraph"/>
              <w:spacing w:line="223" w:lineRule="exact"/>
              <w:ind w:left="510" w:right="515"/>
              <w:jc w:val="center"/>
              <w:rPr>
                <w:sz w:val="20"/>
              </w:rPr>
            </w:pPr>
            <w:r>
              <w:rPr>
                <w:sz w:val="20"/>
              </w:rPr>
              <w:t>Parcial matutino</w:t>
            </w:r>
          </w:p>
        </w:tc>
      </w:tr>
      <w:tr>
        <w:trPr>
          <w:trHeight w:val="355" w:hRule="exact"/>
        </w:trPr>
        <w:tc>
          <w:tcPr>
            <w:tcW w:w="3704" w:type="dxa"/>
            <w:vMerge/>
            <w:shd w:val="clear" w:color="auto" w:fill="FAE3D4"/>
          </w:tcPr>
          <w:p>
            <w:pPr/>
          </w:p>
        </w:tc>
        <w:tc>
          <w:tcPr>
            <w:tcW w:w="2501" w:type="dxa"/>
            <w:shd w:val="clear" w:color="auto" w:fill="FAE3D4"/>
          </w:tcPr>
          <w:p>
            <w:pPr>
              <w:pStyle w:val="TableParagraph"/>
              <w:spacing w:line="223" w:lineRule="exact"/>
              <w:ind w:left="601" w:right="601"/>
              <w:jc w:val="center"/>
              <w:rPr>
                <w:sz w:val="20"/>
              </w:rPr>
            </w:pPr>
            <w:r>
              <w:rPr>
                <w:sz w:val="20"/>
              </w:rPr>
              <w:t>1º Período</w:t>
            </w:r>
          </w:p>
        </w:tc>
        <w:tc>
          <w:tcPr>
            <w:tcW w:w="2516" w:type="dxa"/>
            <w:shd w:val="clear" w:color="auto" w:fill="FAE3D4"/>
          </w:tcPr>
          <w:p>
            <w:pPr>
              <w:pStyle w:val="TableParagraph"/>
              <w:spacing w:line="223" w:lineRule="exact"/>
              <w:ind w:left="512" w:right="515"/>
              <w:jc w:val="center"/>
              <w:rPr>
                <w:sz w:val="20"/>
              </w:rPr>
            </w:pPr>
            <w:r>
              <w:rPr>
                <w:sz w:val="20"/>
              </w:rPr>
              <w:t>Parcial vespertino</w:t>
            </w:r>
          </w:p>
        </w:tc>
      </w:tr>
      <w:tr>
        <w:trPr>
          <w:trHeight w:val="356" w:hRule="exact"/>
        </w:trPr>
        <w:tc>
          <w:tcPr>
            <w:tcW w:w="3704" w:type="dxa"/>
            <w:vMerge/>
            <w:shd w:val="clear" w:color="auto" w:fill="FAE3D4"/>
          </w:tcPr>
          <w:p>
            <w:pPr/>
          </w:p>
        </w:tc>
        <w:tc>
          <w:tcPr>
            <w:tcW w:w="2501" w:type="dxa"/>
            <w:shd w:val="clear" w:color="auto" w:fill="FAE3D4"/>
          </w:tcPr>
          <w:p>
            <w:pPr>
              <w:pStyle w:val="TableParagraph"/>
              <w:spacing w:line="224" w:lineRule="exact"/>
              <w:ind w:left="601" w:right="601"/>
              <w:jc w:val="center"/>
              <w:rPr>
                <w:sz w:val="20"/>
              </w:rPr>
            </w:pPr>
            <w:r>
              <w:rPr>
                <w:sz w:val="20"/>
              </w:rPr>
              <w:t>2º Período</w:t>
            </w:r>
          </w:p>
        </w:tc>
        <w:tc>
          <w:tcPr>
            <w:tcW w:w="2516" w:type="dxa"/>
            <w:shd w:val="clear" w:color="auto" w:fill="FAE3D4"/>
          </w:tcPr>
          <w:p>
            <w:pPr>
              <w:pStyle w:val="TableParagraph"/>
              <w:spacing w:line="224" w:lineRule="exact"/>
              <w:ind w:left="510" w:right="515"/>
              <w:jc w:val="center"/>
              <w:rPr>
                <w:sz w:val="20"/>
              </w:rPr>
            </w:pPr>
            <w:r>
              <w:rPr>
                <w:sz w:val="20"/>
              </w:rPr>
              <w:t>Parcial matutino</w:t>
            </w:r>
          </w:p>
        </w:tc>
      </w:tr>
      <w:tr>
        <w:trPr>
          <w:trHeight w:val="355" w:hRule="exact"/>
        </w:trPr>
        <w:tc>
          <w:tcPr>
            <w:tcW w:w="3704" w:type="dxa"/>
            <w:vMerge/>
            <w:shd w:val="clear" w:color="auto" w:fill="FAE3D4"/>
          </w:tcPr>
          <w:p>
            <w:pPr/>
          </w:p>
        </w:tc>
        <w:tc>
          <w:tcPr>
            <w:tcW w:w="2501" w:type="dxa"/>
            <w:shd w:val="clear" w:color="auto" w:fill="FAE3D4"/>
          </w:tcPr>
          <w:p>
            <w:pPr>
              <w:pStyle w:val="TableParagraph"/>
              <w:spacing w:line="223" w:lineRule="exact"/>
              <w:ind w:left="601" w:right="601"/>
              <w:jc w:val="center"/>
              <w:rPr>
                <w:sz w:val="20"/>
              </w:rPr>
            </w:pPr>
            <w:r>
              <w:rPr>
                <w:sz w:val="20"/>
              </w:rPr>
              <w:t>2º Período</w:t>
            </w:r>
          </w:p>
        </w:tc>
        <w:tc>
          <w:tcPr>
            <w:tcW w:w="2516" w:type="dxa"/>
            <w:shd w:val="clear" w:color="auto" w:fill="FAE3D4"/>
          </w:tcPr>
          <w:p>
            <w:pPr>
              <w:pStyle w:val="TableParagraph"/>
              <w:spacing w:line="223" w:lineRule="exact"/>
              <w:ind w:left="512" w:right="515"/>
              <w:jc w:val="center"/>
              <w:rPr>
                <w:sz w:val="20"/>
              </w:rPr>
            </w:pPr>
            <w:r>
              <w:rPr>
                <w:sz w:val="20"/>
              </w:rPr>
              <w:t>Parcial vespertino</w:t>
            </w:r>
          </w:p>
        </w:tc>
      </w:tr>
      <w:tr>
        <w:trPr>
          <w:trHeight w:val="698" w:hRule="exact"/>
        </w:trPr>
        <w:tc>
          <w:tcPr>
            <w:tcW w:w="3704" w:type="dxa"/>
            <w:shd w:val="clear" w:color="auto" w:fill="FAE3D4"/>
          </w:tcPr>
          <w:p>
            <w:pPr>
              <w:pStyle w:val="TableParagraph"/>
              <w:spacing w:before="3"/>
              <w:rPr>
                <w:sz w:val="29"/>
              </w:rPr>
            </w:pPr>
          </w:p>
          <w:p>
            <w:pPr>
              <w:pStyle w:val="TableParagraph"/>
              <w:ind w:left="693"/>
              <w:rPr>
                <w:sz w:val="20"/>
              </w:rPr>
            </w:pPr>
            <w:r>
              <w:rPr>
                <w:sz w:val="20"/>
              </w:rPr>
              <w:t>ENSINO FUNDAMENTAL</w:t>
            </w:r>
          </w:p>
        </w:tc>
        <w:tc>
          <w:tcPr>
            <w:tcW w:w="2501" w:type="dxa"/>
            <w:shd w:val="clear" w:color="auto" w:fill="FAE3D4"/>
          </w:tcPr>
          <w:p>
            <w:pPr>
              <w:pStyle w:val="TableParagraph"/>
              <w:spacing w:before="3"/>
              <w:rPr>
                <w:sz w:val="29"/>
              </w:rPr>
            </w:pPr>
          </w:p>
          <w:p>
            <w:pPr>
              <w:pStyle w:val="TableParagraph"/>
              <w:ind w:left="601" w:right="605"/>
              <w:jc w:val="center"/>
              <w:rPr>
                <w:sz w:val="20"/>
              </w:rPr>
            </w:pPr>
            <w:r>
              <w:rPr>
                <w:sz w:val="20"/>
              </w:rPr>
              <w:t>1º ano 3 turmas</w:t>
            </w:r>
          </w:p>
        </w:tc>
        <w:tc>
          <w:tcPr>
            <w:tcW w:w="2516" w:type="dxa"/>
            <w:shd w:val="clear" w:color="auto" w:fill="FAE3D4"/>
          </w:tcPr>
          <w:p>
            <w:pPr>
              <w:pStyle w:val="TableParagraph"/>
              <w:spacing w:line="357" w:lineRule="auto"/>
              <w:ind w:left="573" w:hanging="221"/>
              <w:rPr>
                <w:sz w:val="20"/>
              </w:rPr>
            </w:pPr>
            <w:r>
              <w:rPr>
                <w:sz w:val="20"/>
              </w:rPr>
              <w:t>2 turmas/matutino e 1 turma/vespertino</w:t>
            </w:r>
          </w:p>
        </w:tc>
      </w:tr>
    </w:tbl>
    <w:p>
      <w:pPr>
        <w:spacing w:before="0"/>
        <w:ind w:left="222" w:right="0" w:firstLine="0"/>
        <w:jc w:val="left"/>
        <w:rPr>
          <w:sz w:val="20"/>
        </w:rPr>
      </w:pPr>
      <w:r>
        <w:rPr>
          <w:sz w:val="20"/>
        </w:rPr>
        <w:t>Fonte: Quadro elaborado pela pesquisadora a partir dos dados coletados no CMEI Carrossel no dia 15/05/2018.</w:t>
      </w:r>
    </w:p>
    <w:p>
      <w:pPr>
        <w:pStyle w:val="BodyText"/>
        <w:rPr>
          <w:sz w:val="22"/>
        </w:rPr>
      </w:pPr>
    </w:p>
    <w:p>
      <w:pPr>
        <w:pStyle w:val="BodyText"/>
        <w:spacing w:line="360" w:lineRule="auto" w:before="163"/>
        <w:ind w:left="222" w:right="108" w:firstLine="707"/>
        <w:jc w:val="both"/>
      </w:pPr>
      <w:r>
        <w:rPr/>
        <w:t>A distribuição dos docentes por turmas é estabelecida conforme a Portaria Gab/ SEMED nº 575/2009, sendo que a quantidade de docentes por turma depende da faixa etária dos educandos e da quantidade de crianças matriculadas na mesma. Ressalta-se de acordo  com o art. 26 da Lei nº 1445/2006 o regime de trabalho dos Profissionais da Educação Básica será de no máximo 40 (quarenta) horas semanais. Nesta carga horária os docentes dispõem de 6 (seis) horas para o planejamento semanal de acordo com a Portaria GAB/SEMED nº 680, de 20 de abril de 2015, disposto no art. 4º inciso II – </w:t>
      </w:r>
      <w:r>
        <w:rPr>
          <w:b/>
          <w:i/>
        </w:rPr>
        <w:t>6 horas de trabalho docente coletivo</w:t>
      </w:r>
      <w:r>
        <w:rPr/>
        <w:t>: compreende o trabalho realizado na UE, destinado para a socialização do planejamento, confecções de materiais pedagógicos, atendimentos aos pais, reuniões pedagógicas e demais atividades acompanhadas pela Supervisão Educacional da</w:t>
      </w:r>
      <w:r>
        <w:rPr>
          <w:spacing w:val="-10"/>
        </w:rPr>
        <w:t> </w:t>
      </w:r>
      <w:r>
        <w:rPr/>
        <w:t>UE.</w:t>
      </w:r>
    </w:p>
    <w:p>
      <w:pPr>
        <w:pStyle w:val="BodyText"/>
        <w:spacing w:line="360" w:lineRule="auto" w:before="5"/>
        <w:ind w:left="222" w:right="106" w:firstLine="707"/>
        <w:jc w:val="both"/>
      </w:pPr>
      <w:r>
        <w:rPr/>
        <w:t>Conforme assegurado na mencionada portaria, em seu art. 4º inciso I, os professores dispõem de </w:t>
      </w:r>
      <w:r>
        <w:rPr>
          <w:i/>
        </w:rPr>
        <w:t>8 horas de trabalho docente individual</w:t>
      </w:r>
      <w:r>
        <w:rPr/>
        <w:t>: compreende o trabalho desempenhado pelo professor </w:t>
      </w:r>
      <w:r>
        <w:rPr>
          <w:b/>
          <w:i/>
        </w:rPr>
        <w:t>em horário flexível, dentro ou fora da Unidade Educacional, </w:t>
      </w:r>
      <w:r>
        <w:rPr/>
        <w:t>destinado à preparação das atividades pedagógicas tais como planejamento, </w:t>
      </w:r>
      <w:r>
        <w:rPr>
          <w:b/>
          <w:i/>
        </w:rPr>
        <w:t>estudos, pesquisas</w:t>
      </w:r>
      <w:r>
        <w:rPr/>
        <w:t>, preenchimento do Sistema de Gestão Escolar (Diário Web) e </w:t>
      </w:r>
      <w:r>
        <w:rPr>
          <w:b/>
          <w:i/>
        </w:rPr>
        <w:t>formações continuadas</w:t>
      </w:r>
      <w:r>
        <w:rPr/>
        <w:t>. Neste sentido, de acordo com o disposto na legislação municipal, verifica-se a disponibilidade de tempo assegurado pelo governo municipal para os docentes se dedicarem aos estudos, pesquisas e formações continuadas. Não obstante, percebe-se que alguns docentes não concebem esta carga horária como incentivo de horas a mais para envolver-se nos processos de formação continuada – no entanto, alguns consideram como tempo de </w:t>
      </w:r>
      <w:r>
        <w:rPr>
          <w:i/>
        </w:rPr>
        <w:t>livre-docência</w:t>
      </w:r>
      <w:r>
        <w:rPr/>
        <w:t>, ou</w:t>
      </w:r>
    </w:p>
    <w:p>
      <w:pPr>
        <w:spacing w:after="0" w:line="360" w:lineRule="auto"/>
        <w:jc w:val="both"/>
        <w:sectPr>
          <w:pgSz w:w="11900" w:h="16850"/>
          <w:pgMar w:header="710" w:footer="0" w:top="940" w:bottom="280" w:left="14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0"/>
        <w:jc w:val="both"/>
      </w:pPr>
      <w:r>
        <w:rPr/>
        <w:t>seja, dia destinado à realização de atividades pessoais. Por outro lado, não se questiona o direito dos docentes na conquista do tempo livre, o que deve ser levado em consideração é a reflexão do tempo destinado à formação continuada, sendo postergado e posteriormente ser lacuna ao processo formativo destes profissionais; neste sentido, os docentes cumprem 26 horas de regência em sala de aula.</w:t>
      </w:r>
    </w:p>
    <w:p>
      <w:pPr>
        <w:pStyle w:val="BodyText"/>
        <w:spacing w:before="9"/>
        <w:rPr>
          <w:sz w:val="36"/>
        </w:rPr>
      </w:pPr>
    </w:p>
    <w:p>
      <w:pPr>
        <w:pStyle w:val="Heading1"/>
        <w:numPr>
          <w:ilvl w:val="1"/>
          <w:numId w:val="11"/>
        </w:numPr>
        <w:tabs>
          <w:tab w:pos="463" w:val="left" w:leader="none"/>
        </w:tabs>
        <w:spacing w:line="240" w:lineRule="auto" w:before="0" w:after="0"/>
        <w:ind w:left="462" w:right="0" w:hanging="360"/>
        <w:jc w:val="both"/>
      </w:pPr>
      <w:bookmarkStart w:name="_TOC_250011" w:id="13"/>
      <w:r>
        <w:rPr/>
        <w:t>Delineamento</w:t>
      </w:r>
      <w:r>
        <w:rPr>
          <w:spacing w:val="-8"/>
        </w:rPr>
        <w:t> </w:t>
      </w:r>
      <w:bookmarkEnd w:id="13"/>
      <w:r>
        <w:rPr/>
        <w:t>metodológico</w:t>
      </w:r>
    </w:p>
    <w:p>
      <w:pPr>
        <w:pStyle w:val="BodyText"/>
        <w:spacing w:before="7"/>
        <w:rPr>
          <w:b/>
          <w:sz w:val="36"/>
        </w:rPr>
      </w:pPr>
    </w:p>
    <w:p>
      <w:pPr>
        <w:pStyle w:val="ListParagraph"/>
        <w:numPr>
          <w:ilvl w:val="2"/>
          <w:numId w:val="11"/>
        </w:numPr>
        <w:tabs>
          <w:tab w:pos="643" w:val="left" w:leader="none"/>
        </w:tabs>
        <w:spacing w:line="240" w:lineRule="auto" w:before="1" w:after="0"/>
        <w:ind w:left="642" w:right="0" w:hanging="540"/>
        <w:jc w:val="both"/>
        <w:rPr>
          <w:sz w:val="24"/>
        </w:rPr>
      </w:pPr>
      <w:r>
        <w:rPr>
          <w:sz w:val="24"/>
        </w:rPr>
        <w:t>Tipo de</w:t>
      </w:r>
      <w:r>
        <w:rPr>
          <w:spacing w:val="-4"/>
          <w:sz w:val="24"/>
        </w:rPr>
        <w:t> </w:t>
      </w:r>
      <w:r>
        <w:rPr>
          <w:sz w:val="24"/>
        </w:rPr>
        <w:t>pesquisa</w:t>
      </w:r>
    </w:p>
    <w:p>
      <w:pPr>
        <w:pStyle w:val="BodyText"/>
        <w:rPr>
          <w:sz w:val="26"/>
        </w:rPr>
      </w:pPr>
    </w:p>
    <w:p>
      <w:pPr>
        <w:pStyle w:val="BodyText"/>
        <w:rPr>
          <w:sz w:val="22"/>
        </w:rPr>
      </w:pPr>
    </w:p>
    <w:p>
      <w:pPr>
        <w:pStyle w:val="BodyText"/>
        <w:spacing w:line="360" w:lineRule="auto"/>
        <w:ind w:left="102" w:right="110" w:firstLine="707"/>
        <w:jc w:val="both"/>
      </w:pPr>
      <w:r>
        <w:rPr/>
        <w:t>Para a tessitura metodológica da pesquisa realizada no Centro Municipal de Educação Infantil Carrossel, elegeu-se o tipo de pesquisa estudo de caso, com natureza exploratória e abordagem qualitativa, por considerar pertinente ao estudo proposto. As pesquisas de natureza exploratória “têm como principal finalidade desenvolver, esclarecer e modificar conceitos e ideias, tendo em vista a formulação de problemas mais precisos ou hipóteses pesquisáveis para estudos posteriores” (GIL, 2008, p.</w:t>
      </w:r>
      <w:r>
        <w:rPr>
          <w:spacing w:val="-9"/>
        </w:rPr>
        <w:t> </w:t>
      </w:r>
      <w:r>
        <w:rPr/>
        <w:t>27).</w:t>
      </w:r>
    </w:p>
    <w:p>
      <w:pPr>
        <w:pStyle w:val="BodyText"/>
        <w:spacing w:line="360" w:lineRule="auto" w:before="5"/>
        <w:ind w:left="102" w:right="109" w:firstLine="707"/>
        <w:jc w:val="both"/>
      </w:pPr>
      <w:r>
        <w:rPr/>
        <w:t>Como já mencionado anteriormente, o tipo de pesquisa realizado foi estudo de caso, conforme Yin (2015) e Stake (1995) salientam que o objetivo de um estudo de caso é aprofundar a compreensão acerca do “como” e “porquês” do mesmo, evidenciando a sua identidade e características próprias, nomeadamente nos aspectos que interessam ao investigador.</w:t>
      </w:r>
    </w:p>
    <w:p>
      <w:pPr>
        <w:pStyle w:val="BodyText"/>
        <w:spacing w:line="360" w:lineRule="auto" w:before="3"/>
        <w:ind w:left="102" w:right="108" w:firstLine="707"/>
        <w:jc w:val="both"/>
      </w:pPr>
      <w:r>
        <w:rPr/>
        <w:t>O estudo de caso busca entender o fenômeno contemporâneo em profundidade, no contexto real e possibilita a investigação nos aspectos globais e complexos. Em resumo, “um estudo de caso permite ao investigador foquem um “caso” e retenham uma perspectiva holística e do mundo real – como no estudo dos ciclos individuais da vida [...] (YIN, 2015, p. 4). Nesta perspectiva, este autor acrescenta que estudo de caso é um estudo empírico que investiga um fenômeno atual dentro de seu contexto de realidade, quando as fronteiras entre o fenômeno e o contexto não são claramente definidas, e no qual são utilizadas várias fontes de evidências para desvendar o objeto investigado.</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ListParagraph"/>
        <w:numPr>
          <w:ilvl w:val="2"/>
          <w:numId w:val="11"/>
        </w:numPr>
        <w:tabs>
          <w:tab w:pos="663" w:val="left" w:leader="none"/>
        </w:tabs>
        <w:spacing w:line="240" w:lineRule="auto" w:before="90" w:after="0"/>
        <w:ind w:left="662" w:right="0" w:hanging="540"/>
        <w:jc w:val="both"/>
        <w:rPr>
          <w:sz w:val="24"/>
        </w:rPr>
      </w:pPr>
      <w:r>
        <w:rPr>
          <w:sz w:val="24"/>
        </w:rPr>
        <w:t>A abordagem da</w:t>
      </w:r>
      <w:r>
        <w:rPr>
          <w:spacing w:val="-4"/>
          <w:sz w:val="24"/>
        </w:rPr>
        <w:t> </w:t>
      </w:r>
      <w:r>
        <w:rPr>
          <w:sz w:val="24"/>
        </w:rPr>
        <w:t>pesquisa</w:t>
      </w:r>
    </w:p>
    <w:p>
      <w:pPr>
        <w:pStyle w:val="BodyText"/>
        <w:rPr>
          <w:sz w:val="26"/>
        </w:rPr>
      </w:pPr>
    </w:p>
    <w:p>
      <w:pPr>
        <w:pStyle w:val="BodyText"/>
        <w:spacing w:before="11"/>
        <w:rPr>
          <w:sz w:val="21"/>
        </w:rPr>
      </w:pPr>
    </w:p>
    <w:p>
      <w:pPr>
        <w:pStyle w:val="BodyText"/>
        <w:spacing w:line="360" w:lineRule="auto"/>
        <w:ind w:left="122" w:right="110" w:firstLine="707"/>
        <w:jc w:val="both"/>
      </w:pPr>
      <w:r>
        <w:rPr/>
        <w:t>Para o trabalho investigativo pautou-se pela abordagem de natureza qualitativa, uma vez que a pesquisa qualitativa se preocupa com aspectos da realidade que não podem ser quantificados, centra-se na compreensão e explicação da dinâmica das relações sociais. Para Minayo (2001) a pesquisa qualitativa trabalha com o universo de significados, motivos, aspirações, crenças, valores e atitudes, o que corresponde a um espaço mais profundo das relações, dos processos e dos fenômenos que não podem ser reduzidos à operacionalização de variáveis.</w:t>
      </w:r>
    </w:p>
    <w:p>
      <w:pPr>
        <w:pStyle w:val="BodyText"/>
        <w:spacing w:line="360" w:lineRule="auto" w:before="4"/>
        <w:ind w:left="122" w:right="107" w:firstLine="707"/>
        <w:jc w:val="both"/>
      </w:pPr>
      <w:r>
        <w:rPr/>
        <w:t>As características marcantes da pesquisa qualitativa são: objetivação do fenômeno; hierarquização das ações de descrever, compreender e explicar, precisão das relações entre o global e o local em determinado fenômeno. Em educação os fenômenos são complexos e  estão interligados em uma teia de fatores que são</w:t>
      </w:r>
      <w:r>
        <w:rPr>
          <w:spacing w:val="-8"/>
        </w:rPr>
        <w:t> </w:t>
      </w:r>
      <w:r>
        <w:rPr/>
        <w:t>interdependentes.</w:t>
      </w:r>
    </w:p>
    <w:p>
      <w:pPr>
        <w:pStyle w:val="BodyText"/>
        <w:spacing w:line="360" w:lineRule="auto" w:before="3"/>
        <w:ind w:left="122" w:right="110" w:firstLine="707"/>
        <w:jc w:val="both"/>
      </w:pPr>
      <w:r>
        <w:rPr/>
        <w:t>Outra perspectiva relevante em relação à pesquisa qualitativa é o olhar do pesquisador sobre o objeto de estudo. A abordagem qualitativa conforme Flick (2009, p. 24-25) leva em consideração “que os pontos de vistas e as práticas no campo são diferentes  devido  às diversas perspectivas e conhecimentos sociais a eles relacionados”, ou seja, cada ser é único e traz consigo percepções próprias e singulares.</w:t>
      </w:r>
    </w:p>
    <w:p>
      <w:pPr>
        <w:pStyle w:val="BodyText"/>
        <w:spacing w:before="4"/>
        <w:rPr>
          <w:sz w:val="36"/>
        </w:rPr>
      </w:pPr>
    </w:p>
    <w:p>
      <w:pPr>
        <w:pStyle w:val="ListParagraph"/>
        <w:numPr>
          <w:ilvl w:val="2"/>
          <w:numId w:val="11"/>
        </w:numPr>
        <w:tabs>
          <w:tab w:pos="662" w:val="left" w:leader="none"/>
        </w:tabs>
        <w:spacing w:line="240" w:lineRule="auto" w:before="0" w:after="0"/>
        <w:ind w:left="662" w:right="0" w:hanging="540"/>
        <w:jc w:val="both"/>
        <w:rPr>
          <w:sz w:val="24"/>
        </w:rPr>
      </w:pPr>
      <w:r>
        <w:rPr>
          <w:sz w:val="24"/>
        </w:rPr>
        <w:t>Participantes da pesquisa: população e</w:t>
      </w:r>
      <w:r>
        <w:rPr>
          <w:spacing w:val="-6"/>
          <w:sz w:val="24"/>
        </w:rPr>
        <w:t> </w:t>
      </w:r>
      <w:r>
        <w:rPr>
          <w:sz w:val="24"/>
        </w:rPr>
        <w:t>amostra</w:t>
      </w:r>
    </w:p>
    <w:p>
      <w:pPr>
        <w:pStyle w:val="BodyText"/>
        <w:rPr>
          <w:sz w:val="26"/>
        </w:rPr>
      </w:pPr>
    </w:p>
    <w:p>
      <w:pPr>
        <w:pStyle w:val="BodyText"/>
        <w:spacing w:before="10"/>
        <w:rPr>
          <w:sz w:val="21"/>
        </w:rPr>
      </w:pPr>
    </w:p>
    <w:p>
      <w:pPr>
        <w:pStyle w:val="BodyText"/>
        <w:spacing w:line="350" w:lineRule="auto" w:before="1"/>
        <w:ind w:left="122" w:right="108" w:firstLine="707"/>
        <w:jc w:val="both"/>
      </w:pPr>
      <w:r>
        <w:rPr/>
        <w:t>Participaram desta pesquisa todos os docentes que estavam em exercício no Centro Municipal de Educação Infantil Carrossel em Palmas/TO, no período compreendido entre o segundo semestre de 2017 e o primeiro semestre de 2018, contendo a participação de 28 docentes e 3 profissionais do Suporte Pedagógico</w:t>
      </w:r>
      <w:r>
        <w:rPr>
          <w:position w:val="11"/>
          <w:sz w:val="16"/>
        </w:rPr>
        <w:t>44</w:t>
      </w:r>
      <w:r>
        <w:rPr/>
        <w:t>, sendo uma supervisora educacional,  uma</w:t>
      </w:r>
    </w:p>
    <w:p>
      <w:pPr>
        <w:pStyle w:val="BodyText"/>
        <w:spacing w:line="360" w:lineRule="auto"/>
        <w:ind w:left="122" w:right="110"/>
        <w:jc w:val="both"/>
      </w:pPr>
      <w:r>
        <w:rPr/>
        <w:t>orientadora educacional e a diretora. No que tange à pesquisa, evidenciam-se duas amostras; a primeira compreendida do universo de docentes e suporte pedagógico, sendo pesquisada por meio da técnica de observação nos momentos de planejamentos e formação continuada. A segunda amostra foi realizada pela técnica de entrevista que teve a participação de 9 docentes e 3 profissionais que compõem o Suporte Pedagógico do CMEI. No que se refere ao perfil</w:t>
      </w:r>
    </w:p>
    <w:p>
      <w:pPr>
        <w:pStyle w:val="BodyText"/>
        <w:rPr>
          <w:sz w:val="20"/>
        </w:rPr>
      </w:pPr>
    </w:p>
    <w:p>
      <w:pPr>
        <w:pStyle w:val="BodyText"/>
        <w:spacing w:before="7"/>
        <w:rPr>
          <w:sz w:val="20"/>
        </w:rPr>
      </w:pPr>
      <w:r>
        <w:rPr/>
        <w:pict>
          <v:line style="position:absolute;mso-position-horizontal-relative:page;mso-position-vertical-relative:paragraph;z-index:1960;mso-wrap-distance-left:0;mso-wrap-distance-right:0" from="85.103996pt,14.219927pt" to="229.123996pt,14.219927pt" stroked="true" strokeweight=".72003pt" strokecolor="#000000">
            <v:stroke dashstyle="solid"/>
            <w10:wrap type="topAndBottom"/>
          </v:line>
        </w:pict>
      </w:r>
    </w:p>
    <w:p>
      <w:pPr>
        <w:spacing w:before="35"/>
        <w:ind w:left="122" w:right="111" w:firstLine="0"/>
        <w:jc w:val="both"/>
        <w:rPr>
          <w:rFonts w:ascii="Calibri" w:hAnsi="Calibri"/>
          <w:sz w:val="20"/>
        </w:rPr>
      </w:pPr>
      <w:r>
        <w:rPr>
          <w:rFonts w:ascii="Calibri" w:hAnsi="Calibri"/>
          <w:position w:val="10"/>
          <w:sz w:val="13"/>
        </w:rPr>
        <w:t>44 </w:t>
      </w:r>
      <w:r>
        <w:rPr>
          <w:rFonts w:ascii="Calibri" w:hAnsi="Calibri"/>
          <w:sz w:val="20"/>
        </w:rPr>
        <w:t>Segundo a Lei nº 1445, de 14 de agosto de 2006, que dispõe sobre o Plano </w:t>
      </w:r>
      <w:r>
        <w:rPr>
          <w:rFonts w:ascii="Calibri" w:hAnsi="Calibri"/>
          <w:spacing w:val="5"/>
          <w:sz w:val="20"/>
        </w:rPr>
        <w:t>de </w:t>
      </w:r>
      <w:r>
        <w:rPr>
          <w:rFonts w:ascii="Calibri" w:hAnsi="Calibri"/>
          <w:sz w:val="20"/>
        </w:rPr>
        <w:t>Cargos, Carreira e Remuneração dos Profissionais da Educação Básica do Município de Palmas-PCCR, em seu art. 3º inciso VII entende-se por suporte pedagógico “as atividades de direção, supervisão educacional, orientação  educacional”.</w:t>
      </w:r>
    </w:p>
    <w:p>
      <w:pPr>
        <w:spacing w:after="0"/>
        <w:jc w:val="both"/>
        <w:rPr>
          <w:rFonts w:ascii="Calibri" w:hAnsi="Calibri"/>
          <w:sz w:val="20"/>
        </w:rPr>
        <w:sectPr>
          <w:pgSz w:w="11900" w:h="16850"/>
          <w:pgMar w:header="710" w:footer="0" w:top="940" w:bottom="280" w:left="1580" w:right="1020"/>
        </w:sectPr>
      </w:pPr>
    </w:p>
    <w:p>
      <w:pPr>
        <w:pStyle w:val="BodyText"/>
        <w:rPr>
          <w:rFonts w:ascii="Calibri"/>
          <w:sz w:val="20"/>
        </w:rPr>
      </w:pPr>
    </w:p>
    <w:p>
      <w:pPr>
        <w:pStyle w:val="BodyText"/>
        <w:rPr>
          <w:rFonts w:ascii="Calibri"/>
          <w:sz w:val="20"/>
        </w:rPr>
      </w:pPr>
    </w:p>
    <w:p>
      <w:pPr>
        <w:pStyle w:val="BodyText"/>
        <w:spacing w:before="8"/>
        <w:rPr>
          <w:rFonts w:ascii="Calibri"/>
          <w:sz w:val="20"/>
        </w:rPr>
      </w:pPr>
    </w:p>
    <w:p>
      <w:pPr>
        <w:pStyle w:val="BodyText"/>
        <w:spacing w:line="360" w:lineRule="auto" w:before="1"/>
        <w:ind w:left="222"/>
      </w:pPr>
      <w:r>
        <w:rPr/>
        <w:t>dos participantes desta pesquisa todos são concursados, do sexo feminino e possuem ensino superior.</w:t>
      </w:r>
    </w:p>
    <w:p>
      <w:pPr>
        <w:pStyle w:val="BodyText"/>
        <w:spacing w:before="5"/>
        <w:rPr>
          <w:sz w:val="36"/>
        </w:rPr>
      </w:pPr>
    </w:p>
    <w:p>
      <w:pPr>
        <w:pStyle w:val="BodyText"/>
        <w:ind w:left="222"/>
      </w:pPr>
      <w:r>
        <w:rPr/>
        <w:t>Quadro 6 - Participantes da população pesquisada</w:t>
      </w:r>
    </w:p>
    <w:p>
      <w:pPr>
        <w:pStyle w:val="BodyText"/>
        <w:spacing w:before="6"/>
        <w:rPr>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78"/>
        <w:gridCol w:w="2835"/>
      </w:tblGrid>
      <w:tr>
        <w:trPr>
          <w:trHeight w:val="847" w:hRule="exact"/>
        </w:trPr>
        <w:tc>
          <w:tcPr>
            <w:tcW w:w="4078" w:type="dxa"/>
            <w:shd w:val="clear" w:color="auto" w:fill="DEEAF6"/>
          </w:tcPr>
          <w:p>
            <w:pPr>
              <w:pStyle w:val="TableParagraph"/>
              <w:spacing w:before="4"/>
              <w:rPr>
                <w:sz w:val="35"/>
              </w:rPr>
            </w:pPr>
          </w:p>
          <w:p>
            <w:pPr>
              <w:pStyle w:val="TableParagraph"/>
              <w:ind w:left="1060"/>
              <w:rPr>
                <w:sz w:val="24"/>
              </w:rPr>
            </w:pPr>
            <w:r>
              <w:rPr>
                <w:sz w:val="24"/>
              </w:rPr>
              <w:t>Sujeitos da pesquisa</w:t>
            </w:r>
          </w:p>
        </w:tc>
        <w:tc>
          <w:tcPr>
            <w:tcW w:w="2835" w:type="dxa"/>
            <w:shd w:val="clear" w:color="auto" w:fill="DEEAF6"/>
          </w:tcPr>
          <w:p>
            <w:pPr>
              <w:pStyle w:val="TableParagraph"/>
              <w:spacing w:before="4"/>
              <w:rPr>
                <w:sz w:val="35"/>
              </w:rPr>
            </w:pPr>
          </w:p>
          <w:p>
            <w:pPr>
              <w:pStyle w:val="TableParagraph"/>
              <w:ind w:left="333" w:right="339"/>
              <w:jc w:val="center"/>
              <w:rPr>
                <w:sz w:val="24"/>
              </w:rPr>
            </w:pPr>
            <w:r>
              <w:rPr>
                <w:sz w:val="24"/>
              </w:rPr>
              <w:t>População pesquisada</w:t>
            </w:r>
          </w:p>
        </w:tc>
      </w:tr>
      <w:tr>
        <w:trPr>
          <w:trHeight w:val="425" w:hRule="exact"/>
        </w:trPr>
        <w:tc>
          <w:tcPr>
            <w:tcW w:w="4078" w:type="dxa"/>
            <w:shd w:val="clear" w:color="auto" w:fill="FAE3D4"/>
          </w:tcPr>
          <w:p>
            <w:pPr>
              <w:pStyle w:val="TableParagraph"/>
              <w:spacing w:line="270" w:lineRule="exact"/>
              <w:ind w:left="103"/>
              <w:rPr>
                <w:sz w:val="24"/>
              </w:rPr>
            </w:pPr>
            <w:r>
              <w:rPr>
                <w:sz w:val="24"/>
              </w:rPr>
              <w:t>Docentes</w:t>
            </w:r>
          </w:p>
        </w:tc>
        <w:tc>
          <w:tcPr>
            <w:tcW w:w="2835" w:type="dxa"/>
            <w:shd w:val="clear" w:color="auto" w:fill="FAE3D4"/>
          </w:tcPr>
          <w:p>
            <w:pPr>
              <w:pStyle w:val="TableParagraph"/>
              <w:spacing w:line="270" w:lineRule="exact"/>
              <w:ind w:left="333" w:right="337"/>
              <w:jc w:val="center"/>
              <w:rPr>
                <w:sz w:val="24"/>
              </w:rPr>
            </w:pPr>
            <w:r>
              <w:rPr>
                <w:sz w:val="24"/>
              </w:rPr>
              <w:t>28</w:t>
            </w:r>
          </w:p>
        </w:tc>
      </w:tr>
      <w:tr>
        <w:trPr>
          <w:trHeight w:val="422" w:hRule="exact"/>
        </w:trPr>
        <w:tc>
          <w:tcPr>
            <w:tcW w:w="4078" w:type="dxa"/>
            <w:shd w:val="clear" w:color="auto" w:fill="FAE3D4"/>
          </w:tcPr>
          <w:p>
            <w:pPr>
              <w:pStyle w:val="TableParagraph"/>
              <w:spacing w:line="270" w:lineRule="exact"/>
              <w:ind w:left="103"/>
              <w:rPr>
                <w:sz w:val="24"/>
              </w:rPr>
            </w:pPr>
            <w:r>
              <w:rPr>
                <w:sz w:val="24"/>
              </w:rPr>
              <w:t>Suporte Pedagógico</w:t>
            </w:r>
          </w:p>
        </w:tc>
        <w:tc>
          <w:tcPr>
            <w:tcW w:w="2835" w:type="dxa"/>
            <w:shd w:val="clear" w:color="auto" w:fill="FAE3D4"/>
          </w:tcPr>
          <w:p>
            <w:pPr>
              <w:pStyle w:val="TableParagraph"/>
              <w:spacing w:line="270" w:lineRule="exact"/>
              <w:ind w:right="4"/>
              <w:jc w:val="center"/>
              <w:rPr>
                <w:sz w:val="24"/>
              </w:rPr>
            </w:pPr>
            <w:r>
              <w:rPr>
                <w:sz w:val="24"/>
              </w:rPr>
              <w:t>3</w:t>
            </w:r>
          </w:p>
        </w:tc>
      </w:tr>
      <w:tr>
        <w:trPr>
          <w:trHeight w:val="425" w:hRule="exact"/>
        </w:trPr>
        <w:tc>
          <w:tcPr>
            <w:tcW w:w="4078" w:type="dxa"/>
            <w:shd w:val="clear" w:color="auto" w:fill="FAE3D4"/>
          </w:tcPr>
          <w:p>
            <w:pPr>
              <w:pStyle w:val="TableParagraph"/>
              <w:spacing w:line="270" w:lineRule="exact"/>
              <w:ind w:left="103"/>
              <w:rPr>
                <w:sz w:val="24"/>
              </w:rPr>
            </w:pPr>
            <w:r>
              <w:rPr>
                <w:sz w:val="24"/>
              </w:rPr>
              <w:t>Total da população pesquisada</w:t>
            </w:r>
          </w:p>
        </w:tc>
        <w:tc>
          <w:tcPr>
            <w:tcW w:w="2835" w:type="dxa"/>
            <w:shd w:val="clear" w:color="auto" w:fill="FAE3D4"/>
          </w:tcPr>
          <w:p>
            <w:pPr>
              <w:pStyle w:val="TableParagraph"/>
              <w:spacing w:line="270" w:lineRule="exact"/>
              <w:ind w:left="333" w:right="337"/>
              <w:jc w:val="center"/>
              <w:rPr>
                <w:sz w:val="24"/>
              </w:rPr>
            </w:pPr>
            <w:r>
              <w:rPr>
                <w:sz w:val="24"/>
              </w:rPr>
              <w:t>31</w:t>
            </w:r>
          </w:p>
        </w:tc>
      </w:tr>
    </w:tbl>
    <w:p>
      <w:pPr>
        <w:spacing w:before="0"/>
        <w:ind w:left="222" w:right="0" w:firstLine="0"/>
        <w:jc w:val="left"/>
        <w:rPr>
          <w:sz w:val="20"/>
        </w:rPr>
      </w:pPr>
      <w:r>
        <w:rPr>
          <w:sz w:val="20"/>
        </w:rPr>
        <w:t>Fonte: Dados da pesquisa de mestrado (RIBEIRO, 2018)</w:t>
      </w:r>
    </w:p>
    <w:p>
      <w:pPr>
        <w:pStyle w:val="BodyText"/>
        <w:spacing w:before="10"/>
        <w:rPr>
          <w:sz w:val="28"/>
        </w:rPr>
      </w:pPr>
    </w:p>
    <w:p>
      <w:pPr>
        <w:pStyle w:val="BodyText"/>
        <w:ind w:left="222"/>
      </w:pPr>
      <w:r>
        <w:rPr/>
        <w:t>Quadro 7 - Participantes / amostras</w:t>
      </w:r>
    </w:p>
    <w:p>
      <w:pPr>
        <w:pStyle w:val="BodyText"/>
        <w:spacing w:before="5"/>
        <w:rPr>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77"/>
        <w:gridCol w:w="2268"/>
        <w:gridCol w:w="2268"/>
        <w:gridCol w:w="2269"/>
      </w:tblGrid>
      <w:tr>
        <w:trPr>
          <w:trHeight w:val="2080" w:hRule="exact"/>
        </w:trPr>
        <w:tc>
          <w:tcPr>
            <w:tcW w:w="2377" w:type="dxa"/>
            <w:shd w:val="clear" w:color="auto" w:fill="DEEAF6"/>
          </w:tcPr>
          <w:p>
            <w:pPr>
              <w:pStyle w:val="TableParagraph"/>
              <w:spacing w:before="5"/>
              <w:rPr>
                <w:sz w:val="35"/>
              </w:rPr>
            </w:pPr>
          </w:p>
          <w:p>
            <w:pPr>
              <w:pStyle w:val="TableParagraph"/>
              <w:spacing w:line="360" w:lineRule="auto" w:before="1"/>
              <w:ind w:left="626" w:right="134" w:hanging="473"/>
              <w:rPr>
                <w:sz w:val="24"/>
              </w:rPr>
            </w:pPr>
            <w:r>
              <w:rPr>
                <w:sz w:val="24"/>
              </w:rPr>
              <w:t>Sujeitos participantes da pesquisa</w:t>
            </w:r>
          </w:p>
        </w:tc>
        <w:tc>
          <w:tcPr>
            <w:tcW w:w="2268" w:type="dxa"/>
            <w:shd w:val="clear" w:color="auto" w:fill="DEEAF6"/>
          </w:tcPr>
          <w:p>
            <w:pPr>
              <w:pStyle w:val="TableParagraph"/>
              <w:spacing w:before="5"/>
              <w:rPr>
                <w:sz w:val="35"/>
              </w:rPr>
            </w:pPr>
          </w:p>
          <w:p>
            <w:pPr>
              <w:pStyle w:val="TableParagraph"/>
              <w:spacing w:line="360" w:lineRule="auto" w:before="1"/>
              <w:ind w:left="215" w:right="198" w:firstLine="151"/>
              <w:rPr>
                <w:sz w:val="24"/>
              </w:rPr>
            </w:pPr>
            <w:r>
              <w:rPr>
                <w:sz w:val="24"/>
              </w:rPr>
              <w:t>Participantes da técnica/observação</w:t>
            </w:r>
          </w:p>
        </w:tc>
        <w:tc>
          <w:tcPr>
            <w:tcW w:w="2268" w:type="dxa"/>
            <w:shd w:val="clear" w:color="auto" w:fill="DEEAF6"/>
          </w:tcPr>
          <w:p>
            <w:pPr>
              <w:pStyle w:val="TableParagraph"/>
              <w:spacing w:before="5"/>
              <w:rPr>
                <w:sz w:val="35"/>
              </w:rPr>
            </w:pPr>
          </w:p>
          <w:p>
            <w:pPr>
              <w:pStyle w:val="TableParagraph"/>
              <w:spacing w:line="360" w:lineRule="auto" w:before="1"/>
              <w:ind w:left="259" w:right="240" w:firstLine="108"/>
              <w:rPr>
                <w:sz w:val="24"/>
              </w:rPr>
            </w:pPr>
            <w:r>
              <w:rPr>
                <w:sz w:val="24"/>
              </w:rPr>
              <w:t>Participantes da técnica/ entrevista</w:t>
            </w:r>
          </w:p>
        </w:tc>
        <w:tc>
          <w:tcPr>
            <w:tcW w:w="2269" w:type="dxa"/>
            <w:shd w:val="clear" w:color="auto" w:fill="DEEAF6"/>
          </w:tcPr>
          <w:p>
            <w:pPr>
              <w:pStyle w:val="TableParagraph"/>
              <w:spacing w:line="360" w:lineRule="auto"/>
              <w:ind w:left="480" w:right="479"/>
              <w:jc w:val="center"/>
              <w:rPr>
                <w:sz w:val="24"/>
              </w:rPr>
            </w:pPr>
            <w:r>
              <w:rPr>
                <w:sz w:val="24"/>
              </w:rPr>
              <w:t>Percentual de participantes amostras x população pesquisada</w:t>
            </w:r>
          </w:p>
        </w:tc>
      </w:tr>
      <w:tr>
        <w:trPr>
          <w:trHeight w:val="573" w:hRule="exact"/>
        </w:trPr>
        <w:tc>
          <w:tcPr>
            <w:tcW w:w="2377" w:type="dxa"/>
            <w:shd w:val="clear" w:color="auto" w:fill="FAE3D4"/>
          </w:tcPr>
          <w:p>
            <w:pPr/>
          </w:p>
        </w:tc>
        <w:tc>
          <w:tcPr>
            <w:tcW w:w="2268" w:type="dxa"/>
            <w:shd w:val="clear" w:color="auto" w:fill="FAE3D4"/>
          </w:tcPr>
          <w:p>
            <w:pPr>
              <w:pStyle w:val="TableParagraph"/>
              <w:spacing w:line="270" w:lineRule="exact"/>
              <w:ind w:left="573" w:right="573"/>
              <w:jc w:val="center"/>
              <w:rPr>
                <w:sz w:val="24"/>
              </w:rPr>
            </w:pPr>
            <w:r>
              <w:rPr>
                <w:sz w:val="24"/>
              </w:rPr>
              <w:t>1ª Amostra</w:t>
            </w:r>
          </w:p>
        </w:tc>
        <w:tc>
          <w:tcPr>
            <w:tcW w:w="2268" w:type="dxa"/>
            <w:shd w:val="clear" w:color="auto" w:fill="FAE3D4"/>
          </w:tcPr>
          <w:p>
            <w:pPr>
              <w:pStyle w:val="TableParagraph"/>
              <w:spacing w:line="270" w:lineRule="exact"/>
              <w:ind w:left="573" w:right="572"/>
              <w:jc w:val="center"/>
              <w:rPr>
                <w:sz w:val="24"/>
              </w:rPr>
            </w:pPr>
            <w:r>
              <w:rPr>
                <w:sz w:val="24"/>
              </w:rPr>
              <w:t>2ª Amostra</w:t>
            </w:r>
          </w:p>
        </w:tc>
        <w:tc>
          <w:tcPr>
            <w:tcW w:w="2269" w:type="dxa"/>
            <w:shd w:val="clear" w:color="auto" w:fill="FAE3D4"/>
          </w:tcPr>
          <w:p>
            <w:pPr/>
          </w:p>
        </w:tc>
      </w:tr>
      <w:tr>
        <w:trPr>
          <w:trHeight w:val="424" w:hRule="exact"/>
        </w:trPr>
        <w:tc>
          <w:tcPr>
            <w:tcW w:w="2377" w:type="dxa"/>
            <w:shd w:val="clear" w:color="auto" w:fill="FAE3D4"/>
          </w:tcPr>
          <w:p>
            <w:pPr>
              <w:pStyle w:val="TableParagraph"/>
              <w:spacing w:line="272" w:lineRule="exact"/>
              <w:ind w:left="198" w:right="201"/>
              <w:jc w:val="center"/>
              <w:rPr>
                <w:sz w:val="24"/>
              </w:rPr>
            </w:pPr>
            <w:r>
              <w:rPr>
                <w:sz w:val="24"/>
              </w:rPr>
              <w:t>Docente</w:t>
            </w:r>
          </w:p>
        </w:tc>
        <w:tc>
          <w:tcPr>
            <w:tcW w:w="2268" w:type="dxa"/>
            <w:shd w:val="clear" w:color="auto" w:fill="FAE3D4"/>
          </w:tcPr>
          <w:p>
            <w:pPr>
              <w:pStyle w:val="TableParagraph"/>
              <w:spacing w:line="272" w:lineRule="exact"/>
              <w:ind w:left="573" w:right="573"/>
              <w:jc w:val="center"/>
              <w:rPr>
                <w:sz w:val="24"/>
              </w:rPr>
            </w:pPr>
            <w:r>
              <w:rPr>
                <w:sz w:val="24"/>
              </w:rPr>
              <w:t>28</w:t>
            </w:r>
          </w:p>
        </w:tc>
        <w:tc>
          <w:tcPr>
            <w:tcW w:w="2268" w:type="dxa"/>
            <w:shd w:val="clear" w:color="auto" w:fill="FAE3D4"/>
          </w:tcPr>
          <w:p>
            <w:pPr>
              <w:pStyle w:val="TableParagraph"/>
              <w:spacing w:line="272" w:lineRule="exact"/>
              <w:jc w:val="center"/>
              <w:rPr>
                <w:sz w:val="24"/>
              </w:rPr>
            </w:pPr>
            <w:r>
              <w:rPr>
                <w:sz w:val="24"/>
              </w:rPr>
              <w:t>9</w:t>
            </w:r>
          </w:p>
        </w:tc>
        <w:tc>
          <w:tcPr>
            <w:tcW w:w="2269" w:type="dxa"/>
            <w:shd w:val="clear" w:color="auto" w:fill="FAE3D4"/>
          </w:tcPr>
          <w:p>
            <w:pPr>
              <w:pStyle w:val="TableParagraph"/>
              <w:spacing w:line="272" w:lineRule="exact"/>
              <w:ind w:left="480" w:right="479"/>
              <w:jc w:val="center"/>
              <w:rPr>
                <w:sz w:val="24"/>
              </w:rPr>
            </w:pPr>
            <w:r>
              <w:rPr>
                <w:sz w:val="24"/>
              </w:rPr>
              <w:t>32%</w:t>
            </w:r>
          </w:p>
        </w:tc>
      </w:tr>
      <w:tr>
        <w:trPr>
          <w:trHeight w:val="425" w:hRule="exact"/>
        </w:trPr>
        <w:tc>
          <w:tcPr>
            <w:tcW w:w="2377" w:type="dxa"/>
            <w:shd w:val="clear" w:color="auto" w:fill="FAE3D4"/>
          </w:tcPr>
          <w:p>
            <w:pPr>
              <w:pStyle w:val="TableParagraph"/>
              <w:spacing w:line="270" w:lineRule="exact"/>
              <w:ind w:left="198" w:right="201"/>
              <w:jc w:val="center"/>
              <w:rPr>
                <w:sz w:val="24"/>
              </w:rPr>
            </w:pPr>
            <w:r>
              <w:rPr>
                <w:sz w:val="24"/>
              </w:rPr>
              <w:t>Suporte Pedagógico</w:t>
            </w:r>
          </w:p>
        </w:tc>
        <w:tc>
          <w:tcPr>
            <w:tcW w:w="2268" w:type="dxa"/>
            <w:shd w:val="clear" w:color="auto" w:fill="FAE3D4"/>
          </w:tcPr>
          <w:p>
            <w:pPr>
              <w:pStyle w:val="TableParagraph"/>
              <w:spacing w:line="270" w:lineRule="exact"/>
              <w:jc w:val="center"/>
              <w:rPr>
                <w:sz w:val="24"/>
              </w:rPr>
            </w:pPr>
            <w:r>
              <w:rPr>
                <w:sz w:val="24"/>
              </w:rPr>
              <w:t>3</w:t>
            </w:r>
          </w:p>
        </w:tc>
        <w:tc>
          <w:tcPr>
            <w:tcW w:w="2268" w:type="dxa"/>
            <w:shd w:val="clear" w:color="auto" w:fill="FAE3D4"/>
          </w:tcPr>
          <w:p>
            <w:pPr>
              <w:pStyle w:val="TableParagraph"/>
              <w:spacing w:line="270" w:lineRule="exact"/>
              <w:jc w:val="center"/>
              <w:rPr>
                <w:sz w:val="24"/>
              </w:rPr>
            </w:pPr>
            <w:r>
              <w:rPr>
                <w:sz w:val="24"/>
              </w:rPr>
              <w:t>3</w:t>
            </w:r>
          </w:p>
        </w:tc>
        <w:tc>
          <w:tcPr>
            <w:tcW w:w="2269" w:type="dxa"/>
            <w:shd w:val="clear" w:color="auto" w:fill="FAE3D4"/>
          </w:tcPr>
          <w:p>
            <w:pPr>
              <w:pStyle w:val="TableParagraph"/>
              <w:spacing w:line="270" w:lineRule="exact"/>
              <w:ind w:left="480" w:right="479"/>
              <w:jc w:val="center"/>
              <w:rPr>
                <w:sz w:val="24"/>
              </w:rPr>
            </w:pPr>
            <w:r>
              <w:rPr>
                <w:sz w:val="24"/>
              </w:rPr>
              <w:t>100%</w:t>
            </w:r>
          </w:p>
        </w:tc>
      </w:tr>
      <w:tr>
        <w:trPr>
          <w:trHeight w:val="422" w:hRule="exact"/>
        </w:trPr>
        <w:tc>
          <w:tcPr>
            <w:tcW w:w="2377" w:type="dxa"/>
            <w:shd w:val="clear" w:color="auto" w:fill="FAE3D4"/>
          </w:tcPr>
          <w:p>
            <w:pPr>
              <w:pStyle w:val="TableParagraph"/>
              <w:spacing w:line="270" w:lineRule="exact"/>
              <w:ind w:left="198" w:right="199"/>
              <w:jc w:val="center"/>
              <w:rPr>
                <w:sz w:val="24"/>
              </w:rPr>
            </w:pPr>
            <w:r>
              <w:rPr>
                <w:sz w:val="24"/>
              </w:rPr>
              <w:t>Total</w:t>
            </w:r>
          </w:p>
        </w:tc>
        <w:tc>
          <w:tcPr>
            <w:tcW w:w="2268" w:type="dxa"/>
            <w:shd w:val="clear" w:color="auto" w:fill="FAE3D4"/>
          </w:tcPr>
          <w:p>
            <w:pPr>
              <w:pStyle w:val="TableParagraph"/>
              <w:spacing w:line="270" w:lineRule="exact"/>
              <w:ind w:left="573" w:right="573"/>
              <w:jc w:val="center"/>
              <w:rPr>
                <w:sz w:val="24"/>
              </w:rPr>
            </w:pPr>
            <w:r>
              <w:rPr>
                <w:sz w:val="24"/>
              </w:rPr>
              <w:t>31</w:t>
            </w:r>
          </w:p>
        </w:tc>
        <w:tc>
          <w:tcPr>
            <w:tcW w:w="2268" w:type="dxa"/>
            <w:shd w:val="clear" w:color="auto" w:fill="FAE3D4"/>
          </w:tcPr>
          <w:p>
            <w:pPr>
              <w:pStyle w:val="TableParagraph"/>
              <w:spacing w:line="270" w:lineRule="exact"/>
              <w:ind w:left="572" w:right="572"/>
              <w:jc w:val="center"/>
              <w:rPr>
                <w:sz w:val="24"/>
              </w:rPr>
            </w:pPr>
            <w:r>
              <w:rPr>
                <w:sz w:val="24"/>
              </w:rPr>
              <w:t>12</w:t>
            </w:r>
          </w:p>
        </w:tc>
        <w:tc>
          <w:tcPr>
            <w:tcW w:w="2269" w:type="dxa"/>
            <w:shd w:val="clear" w:color="auto" w:fill="FAE3D4"/>
          </w:tcPr>
          <w:p>
            <w:pPr/>
          </w:p>
        </w:tc>
      </w:tr>
    </w:tbl>
    <w:p>
      <w:pPr>
        <w:spacing w:before="0"/>
        <w:ind w:left="222" w:right="0" w:firstLine="0"/>
        <w:jc w:val="left"/>
        <w:rPr>
          <w:sz w:val="20"/>
        </w:rPr>
      </w:pPr>
      <w:r>
        <w:rPr>
          <w:sz w:val="20"/>
        </w:rPr>
        <w:t>Fonte: Dados da pesquisa de mestrado (RIBEIRO, 2018)</w:t>
      </w:r>
    </w:p>
    <w:p>
      <w:pPr>
        <w:pStyle w:val="BodyText"/>
        <w:rPr>
          <w:sz w:val="22"/>
        </w:rPr>
      </w:pPr>
    </w:p>
    <w:p>
      <w:pPr>
        <w:pStyle w:val="ListParagraph"/>
        <w:numPr>
          <w:ilvl w:val="2"/>
          <w:numId w:val="11"/>
        </w:numPr>
        <w:tabs>
          <w:tab w:pos="762" w:val="left" w:leader="none"/>
        </w:tabs>
        <w:spacing w:line="240" w:lineRule="auto" w:before="163" w:after="0"/>
        <w:ind w:left="762" w:right="0" w:hanging="540"/>
        <w:jc w:val="left"/>
        <w:rPr>
          <w:sz w:val="24"/>
        </w:rPr>
      </w:pPr>
      <w:r>
        <w:rPr>
          <w:sz w:val="24"/>
        </w:rPr>
        <w:t>Técnicas e os instrumentos da coleta de</w:t>
      </w:r>
      <w:r>
        <w:rPr>
          <w:spacing w:val="-5"/>
          <w:sz w:val="24"/>
        </w:rPr>
        <w:t> </w:t>
      </w:r>
      <w:r>
        <w:rPr>
          <w:sz w:val="24"/>
        </w:rPr>
        <w:t>dados</w:t>
      </w:r>
    </w:p>
    <w:p>
      <w:pPr>
        <w:pStyle w:val="BodyText"/>
        <w:rPr>
          <w:sz w:val="26"/>
        </w:rPr>
      </w:pPr>
    </w:p>
    <w:p>
      <w:pPr>
        <w:pStyle w:val="BodyText"/>
        <w:spacing w:before="10"/>
        <w:rPr>
          <w:sz w:val="21"/>
        </w:rPr>
      </w:pPr>
    </w:p>
    <w:p>
      <w:pPr>
        <w:pStyle w:val="BodyText"/>
        <w:spacing w:line="360" w:lineRule="auto" w:before="1"/>
        <w:ind w:left="222" w:right="128" w:firstLine="707"/>
        <w:jc w:val="both"/>
      </w:pPr>
      <w:r>
        <w:rPr/>
        <w:t>O processo qualitativo não é “linear, as etapas são ações que desenvolvemos ao longo da pesquisa objetivando atingir os objetivos propostos bem como responder as perguntas do estudo que se justapõem” (SAMPIERI; COLLADO; LUCIO, 2013, p. 416). Para o desenvolvimento desta pesquisa foram utilizadas as seguintes técnicas de coleta de dados: a) análise documental; b) observação direta em campo; c) e entrevista semiestruturada. Inicialmente a coleta de dados se deu por meio da análise documental no CMEI - Centro Municipal de Educação Infantil Carrossel, com o intuito de fazer um levantamento do processo de formação continuada, conhecer o Projeto Político Pedagógico e outras   diretrizes</w:t>
      </w:r>
    </w:p>
    <w:p>
      <w:pPr>
        <w:spacing w:after="0" w:line="360" w:lineRule="auto"/>
        <w:jc w:val="both"/>
        <w:sectPr>
          <w:pgSz w:w="11900" w:h="16850"/>
          <w:pgMar w:header="710" w:footer="0" w:top="940" w:bottom="280" w:left="1480" w:right="100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3"/>
      </w:pPr>
      <w:r>
        <w:rPr/>
        <w:t>que a equipe pedagógica do CMEI se apoiava para a construção do processo formativo docente.</w:t>
      </w:r>
    </w:p>
    <w:p>
      <w:pPr>
        <w:pStyle w:val="BodyText"/>
        <w:spacing w:line="360" w:lineRule="auto" w:before="6"/>
        <w:ind w:left="102" w:right="108" w:firstLine="707"/>
        <w:jc w:val="both"/>
      </w:pPr>
      <w:r>
        <w:rPr/>
        <w:t>Além dos documentos constantes no CMEI Carrossel foi necessário recorrer à Diretoria de Avaliação, Estatística e Formação/Escola de Educação/SEMED/PALMAS, para conhecimento e análise do </w:t>
      </w:r>
      <w:r>
        <w:rPr>
          <w:i/>
        </w:rPr>
        <w:t>Plano de Formação Continuada da Secretaria Municipal de </w:t>
      </w:r>
      <w:r>
        <w:rPr>
          <w:i/>
        </w:rPr>
        <w:t>Educação de Palmas</w:t>
      </w:r>
      <w:r>
        <w:rPr/>
        <w:t>, com o intuito de verificar as propostas presentes no referido  documento, no que tange à formação continuada, uma vez que essa diretoria planeja e executa as formações da Rede Municipal de Ensino. No entanto, no decorrer da pesquisa, fez-se necessário buscar outros documentos para a compreensão e elucidação concernente ao objeto investigado, tais</w:t>
      </w:r>
      <w:r>
        <w:rPr>
          <w:spacing w:val="-6"/>
        </w:rPr>
        <w:t> </w:t>
      </w:r>
      <w:r>
        <w:rPr/>
        <w:t>como:</w:t>
      </w:r>
    </w:p>
    <w:p>
      <w:pPr>
        <w:pStyle w:val="ListParagraph"/>
        <w:numPr>
          <w:ilvl w:val="3"/>
          <w:numId w:val="11"/>
        </w:numPr>
        <w:tabs>
          <w:tab w:pos="1530" w:val="left" w:leader="none"/>
        </w:tabs>
        <w:spacing w:line="360" w:lineRule="auto" w:before="6" w:after="0"/>
        <w:ind w:left="1530" w:right="114" w:hanging="360"/>
        <w:jc w:val="both"/>
        <w:rPr>
          <w:sz w:val="24"/>
        </w:rPr>
      </w:pPr>
      <w:r>
        <w:rPr>
          <w:sz w:val="24"/>
        </w:rPr>
        <w:t>Plano Municipal de Educação instituído pela Lei nº 2.238 de 19 de Janeiro de 2016;</w:t>
      </w:r>
    </w:p>
    <w:p>
      <w:pPr>
        <w:pStyle w:val="ListParagraph"/>
        <w:numPr>
          <w:ilvl w:val="3"/>
          <w:numId w:val="11"/>
        </w:numPr>
        <w:tabs>
          <w:tab w:pos="1530" w:val="left" w:leader="none"/>
        </w:tabs>
        <w:spacing w:line="360" w:lineRule="auto" w:before="6" w:after="0"/>
        <w:ind w:left="1530" w:right="108" w:hanging="360"/>
        <w:jc w:val="both"/>
        <w:rPr>
          <w:sz w:val="24"/>
        </w:rPr>
      </w:pPr>
      <w:r>
        <w:rPr>
          <w:sz w:val="24"/>
        </w:rPr>
        <w:t>Plano Plurianual do Município de Palmas – PPA 2014/2017 - Lei nº 2.021 de 08 de janeiro de</w:t>
      </w:r>
      <w:r>
        <w:rPr>
          <w:spacing w:val="-6"/>
          <w:sz w:val="24"/>
        </w:rPr>
        <w:t> </w:t>
      </w:r>
      <w:r>
        <w:rPr>
          <w:sz w:val="24"/>
        </w:rPr>
        <w:t>2014;</w:t>
      </w:r>
    </w:p>
    <w:p>
      <w:pPr>
        <w:pStyle w:val="ListParagraph"/>
        <w:numPr>
          <w:ilvl w:val="3"/>
          <w:numId w:val="11"/>
        </w:numPr>
        <w:tabs>
          <w:tab w:pos="1590" w:val="left" w:leader="none"/>
        </w:tabs>
        <w:spacing w:line="360" w:lineRule="auto" w:before="6" w:after="0"/>
        <w:ind w:left="1530" w:right="110" w:hanging="360"/>
        <w:jc w:val="both"/>
        <w:rPr>
          <w:sz w:val="24"/>
        </w:rPr>
      </w:pPr>
      <w:r>
        <w:rPr>
          <w:sz w:val="24"/>
        </w:rPr>
        <w:t>Portaria GAB/SEMED nº 680 de 20 de abril de 2015, que dispõe sobre a hora- atividade dos Profissionais do Magistério da Rede Municipal de Ensino de Palmas -</w:t>
      </w:r>
      <w:r>
        <w:rPr>
          <w:spacing w:val="-3"/>
          <w:sz w:val="24"/>
        </w:rPr>
        <w:t> </w:t>
      </w:r>
      <w:r>
        <w:rPr>
          <w:sz w:val="24"/>
        </w:rPr>
        <w:t>TO;</w:t>
      </w:r>
    </w:p>
    <w:p>
      <w:pPr>
        <w:pStyle w:val="ListParagraph"/>
        <w:numPr>
          <w:ilvl w:val="3"/>
          <w:numId w:val="11"/>
        </w:numPr>
        <w:tabs>
          <w:tab w:pos="1530" w:val="left" w:leader="none"/>
        </w:tabs>
        <w:spacing w:line="360" w:lineRule="auto" w:before="4" w:after="0"/>
        <w:ind w:left="1530" w:right="110" w:hanging="360"/>
        <w:jc w:val="both"/>
        <w:rPr>
          <w:sz w:val="24"/>
        </w:rPr>
      </w:pPr>
      <w:r>
        <w:rPr>
          <w:sz w:val="24"/>
        </w:rPr>
        <w:t>Portaria GAB/SEMED nº 575/2009 que dispõe as modalidades, atendimento, série, ano, período, faixa</w:t>
      </w:r>
      <w:r>
        <w:rPr>
          <w:spacing w:val="-6"/>
          <w:sz w:val="24"/>
        </w:rPr>
        <w:t> </w:t>
      </w:r>
      <w:r>
        <w:rPr>
          <w:sz w:val="24"/>
        </w:rPr>
        <w:t>etária;</w:t>
      </w:r>
    </w:p>
    <w:p>
      <w:pPr>
        <w:pStyle w:val="ListParagraph"/>
        <w:numPr>
          <w:ilvl w:val="3"/>
          <w:numId w:val="11"/>
        </w:numPr>
        <w:tabs>
          <w:tab w:pos="1590" w:val="left" w:leader="none"/>
        </w:tabs>
        <w:spacing w:line="360" w:lineRule="auto" w:before="6" w:after="0"/>
        <w:ind w:left="1530" w:right="110" w:hanging="360"/>
        <w:jc w:val="both"/>
        <w:rPr>
          <w:sz w:val="24"/>
        </w:rPr>
      </w:pPr>
      <w:r>
        <w:rPr>
          <w:sz w:val="24"/>
        </w:rPr>
        <w:t>Portaria GAB/SEMED nº 961 de 03 de novembro de 2016 que dispõe sobre a estratégia de matrículas na Educação Infantil da Rede Pública do Sistema Municipal de Educação de</w:t>
      </w:r>
      <w:r>
        <w:rPr>
          <w:spacing w:val="-6"/>
          <w:sz w:val="24"/>
        </w:rPr>
        <w:t> </w:t>
      </w:r>
      <w:r>
        <w:rPr>
          <w:sz w:val="24"/>
        </w:rPr>
        <w:t>Palmas-TO;</w:t>
      </w:r>
    </w:p>
    <w:p>
      <w:pPr>
        <w:pStyle w:val="ListParagraph"/>
        <w:numPr>
          <w:ilvl w:val="3"/>
          <w:numId w:val="11"/>
        </w:numPr>
        <w:tabs>
          <w:tab w:pos="1530" w:val="left" w:leader="none"/>
        </w:tabs>
        <w:spacing w:line="360" w:lineRule="auto" w:before="3" w:after="0"/>
        <w:ind w:left="1530" w:right="112" w:hanging="360"/>
        <w:jc w:val="both"/>
        <w:rPr>
          <w:sz w:val="24"/>
        </w:rPr>
      </w:pPr>
      <w:r>
        <w:rPr>
          <w:sz w:val="24"/>
        </w:rPr>
        <w:t>Lei nº 1445 de 14 de agosto de 2006 – dispõe sobre o Plano de Cargos,  Carreira e Remuneração dos Profissionais da Educação Básica do Município  de</w:t>
      </w:r>
      <w:r>
        <w:rPr>
          <w:spacing w:val="-4"/>
          <w:sz w:val="24"/>
        </w:rPr>
        <w:t> </w:t>
      </w:r>
      <w:r>
        <w:rPr>
          <w:sz w:val="24"/>
        </w:rPr>
        <w:t>Palmas-PCCR.</w:t>
      </w:r>
    </w:p>
    <w:p>
      <w:pPr>
        <w:pStyle w:val="BodyText"/>
        <w:spacing w:line="360" w:lineRule="auto" w:before="6"/>
        <w:ind w:left="102" w:right="110" w:firstLine="707"/>
        <w:jc w:val="both"/>
      </w:pPr>
      <w:r>
        <w:rPr/>
        <w:t>Para a realização da técnica de análise documental utilizou-se como instrumento um caderno de bordo destinado às anotações da pesquisa, no qual foram elencados os documentos a serem analisados e posteriormente registradas as informações pertinentes à pesquisa.</w:t>
      </w:r>
    </w:p>
    <w:p>
      <w:pPr>
        <w:pStyle w:val="BodyText"/>
        <w:spacing w:line="360" w:lineRule="auto" w:before="4"/>
        <w:ind w:left="102" w:right="109" w:firstLine="707"/>
        <w:jc w:val="both"/>
      </w:pPr>
      <w:r>
        <w:rPr/>
        <w:t>A análise documental constituiu-se como uma técnica importante na pesquisa qualitativa, no sentido em que contribuiu para a efetivação do conhecimento e a compreensão das informações obtidas. Além disso, possibilitou desvelar novos aspectos de um tema ou problema (LUDKE, 1986).</w:t>
      </w:r>
    </w:p>
    <w:p>
      <w:pPr>
        <w:pStyle w:val="BodyText"/>
        <w:spacing w:line="360" w:lineRule="auto" w:before="3"/>
        <w:ind w:left="102" w:right="109" w:firstLine="707"/>
        <w:jc w:val="both"/>
      </w:pPr>
      <w:r>
        <w:rPr/>
        <w:t>A observação direta da pesquisadora nos momentos de formação continuada se fez necessária uma vez que buscou atender ao proposto no objeto de estudo da presente  pesquisa.</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07"/>
        <w:jc w:val="both"/>
      </w:pPr>
      <w:r>
        <w:rPr/>
        <w:t>Vivenciar o processo de formação continuada dos docentes, desde o planejamento até a culminância da formação, e a atuação profissional desses docentes em suas práticas pedagógicas, possibilitaram adentrar no universo formativo dos docentes, com vistas à elucidação do processo formativo por eles compartilhado e a partir desta dinâmica foi  possível apontar caminhos a serem trilhados e agregados ao processo de formação</w:t>
      </w:r>
      <w:r>
        <w:rPr>
          <w:spacing w:val="-11"/>
        </w:rPr>
        <w:t> </w:t>
      </w:r>
      <w:r>
        <w:rPr/>
        <w:t>docente.</w:t>
      </w:r>
    </w:p>
    <w:p>
      <w:pPr>
        <w:pStyle w:val="BodyText"/>
        <w:spacing w:line="360" w:lineRule="auto" w:before="3"/>
        <w:ind w:left="102" w:right="111" w:firstLine="707"/>
        <w:jc w:val="both"/>
      </w:pPr>
      <w:r>
        <w:rPr/>
        <w:t>Neste sentido, a observação é todo “procedimento que permite acesso aos fenômenos estudados. É etapa imprescindível em qualquer tipo ou modalidade de pesquisa”  (SEVERINO, 2007, p. 125). No entanto, a observação se fez imprescindível, pois foi  oportuna para perceber a realidade com um olhar atento e persistente de tudo aquilo que não é dito, porém aprendido. A observação é uma técnica fundamental no processo de pesquisa em vez que possibilita ao pesquisador perceber a rotina de trabalho dos docentes bem como seus atos, atividades e atitudes (MINAYO, 2013). As observações foram registradas por meio do instrumento chamado aqui de caderno de bordo, com o intuito de refletir sobre as discussões, demandas, conflitos e angústias ocorridos no decorrer da</w:t>
      </w:r>
      <w:r>
        <w:rPr>
          <w:spacing w:val="-10"/>
        </w:rPr>
        <w:t> </w:t>
      </w:r>
      <w:r>
        <w:rPr/>
        <w:t>pesquisa.</w:t>
      </w:r>
    </w:p>
    <w:p>
      <w:pPr>
        <w:pStyle w:val="BodyText"/>
        <w:spacing w:line="360" w:lineRule="auto" w:before="6"/>
        <w:ind w:left="102" w:right="105" w:firstLine="707"/>
        <w:jc w:val="both"/>
      </w:pPr>
      <w:r>
        <w:rPr/>
        <w:t>Por fim, a técnica utilizada foi uma entrevista semiestruturada (Apêndices C e D) tendo como instrumento um roteiro contendo perguntas abertas, que foi aplicada de forma presencial e individual, com os docentes e os profissionais do Suporte Pedagógico do CMEI Carrossel. Desta forma, participaram 9 (nove) docentes, elegendo como critério a participação de um docente por turma, de acordo com o respectivo consentimento. Também foram entrevistadas a equipe do suporte pedagógico, a supervisora educacional, a orientadora educacional e a diretora do CMEI Carrossel. Neste sentido, a entrevista é uma “conversa orientada para um objetivo definido: recolher, por meio do interrogatório do informante,  dados para a pesquisa” (CERVO; BERVIAN; SILVA, 2007, p. 51). No que concerne a uma técnica de coleta de dados, a entrevista é bastante adequada para obtenção de informações a respeito do objeto estudado. Sobre o instrumento de coleta de informações, Seltiz et al. (1987) afirma que a entrevista</w:t>
      </w:r>
      <w:r>
        <w:rPr>
          <w:spacing w:val="-3"/>
        </w:rPr>
        <w:t> </w:t>
      </w:r>
      <w:r>
        <w:rPr/>
        <w:t>pode:</w:t>
      </w:r>
    </w:p>
    <w:p>
      <w:pPr>
        <w:pStyle w:val="BodyText"/>
        <w:spacing w:before="4"/>
        <w:rPr>
          <w:sz w:val="36"/>
        </w:rPr>
      </w:pPr>
    </w:p>
    <w:p>
      <w:pPr>
        <w:spacing w:before="1"/>
        <w:ind w:left="2370" w:right="109" w:firstLine="0"/>
        <w:jc w:val="both"/>
        <w:rPr>
          <w:sz w:val="20"/>
        </w:rPr>
      </w:pPr>
      <w:r>
        <w:rPr>
          <w:sz w:val="20"/>
        </w:rPr>
        <w:t>[...] proporcionar a obtenção de informações acerca do que as pessoas sabem, creem, esperam, sentem ou desejam, pretendem fazer ou fizeram, bem como acerca de suas explicações ou razões a respeito das coisas precedentes. (SELTIZ et al., 1987, p. 273).</w:t>
      </w:r>
    </w:p>
    <w:p>
      <w:pPr>
        <w:pStyle w:val="BodyText"/>
        <w:rPr>
          <w:sz w:val="22"/>
        </w:rPr>
      </w:pPr>
    </w:p>
    <w:p>
      <w:pPr>
        <w:pStyle w:val="BodyText"/>
        <w:spacing w:line="360" w:lineRule="auto" w:before="164"/>
        <w:ind w:left="102" w:right="106" w:firstLine="707"/>
        <w:jc w:val="both"/>
      </w:pPr>
      <w:r>
        <w:rPr/>
        <w:t>Diante do exposto, a entrevista corroborou com o êxito da pesquisa, ao possibilitar a escuta sensível dos participantes a respeito da temática, evidenciando a prática desenvolvida no contexto escolar, bem como oportunizando-os a falarem o que sabem, seus sentimentos,</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06"/>
        <w:jc w:val="both"/>
      </w:pPr>
      <w:r>
        <w:rPr/>
        <w:t>angústias e apontar possíveis alternativas de mudanças necessárias para a formação continuada que venham contemplar a complexidade e a transdisciplinaridade tão importantes no processo educacional</w:t>
      </w:r>
      <w:r>
        <w:rPr>
          <w:spacing w:val="-9"/>
        </w:rPr>
        <w:t> </w:t>
      </w:r>
      <w:r>
        <w:rPr/>
        <w:t>contemporâneo.</w:t>
      </w:r>
    </w:p>
    <w:p>
      <w:pPr>
        <w:pStyle w:val="BodyText"/>
        <w:spacing w:before="4"/>
        <w:rPr>
          <w:sz w:val="36"/>
        </w:rPr>
      </w:pPr>
    </w:p>
    <w:p>
      <w:pPr>
        <w:pStyle w:val="ListParagraph"/>
        <w:numPr>
          <w:ilvl w:val="2"/>
          <w:numId w:val="11"/>
        </w:numPr>
        <w:tabs>
          <w:tab w:pos="643" w:val="left" w:leader="none"/>
        </w:tabs>
        <w:spacing w:line="240" w:lineRule="auto" w:before="0" w:after="0"/>
        <w:ind w:left="642" w:right="0" w:hanging="540"/>
        <w:jc w:val="both"/>
        <w:rPr>
          <w:sz w:val="24"/>
        </w:rPr>
      </w:pPr>
      <w:r>
        <w:rPr>
          <w:sz w:val="24"/>
        </w:rPr>
        <w:t>Procedimentos de coleta de</w:t>
      </w:r>
      <w:r>
        <w:rPr>
          <w:spacing w:val="-7"/>
          <w:sz w:val="24"/>
        </w:rPr>
        <w:t> </w:t>
      </w:r>
      <w:r>
        <w:rPr>
          <w:sz w:val="24"/>
        </w:rPr>
        <w:t>dados</w:t>
      </w:r>
    </w:p>
    <w:p>
      <w:pPr>
        <w:pStyle w:val="BodyText"/>
        <w:rPr>
          <w:sz w:val="26"/>
        </w:rPr>
      </w:pPr>
    </w:p>
    <w:p>
      <w:pPr>
        <w:pStyle w:val="BodyText"/>
        <w:spacing w:before="10"/>
        <w:rPr>
          <w:sz w:val="21"/>
        </w:rPr>
      </w:pPr>
    </w:p>
    <w:p>
      <w:pPr>
        <w:pStyle w:val="BodyText"/>
        <w:spacing w:line="360" w:lineRule="auto" w:before="1"/>
        <w:ind w:left="102" w:right="113" w:firstLine="707"/>
        <w:jc w:val="both"/>
      </w:pPr>
      <w:r>
        <w:rPr/>
        <w:t>Ao iniciar a pesquisa o projeto foi submetido ao Comitê de Ética e Pesquisas com Seres Humanos (CEP) da Universidade Federal do Tocantins, no dia 26 de outubro de 2017, tendo sido autorizado no dia 09 de março de 2018 (conforme anexo A).</w:t>
      </w:r>
    </w:p>
    <w:p>
      <w:pPr>
        <w:pStyle w:val="BodyText"/>
        <w:spacing w:line="360" w:lineRule="auto" w:before="4"/>
        <w:ind w:left="102" w:right="112" w:firstLine="707"/>
        <w:jc w:val="both"/>
      </w:pPr>
      <w:r>
        <w:rPr/>
        <w:t>Enquanto se aguardava a autorização do CEP, focava-se nas leituras referentes ao objeto de estudo, e concomitantemente organizava os fichamentos necessários ao concatenamento das ideias, reflexões pertinentes ao processo de amadurecimento do conhecimento a ser construído na presente pesquisa.</w:t>
      </w:r>
    </w:p>
    <w:p>
      <w:pPr>
        <w:pStyle w:val="BodyText"/>
        <w:spacing w:line="360" w:lineRule="auto" w:before="3"/>
        <w:ind w:left="102" w:right="109" w:firstLine="707"/>
        <w:jc w:val="both"/>
      </w:pPr>
      <w:r>
        <w:rPr/>
        <w:t>Posteriormente, após a aprovação da respectiva pesquisa, iniciou-se a busca dos documentos referente à formação continuada dos docentes do CMEI Carrossel – tais como: PPP do CMEI Carrossel, Calendário Escolar, Referencial Pedagógico para a Educação  Infantil do Município de Palmas-TO, dentre outros. No decorrer da pesquisa, fez se necessário também recorrer à SEMED/PALMAS para solicitar documentos e legislações como o Plano de Formação Continuada da SEMED/PALMAS, o PME, Portarias, dentre</w:t>
      </w:r>
      <w:r>
        <w:rPr>
          <w:spacing w:val="-11"/>
        </w:rPr>
        <w:t> </w:t>
      </w:r>
      <w:r>
        <w:rPr/>
        <w:t>outros.</w:t>
      </w:r>
    </w:p>
    <w:p>
      <w:pPr>
        <w:pStyle w:val="BodyText"/>
        <w:spacing w:line="360" w:lineRule="auto" w:before="6"/>
        <w:ind w:left="102" w:right="108" w:firstLine="707"/>
        <w:jc w:val="both"/>
      </w:pPr>
      <w:r>
        <w:rPr/>
        <w:t>Concomitantemente à análise dos documentos em questão, enveredou-se nos momentos de planejamentos dos docentes, normalmente nas terças e quintas-feiras. Além dos momentos de planejamentos, participou-se de quatro momentos de formação continuada sendo uma realizada pelo CMEI Carrossel e três formações organizadas pela SEMED/PALMAS com apoio da DMEI- Diretoria Municipal de Educação</w:t>
      </w:r>
      <w:r>
        <w:rPr>
          <w:spacing w:val="-11"/>
        </w:rPr>
        <w:t> </w:t>
      </w:r>
      <w:r>
        <w:rPr/>
        <w:t>Infantil.</w:t>
      </w:r>
    </w:p>
    <w:p>
      <w:pPr>
        <w:pStyle w:val="BodyText"/>
        <w:spacing w:line="360" w:lineRule="auto" w:before="4"/>
        <w:ind w:left="102" w:right="108" w:firstLine="707"/>
        <w:jc w:val="both"/>
      </w:pPr>
      <w:r>
        <w:rPr/>
        <w:t>Assim, a primeira formação aconteceu no dia 29 de janeiro de 2018 e contou com a presença de todos os docentes do CMEI, da Orientadora Educacional e da Diretora,  entretanto, vale ressaltar que nesta formação a Supervisora educacional encontrava-se em licença médica. Houve também a formação “Diálogos Pedagógicos” – Pedagogia Inovadora – Educação em movimento: Reflexões e Práticas no cotidiano das unidades educacionais do município de Palmas - TO, no período de 25 de janeiro a 02 de fevereiro de 2018, organizada pela SEMED/PALMAS, para todas as unidades educacionais. Assim, de acordo com a organização do evento, o CMEI Carrossel participou da formação no dia 30 de janeiro de 2018, oportunidade em que esta pesquisadora esteve presente juntamente com os docentes do CMEI.</w:t>
      </w:r>
      <w:r>
        <w:rPr>
          <w:spacing w:val="48"/>
        </w:rPr>
        <w:t> </w:t>
      </w:r>
      <w:r>
        <w:rPr/>
        <w:t>Registrou-se</w:t>
      </w:r>
      <w:r>
        <w:rPr>
          <w:spacing w:val="47"/>
        </w:rPr>
        <w:t> </w:t>
      </w:r>
      <w:r>
        <w:rPr/>
        <w:t>a</w:t>
      </w:r>
      <w:r>
        <w:rPr>
          <w:spacing w:val="47"/>
        </w:rPr>
        <w:t> </w:t>
      </w:r>
      <w:r>
        <w:rPr/>
        <w:t>formação</w:t>
      </w:r>
      <w:r>
        <w:rPr>
          <w:spacing w:val="49"/>
        </w:rPr>
        <w:t> </w:t>
      </w:r>
      <w:r>
        <w:rPr/>
        <w:t>continuada</w:t>
      </w:r>
      <w:r>
        <w:rPr>
          <w:spacing w:val="47"/>
        </w:rPr>
        <w:t> </w:t>
      </w:r>
      <w:r>
        <w:rPr/>
        <w:t>realizada</w:t>
      </w:r>
      <w:r>
        <w:rPr>
          <w:spacing w:val="47"/>
        </w:rPr>
        <w:t> </w:t>
      </w:r>
      <w:r>
        <w:rPr/>
        <w:t>no</w:t>
      </w:r>
      <w:r>
        <w:rPr>
          <w:spacing w:val="50"/>
        </w:rPr>
        <w:t> </w:t>
      </w:r>
      <w:r>
        <w:rPr/>
        <w:t>dia</w:t>
      </w:r>
      <w:r>
        <w:rPr>
          <w:spacing w:val="47"/>
        </w:rPr>
        <w:t> </w:t>
      </w:r>
      <w:r>
        <w:rPr/>
        <w:t>10</w:t>
      </w:r>
      <w:r>
        <w:rPr>
          <w:spacing w:val="48"/>
        </w:rPr>
        <w:t> </w:t>
      </w:r>
      <w:r>
        <w:rPr/>
        <w:t>de</w:t>
      </w:r>
      <w:r>
        <w:rPr>
          <w:spacing w:val="47"/>
        </w:rPr>
        <w:t> </w:t>
      </w:r>
      <w:r>
        <w:rPr/>
        <w:t>abril</w:t>
      </w:r>
      <w:r>
        <w:rPr>
          <w:spacing w:val="48"/>
        </w:rPr>
        <w:t> </w:t>
      </w:r>
      <w:r>
        <w:rPr/>
        <w:t>de</w:t>
      </w:r>
      <w:r>
        <w:rPr>
          <w:spacing w:val="47"/>
        </w:rPr>
        <w:t> </w:t>
      </w:r>
      <w:r>
        <w:rPr/>
        <w:t>2018,</w:t>
      </w:r>
      <w:r>
        <w:rPr>
          <w:spacing w:val="50"/>
        </w:rPr>
        <w:t> </w:t>
      </w:r>
      <w:r>
        <w:rPr/>
        <w:t>a</w:t>
      </w:r>
      <w:r>
        <w:rPr>
          <w:spacing w:val="47"/>
        </w:rPr>
        <w:t> </w:t>
      </w:r>
      <w:r>
        <w:rPr/>
        <w:t>qual</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08"/>
        <w:jc w:val="both"/>
      </w:pPr>
      <w:r>
        <w:rPr/>
        <w:t>contou com a participação de outros CMEIs da região central, tendo como objetivo socializar as experiências exitosas nos CMEIs. Por último houve a formação Diálogos Pedagógicos – Alfabeletrando com foco na linguagem oral e escrita, organizado pela DMEI no dia 22 de maio de 2018.</w:t>
      </w:r>
    </w:p>
    <w:p>
      <w:pPr>
        <w:pStyle w:val="BodyText"/>
        <w:spacing w:line="360" w:lineRule="auto" w:before="6"/>
        <w:ind w:left="102" w:right="108" w:firstLine="707"/>
        <w:jc w:val="both"/>
      </w:pPr>
      <w:r>
        <w:rPr/>
        <w:t>Os registros das observações foram feitos livremente em caderno de bordo sobre a percepção dos dados, fatos e acontecimentos considerados relevantes no tocante à pesquisa  em questão, e estes serão apresentados na análise dos dados. Ressalta-se que os docentes foram inicialmente comunicados sobre a presença da pesquisadora no ambiente do CMEI, bem como o objeto de estudo. Desse modo, os docentes permitiram a presença da pesquisadora, e autorizaram o Termo de Consentimento Livre e Esclarecido (TCLE), conforme o Apêndice</w:t>
      </w:r>
      <w:r>
        <w:rPr>
          <w:spacing w:val="-5"/>
        </w:rPr>
        <w:t> </w:t>
      </w:r>
      <w:r>
        <w:rPr/>
        <w:t>A.</w:t>
      </w:r>
    </w:p>
    <w:p>
      <w:pPr>
        <w:pStyle w:val="BodyText"/>
        <w:spacing w:line="360" w:lineRule="auto" w:before="4"/>
        <w:ind w:left="102" w:right="110" w:firstLine="707"/>
        <w:jc w:val="both"/>
      </w:pPr>
      <w:r>
        <w:rPr/>
        <w:t>Por último foi realizada uma entrevista com um grupo de docentes e a equipe do suporte pedagógico do CMEI. No que tange às entrevistas, antes de realizá-las foram solicitadas as autorizações, via Termo de Consentimento Livre e Esclarecido (TCLE), conforme o Apêndice B, houve o consentimento de todos os servidores a serem entrevistados. As entrevistas foram agendadas com antecedência e realizadas de forma individual com o objetivo de resguardar a identidade e a privacidade de todos; as mesmas foram gravadas em áudio e transcritas posteriormente, onde se deu início à análise dos dados.</w:t>
      </w:r>
    </w:p>
    <w:p>
      <w:pPr>
        <w:pStyle w:val="BodyText"/>
        <w:spacing w:before="5"/>
        <w:rPr>
          <w:sz w:val="36"/>
        </w:rPr>
      </w:pPr>
    </w:p>
    <w:p>
      <w:pPr>
        <w:pStyle w:val="ListParagraph"/>
        <w:numPr>
          <w:ilvl w:val="2"/>
          <w:numId w:val="11"/>
        </w:numPr>
        <w:tabs>
          <w:tab w:pos="643" w:val="left" w:leader="none"/>
        </w:tabs>
        <w:spacing w:line="240" w:lineRule="auto" w:before="0" w:after="0"/>
        <w:ind w:left="642" w:right="0" w:hanging="540"/>
        <w:jc w:val="both"/>
        <w:rPr>
          <w:sz w:val="24"/>
        </w:rPr>
      </w:pPr>
      <w:r>
        <w:rPr>
          <w:sz w:val="24"/>
        </w:rPr>
        <w:t>Procedimentos para a análise dos dados</w:t>
      </w:r>
      <w:r>
        <w:rPr>
          <w:spacing w:val="-7"/>
          <w:sz w:val="24"/>
        </w:rPr>
        <w:t> </w:t>
      </w:r>
      <w:r>
        <w:rPr>
          <w:sz w:val="24"/>
        </w:rPr>
        <w:t>coletados</w:t>
      </w:r>
    </w:p>
    <w:p>
      <w:pPr>
        <w:pStyle w:val="BodyText"/>
        <w:rPr>
          <w:sz w:val="26"/>
        </w:rPr>
      </w:pPr>
    </w:p>
    <w:p>
      <w:pPr>
        <w:pStyle w:val="BodyText"/>
        <w:spacing w:before="11"/>
        <w:rPr>
          <w:sz w:val="21"/>
        </w:rPr>
      </w:pPr>
    </w:p>
    <w:p>
      <w:pPr>
        <w:pStyle w:val="BodyText"/>
        <w:spacing w:line="360" w:lineRule="auto"/>
        <w:ind w:left="102" w:right="112" w:firstLine="707"/>
        <w:jc w:val="both"/>
      </w:pPr>
      <w:r>
        <w:rPr/>
        <w:t>O tratamento dos dados coletados nas entrevistas foi realizado por meio da análise de conteúdo. Assim, é importante frisar a definição de análise de conteúdo como “um conjunto de técnicas de análise das comunicações que utiliza procedimentos sistemáticos e objetivos de descrição do conteúdo das mensagens” (BARDIN, 2016, p.</w:t>
      </w:r>
      <w:r>
        <w:rPr>
          <w:spacing w:val="-6"/>
        </w:rPr>
        <w:t> </w:t>
      </w:r>
      <w:r>
        <w:rPr/>
        <w:t>44).</w:t>
      </w:r>
    </w:p>
    <w:p>
      <w:pPr>
        <w:pStyle w:val="BodyText"/>
        <w:spacing w:line="360" w:lineRule="auto" w:before="6"/>
        <w:ind w:left="102" w:right="107" w:firstLine="707"/>
        <w:jc w:val="both"/>
      </w:pPr>
      <w:r>
        <w:rPr/>
        <w:t>Neste sentido Bardin (2016) organiza a técnica de análise de conteúdo em torno de três polos cronológicos, conhecidos também como fases de análise, as quais compreendem: a primeira que abrange a pré-análise (leitura flutuante, escolha dos documentos, a formulação das hipóteses e dos objetivos, a referenciação dos índices e a elaboração de indicadores, e a preparação do material); a segunda equivale à exploração do material e a terceira fundamenta- se no tratamento dos resultados obtidos, na inferência e na interpretação. Seguindo as orientações de Bardin (2016) iniciou-se a organização do processo de análise, a partir dos textos coletados nas respectivas entrevistas, de acordo com os objetivos propostos nesta pesquisa. Em seguida, fez-se a leitura flutuante dos textos, oportunidade em que se marcou</w:t>
      </w:r>
      <w:r>
        <w:rPr>
          <w:spacing w:val="59"/>
        </w:rPr>
        <w:t> </w:t>
      </w:r>
      <w:r>
        <w:rPr/>
        <w:t>as</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09"/>
        <w:jc w:val="both"/>
      </w:pPr>
      <w:r>
        <w:rPr/>
        <w:t>palavras que dizem respeito aos objetivos do estudo em questão, com o auxílio de  um contador de palavras do Grupo de Linguística da Insite – que gera um relatório estatístico sobre um texto processador linguístico de corpus. Assim, foram construídas 2 (duas) categorias que foram definidas, a priori, pelos eixos da entrevista.</w:t>
      </w:r>
    </w:p>
    <w:p>
      <w:pPr>
        <w:pStyle w:val="BodyText"/>
        <w:spacing w:line="360" w:lineRule="auto" w:before="6"/>
        <w:ind w:left="102" w:right="111" w:firstLine="707"/>
        <w:jc w:val="both"/>
      </w:pPr>
      <w:r>
        <w:rPr/>
        <w:t>As verbalizações obtidas a partir das entrevistas realizadas são mencionadas no capítulo seguinte tratando dos resultados e análises dos dados da pesquisa, evidenciando-se as narrativas que possibilitaram desvelar e compreender o objeto investigado.</w:t>
      </w:r>
    </w:p>
    <w:p>
      <w:pPr>
        <w:pStyle w:val="BodyText"/>
        <w:spacing w:line="360" w:lineRule="auto" w:before="4"/>
        <w:ind w:left="102" w:right="107" w:firstLine="707"/>
        <w:jc w:val="both"/>
      </w:pPr>
      <w:r>
        <w:rPr/>
        <w:t>Esta pesquisa também primou pela triangulação dos dados provenientes de fontes obtidas por meio das técnicas utilizadas como: observação direta, análise documental e entrevistas, por considerar pertinentes técnicas a serem desveladas e entrelaçadas na presente pesquisa. Neste sentido, confirma o pensamento de Yin (2015) que privilegia a triangulação de fontes de evidência que se refere ao cruzamento dos dados em origem distinta como documentos, entrevistas e</w:t>
      </w:r>
      <w:r>
        <w:rPr>
          <w:spacing w:val="-6"/>
        </w:rPr>
        <w:t> </w:t>
      </w:r>
      <w:r>
        <w:rPr/>
        <w:t>observações.</w:t>
      </w:r>
    </w:p>
    <w:p>
      <w:pPr>
        <w:pStyle w:val="BodyText"/>
        <w:spacing w:before="9"/>
        <w:rPr>
          <w:sz w:val="36"/>
        </w:rPr>
      </w:pPr>
    </w:p>
    <w:p>
      <w:pPr>
        <w:pStyle w:val="Heading1"/>
        <w:spacing w:before="1"/>
        <w:jc w:val="both"/>
      </w:pPr>
      <w:bookmarkStart w:name="_TOC_250010" w:id="14"/>
      <w:bookmarkEnd w:id="14"/>
      <w:r>
        <w:rPr/>
        <w:t>4.3 Devolução dos dados para a população pesquisada</w:t>
      </w:r>
    </w:p>
    <w:p>
      <w:pPr>
        <w:pStyle w:val="BodyText"/>
        <w:rPr>
          <w:b/>
          <w:sz w:val="26"/>
        </w:rPr>
      </w:pPr>
    </w:p>
    <w:p>
      <w:pPr>
        <w:pStyle w:val="BodyText"/>
        <w:spacing w:before="6"/>
        <w:rPr>
          <w:b/>
          <w:sz w:val="21"/>
        </w:rPr>
      </w:pPr>
    </w:p>
    <w:p>
      <w:pPr>
        <w:pStyle w:val="BodyText"/>
        <w:spacing w:line="360" w:lineRule="auto" w:before="1"/>
        <w:ind w:left="102" w:right="109" w:firstLine="707"/>
        <w:jc w:val="both"/>
      </w:pPr>
      <w:r>
        <w:rPr/>
        <w:t>Após o término desta pesquisa, será feita a devolução dos dados para a população pesquisada por meio de uma apresentação dos resultados constantes na dissertação para a equipe do CMEI Carrossel, além de uma cópia impressa da dissertação para o respectivo Centro Municipal de Educação Infantil Carrossel. Será entregue também uma cópia no formato digital e uma cópia encadernada para a biblioteca da Universidade Federal do Tocantins.</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rPr>
          <w:sz w:val="17"/>
        </w:rPr>
      </w:pPr>
    </w:p>
    <w:p>
      <w:pPr>
        <w:pStyle w:val="Heading1"/>
        <w:numPr>
          <w:ilvl w:val="0"/>
          <w:numId w:val="11"/>
        </w:numPr>
        <w:tabs>
          <w:tab w:pos="403" w:val="left" w:leader="none"/>
        </w:tabs>
        <w:spacing w:line="240" w:lineRule="auto" w:before="90" w:after="0"/>
        <w:ind w:left="402" w:right="0" w:hanging="180"/>
        <w:jc w:val="left"/>
      </w:pPr>
      <w:bookmarkStart w:name="_TOC_250009" w:id="15"/>
      <w:r>
        <w:rPr/>
        <w:t>RESULTADOS E ANÁLISES DOS DADOS DA</w:t>
      </w:r>
      <w:r>
        <w:rPr>
          <w:spacing w:val="-11"/>
        </w:rPr>
        <w:t> </w:t>
      </w:r>
      <w:bookmarkEnd w:id="15"/>
      <w:r>
        <w:rPr/>
        <w:t>PESQUISA</w:t>
      </w:r>
    </w:p>
    <w:p>
      <w:pPr>
        <w:pStyle w:val="BodyText"/>
        <w:rPr>
          <w:b/>
          <w:sz w:val="26"/>
        </w:rPr>
      </w:pPr>
    </w:p>
    <w:p>
      <w:pPr>
        <w:pStyle w:val="BodyText"/>
        <w:spacing w:before="6"/>
        <w:rPr>
          <w:b/>
          <w:sz w:val="21"/>
        </w:rPr>
      </w:pPr>
    </w:p>
    <w:p>
      <w:pPr>
        <w:pStyle w:val="BodyText"/>
        <w:spacing w:line="360" w:lineRule="auto"/>
        <w:ind w:left="222" w:right="409" w:firstLine="707"/>
        <w:jc w:val="both"/>
      </w:pPr>
      <w:r>
        <w:rPr/>
        <w:t>Nesta seção são expostos os resultados e análises dos dados provenientes do processo de investigação. Precipuamente será apresentado o processo de formação continuada sob a ótica dos profissionais do Centro Municipal de Educação Infantil Carrossel e, em seguida, serão descritas as percepções dos docentes e o entrelaçar dos fundamentos epistemológicos da complexidade e da transdisciplinaridade aliados ao processo de formação continuada.</w:t>
      </w:r>
    </w:p>
    <w:p>
      <w:pPr>
        <w:pStyle w:val="BodyText"/>
        <w:spacing w:before="9"/>
        <w:rPr>
          <w:sz w:val="36"/>
        </w:rPr>
      </w:pPr>
    </w:p>
    <w:p>
      <w:pPr>
        <w:pStyle w:val="Heading1"/>
        <w:numPr>
          <w:ilvl w:val="1"/>
          <w:numId w:val="11"/>
        </w:numPr>
        <w:tabs>
          <w:tab w:pos="583" w:val="left" w:leader="none"/>
        </w:tabs>
        <w:spacing w:line="240" w:lineRule="auto" w:before="1" w:after="0"/>
        <w:ind w:left="529" w:right="0" w:hanging="307"/>
        <w:jc w:val="left"/>
      </w:pPr>
      <w:bookmarkStart w:name="_TOC_250008" w:id="16"/>
      <w:r>
        <w:rPr/>
        <w:t>Perfil dos docentes participantes da</w:t>
      </w:r>
      <w:r>
        <w:rPr>
          <w:spacing w:val="-11"/>
        </w:rPr>
        <w:t> </w:t>
      </w:r>
      <w:bookmarkEnd w:id="16"/>
      <w:r>
        <w:rPr/>
        <w:t>entrevista</w:t>
      </w:r>
    </w:p>
    <w:p>
      <w:pPr>
        <w:pStyle w:val="BodyText"/>
        <w:rPr>
          <w:b/>
          <w:sz w:val="26"/>
        </w:rPr>
      </w:pPr>
    </w:p>
    <w:p>
      <w:pPr>
        <w:pStyle w:val="BodyText"/>
        <w:spacing w:before="7"/>
        <w:rPr>
          <w:b/>
          <w:sz w:val="21"/>
        </w:rPr>
      </w:pPr>
    </w:p>
    <w:p>
      <w:pPr>
        <w:pStyle w:val="BodyText"/>
        <w:spacing w:line="360" w:lineRule="auto"/>
        <w:ind w:left="222" w:right="411" w:firstLine="707"/>
        <w:jc w:val="both"/>
      </w:pPr>
      <w:r>
        <w:rPr/>
        <w:t>A seguir é apresentado o perfil dos docentes do Centro Municipal de Educação Infantil Carrossel que se dispusera a contribuir com a pesquisa na efetivação da técnica – entrevista, destacando aspectos considerados pertinentes para discussões, reflexões acerca da profissão docente.</w:t>
      </w:r>
    </w:p>
    <w:p>
      <w:pPr>
        <w:pStyle w:val="BodyText"/>
        <w:spacing w:before="4"/>
        <w:rPr>
          <w:sz w:val="36"/>
        </w:rPr>
      </w:pPr>
    </w:p>
    <w:p>
      <w:pPr>
        <w:pStyle w:val="BodyText"/>
        <w:ind w:left="222"/>
      </w:pPr>
      <w:r>
        <w:rPr/>
        <w:t>Quadro 8 - Perfil dos docentes entrevistados</w:t>
      </w:r>
    </w:p>
    <w:p>
      <w:pPr>
        <w:pStyle w:val="BodyText"/>
        <w:spacing w:before="6"/>
        <w:rPr>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275"/>
        <w:gridCol w:w="994"/>
        <w:gridCol w:w="1275"/>
        <w:gridCol w:w="1988"/>
        <w:gridCol w:w="708"/>
        <w:gridCol w:w="1416"/>
      </w:tblGrid>
      <w:tr>
        <w:trPr>
          <w:trHeight w:val="386" w:hRule="exact"/>
        </w:trPr>
        <w:tc>
          <w:tcPr>
            <w:tcW w:w="1810" w:type="dxa"/>
            <w:vMerge w:val="restart"/>
            <w:shd w:val="clear" w:color="auto" w:fill="DEEAF6"/>
          </w:tcPr>
          <w:p>
            <w:pPr>
              <w:pStyle w:val="TableParagraph"/>
              <w:spacing w:before="204"/>
              <w:ind w:left="278"/>
              <w:rPr>
                <w:b/>
                <w:sz w:val="13"/>
              </w:rPr>
            </w:pPr>
            <w:r>
              <w:rPr>
                <w:b/>
                <w:sz w:val="20"/>
              </w:rPr>
              <w:t>Identificação</w:t>
            </w:r>
            <w:r>
              <w:rPr>
                <w:b/>
                <w:position w:val="9"/>
                <w:sz w:val="13"/>
              </w:rPr>
              <w:t>45</w:t>
            </w:r>
          </w:p>
        </w:tc>
        <w:tc>
          <w:tcPr>
            <w:tcW w:w="1275" w:type="dxa"/>
            <w:vMerge w:val="restart"/>
            <w:shd w:val="clear" w:color="auto" w:fill="DEEAF6"/>
          </w:tcPr>
          <w:p>
            <w:pPr>
              <w:pStyle w:val="TableParagraph"/>
              <w:spacing w:before="10"/>
              <w:rPr>
                <w:sz w:val="19"/>
              </w:rPr>
            </w:pPr>
          </w:p>
          <w:p>
            <w:pPr>
              <w:pStyle w:val="TableParagraph"/>
              <w:ind w:left="411" w:right="413"/>
              <w:jc w:val="center"/>
              <w:rPr>
                <w:b/>
                <w:sz w:val="20"/>
              </w:rPr>
            </w:pPr>
            <w:r>
              <w:rPr>
                <w:b/>
                <w:sz w:val="20"/>
              </w:rPr>
              <w:t>Sexo</w:t>
            </w:r>
          </w:p>
        </w:tc>
        <w:tc>
          <w:tcPr>
            <w:tcW w:w="994" w:type="dxa"/>
            <w:vMerge w:val="restart"/>
            <w:shd w:val="clear" w:color="auto" w:fill="DEEAF6"/>
          </w:tcPr>
          <w:p>
            <w:pPr>
              <w:pStyle w:val="TableParagraph"/>
              <w:spacing w:before="10"/>
              <w:rPr>
                <w:sz w:val="19"/>
              </w:rPr>
            </w:pPr>
          </w:p>
          <w:p>
            <w:pPr>
              <w:pStyle w:val="TableParagraph"/>
              <w:ind w:left="244"/>
              <w:rPr>
                <w:b/>
                <w:sz w:val="20"/>
              </w:rPr>
            </w:pPr>
            <w:r>
              <w:rPr>
                <w:b/>
                <w:sz w:val="20"/>
              </w:rPr>
              <w:t>Idade</w:t>
            </w:r>
          </w:p>
        </w:tc>
        <w:tc>
          <w:tcPr>
            <w:tcW w:w="3263" w:type="dxa"/>
            <w:gridSpan w:val="2"/>
            <w:shd w:val="clear" w:color="auto" w:fill="DEEAF6"/>
          </w:tcPr>
          <w:p>
            <w:pPr>
              <w:pStyle w:val="TableParagraph"/>
              <w:spacing w:line="228" w:lineRule="exact"/>
              <w:ind w:left="1170" w:right="1175"/>
              <w:jc w:val="center"/>
              <w:rPr>
                <w:b/>
                <w:sz w:val="20"/>
              </w:rPr>
            </w:pPr>
            <w:r>
              <w:rPr>
                <w:b/>
                <w:sz w:val="20"/>
              </w:rPr>
              <w:t>Formação</w:t>
            </w:r>
          </w:p>
        </w:tc>
        <w:tc>
          <w:tcPr>
            <w:tcW w:w="2124" w:type="dxa"/>
            <w:gridSpan w:val="2"/>
            <w:shd w:val="clear" w:color="auto" w:fill="DEEAF6"/>
          </w:tcPr>
          <w:p>
            <w:pPr>
              <w:pStyle w:val="TableParagraph"/>
              <w:spacing w:line="228" w:lineRule="exact"/>
              <w:ind w:left="232"/>
              <w:rPr>
                <w:b/>
                <w:sz w:val="20"/>
              </w:rPr>
            </w:pPr>
            <w:r>
              <w:rPr>
                <w:b/>
                <w:sz w:val="20"/>
              </w:rPr>
              <w:t>Tempo de docência</w:t>
            </w:r>
          </w:p>
        </w:tc>
      </w:tr>
      <w:tr>
        <w:trPr>
          <w:trHeight w:val="471" w:hRule="exact"/>
        </w:trPr>
        <w:tc>
          <w:tcPr>
            <w:tcW w:w="1810" w:type="dxa"/>
            <w:vMerge/>
            <w:shd w:val="clear" w:color="auto" w:fill="DEEAF6"/>
          </w:tcPr>
          <w:p>
            <w:pPr/>
          </w:p>
        </w:tc>
        <w:tc>
          <w:tcPr>
            <w:tcW w:w="1275" w:type="dxa"/>
            <w:vMerge/>
            <w:shd w:val="clear" w:color="auto" w:fill="DEEAF6"/>
          </w:tcPr>
          <w:p>
            <w:pPr/>
          </w:p>
        </w:tc>
        <w:tc>
          <w:tcPr>
            <w:tcW w:w="994" w:type="dxa"/>
            <w:vMerge/>
            <w:shd w:val="clear" w:color="auto" w:fill="DEEAF6"/>
          </w:tcPr>
          <w:p>
            <w:pPr/>
          </w:p>
        </w:tc>
        <w:tc>
          <w:tcPr>
            <w:tcW w:w="1275" w:type="dxa"/>
            <w:shd w:val="clear" w:color="auto" w:fill="DEEAF6"/>
          </w:tcPr>
          <w:p>
            <w:pPr>
              <w:pStyle w:val="TableParagraph"/>
              <w:spacing w:before="10"/>
              <w:rPr>
                <w:sz w:val="19"/>
              </w:rPr>
            </w:pPr>
          </w:p>
          <w:p>
            <w:pPr>
              <w:pStyle w:val="TableParagraph"/>
              <w:ind w:right="363"/>
              <w:jc w:val="right"/>
              <w:rPr>
                <w:b/>
                <w:sz w:val="20"/>
              </w:rPr>
            </w:pPr>
            <w:r>
              <w:rPr>
                <w:b/>
                <w:sz w:val="20"/>
              </w:rPr>
              <w:t>Inicial</w:t>
            </w:r>
          </w:p>
        </w:tc>
        <w:tc>
          <w:tcPr>
            <w:tcW w:w="1988" w:type="dxa"/>
            <w:shd w:val="clear" w:color="auto" w:fill="DEEAF6"/>
          </w:tcPr>
          <w:p>
            <w:pPr>
              <w:pStyle w:val="TableParagraph"/>
              <w:spacing w:line="228" w:lineRule="exact"/>
              <w:ind w:left="307" w:right="309"/>
              <w:jc w:val="center"/>
              <w:rPr>
                <w:b/>
                <w:sz w:val="20"/>
              </w:rPr>
            </w:pPr>
            <w:r>
              <w:rPr>
                <w:b/>
                <w:sz w:val="20"/>
              </w:rPr>
              <w:t>Pós-Graduação</w:t>
            </w:r>
          </w:p>
          <w:p>
            <w:pPr>
              <w:pStyle w:val="TableParagraph"/>
              <w:ind w:left="306" w:right="309"/>
              <w:jc w:val="center"/>
              <w:rPr>
                <w:b/>
                <w:i/>
                <w:sz w:val="20"/>
              </w:rPr>
            </w:pPr>
            <w:r>
              <w:rPr>
                <w:b/>
                <w:i/>
                <w:sz w:val="20"/>
              </w:rPr>
              <w:t>Lato Sensu</w:t>
            </w:r>
          </w:p>
        </w:tc>
        <w:tc>
          <w:tcPr>
            <w:tcW w:w="708" w:type="dxa"/>
            <w:shd w:val="clear" w:color="auto" w:fill="DEEAF6"/>
          </w:tcPr>
          <w:p>
            <w:pPr>
              <w:pStyle w:val="TableParagraph"/>
              <w:spacing w:before="10"/>
              <w:rPr>
                <w:sz w:val="19"/>
              </w:rPr>
            </w:pPr>
          </w:p>
          <w:p>
            <w:pPr>
              <w:pStyle w:val="TableParagraph"/>
              <w:ind w:left="100"/>
              <w:rPr>
                <w:b/>
                <w:sz w:val="20"/>
              </w:rPr>
            </w:pPr>
            <w:r>
              <w:rPr>
                <w:b/>
                <w:sz w:val="20"/>
              </w:rPr>
              <w:t>Total</w:t>
            </w:r>
          </w:p>
        </w:tc>
        <w:tc>
          <w:tcPr>
            <w:tcW w:w="1416" w:type="dxa"/>
            <w:shd w:val="clear" w:color="auto" w:fill="DEEAF6"/>
          </w:tcPr>
          <w:p>
            <w:pPr>
              <w:pStyle w:val="TableParagraph"/>
              <w:spacing w:line="228" w:lineRule="exact"/>
              <w:ind w:left="270" w:right="271"/>
              <w:jc w:val="center"/>
              <w:rPr>
                <w:b/>
                <w:sz w:val="20"/>
              </w:rPr>
            </w:pPr>
            <w:r>
              <w:rPr>
                <w:b/>
                <w:sz w:val="20"/>
              </w:rPr>
              <w:t>CMEI</w:t>
            </w:r>
          </w:p>
          <w:p>
            <w:pPr>
              <w:pStyle w:val="TableParagraph"/>
              <w:ind w:left="270" w:right="273"/>
              <w:jc w:val="center"/>
              <w:rPr>
                <w:b/>
                <w:sz w:val="20"/>
              </w:rPr>
            </w:pPr>
            <w:r>
              <w:rPr>
                <w:b/>
                <w:sz w:val="20"/>
              </w:rPr>
              <w:t>Carrossel</w:t>
            </w:r>
          </w:p>
        </w:tc>
      </w:tr>
      <w:tr>
        <w:trPr>
          <w:trHeight w:val="1159" w:hRule="exact"/>
        </w:trPr>
        <w:tc>
          <w:tcPr>
            <w:tcW w:w="1810" w:type="dxa"/>
            <w:shd w:val="clear" w:color="auto" w:fill="FAE3D4"/>
          </w:tcPr>
          <w:p>
            <w:pPr>
              <w:pStyle w:val="TableParagraph"/>
              <w:spacing w:line="223" w:lineRule="exact"/>
              <w:ind w:left="103"/>
              <w:rPr>
                <w:sz w:val="20"/>
              </w:rPr>
            </w:pPr>
            <w:r>
              <w:rPr>
                <w:sz w:val="20"/>
              </w:rPr>
              <w:t>D1</w:t>
            </w:r>
          </w:p>
        </w:tc>
        <w:tc>
          <w:tcPr>
            <w:tcW w:w="1275" w:type="dxa"/>
            <w:shd w:val="clear" w:color="auto" w:fill="FAE3D4"/>
          </w:tcPr>
          <w:p>
            <w:pPr>
              <w:pStyle w:val="TableParagraph"/>
              <w:spacing w:line="223" w:lineRule="exact"/>
              <w:ind w:left="103"/>
              <w:rPr>
                <w:sz w:val="20"/>
              </w:rPr>
            </w:pPr>
            <w:r>
              <w:rPr>
                <w:sz w:val="20"/>
              </w:rPr>
              <w:t>Feminino</w:t>
            </w:r>
          </w:p>
        </w:tc>
        <w:tc>
          <w:tcPr>
            <w:tcW w:w="994" w:type="dxa"/>
            <w:shd w:val="clear" w:color="auto" w:fill="FAE3D4"/>
          </w:tcPr>
          <w:p>
            <w:pPr>
              <w:pStyle w:val="TableParagraph"/>
              <w:spacing w:line="223" w:lineRule="exact"/>
              <w:ind w:left="103"/>
              <w:rPr>
                <w:sz w:val="20"/>
              </w:rPr>
            </w:pPr>
            <w:r>
              <w:rPr>
                <w:sz w:val="20"/>
              </w:rPr>
              <w:t>49 anos</w:t>
            </w:r>
          </w:p>
        </w:tc>
        <w:tc>
          <w:tcPr>
            <w:tcW w:w="1275" w:type="dxa"/>
            <w:shd w:val="clear" w:color="auto" w:fill="FAE3D4"/>
          </w:tcPr>
          <w:p>
            <w:pPr>
              <w:pStyle w:val="TableParagraph"/>
              <w:spacing w:line="223" w:lineRule="exact"/>
              <w:ind w:right="330"/>
              <w:jc w:val="right"/>
              <w:rPr>
                <w:sz w:val="20"/>
              </w:rPr>
            </w:pPr>
            <w:r>
              <w:rPr>
                <w:w w:val="95"/>
                <w:sz w:val="20"/>
              </w:rPr>
              <w:t>Pedagogia</w:t>
            </w:r>
          </w:p>
        </w:tc>
        <w:tc>
          <w:tcPr>
            <w:tcW w:w="1988" w:type="dxa"/>
            <w:shd w:val="clear" w:color="auto" w:fill="FAE3D4"/>
          </w:tcPr>
          <w:p>
            <w:pPr>
              <w:pStyle w:val="TableParagraph"/>
              <w:ind w:left="103" w:right="105"/>
              <w:rPr>
                <w:sz w:val="20"/>
              </w:rPr>
            </w:pPr>
            <w:r>
              <w:rPr>
                <w:sz w:val="20"/>
              </w:rPr>
              <w:t>Psicopedagogia e Gestão, Supervisão e Orientação Educacional</w:t>
            </w:r>
          </w:p>
        </w:tc>
        <w:tc>
          <w:tcPr>
            <w:tcW w:w="708" w:type="dxa"/>
            <w:shd w:val="clear" w:color="auto" w:fill="FAE3D4"/>
          </w:tcPr>
          <w:p>
            <w:pPr>
              <w:pStyle w:val="TableParagraph"/>
              <w:spacing w:line="223" w:lineRule="exact"/>
              <w:ind w:left="100"/>
              <w:rPr>
                <w:sz w:val="20"/>
              </w:rPr>
            </w:pPr>
            <w:r>
              <w:rPr>
                <w:sz w:val="20"/>
              </w:rPr>
              <w:t>15</w:t>
            </w:r>
          </w:p>
          <w:p>
            <w:pPr>
              <w:pStyle w:val="TableParagraph"/>
              <w:ind w:left="100"/>
              <w:rPr>
                <w:sz w:val="20"/>
              </w:rPr>
            </w:pPr>
            <w:r>
              <w:rPr>
                <w:sz w:val="20"/>
              </w:rPr>
              <w:t>anos</w:t>
            </w:r>
          </w:p>
        </w:tc>
        <w:tc>
          <w:tcPr>
            <w:tcW w:w="1416" w:type="dxa"/>
            <w:shd w:val="clear" w:color="auto" w:fill="FAE3D4"/>
          </w:tcPr>
          <w:p>
            <w:pPr>
              <w:pStyle w:val="TableParagraph"/>
              <w:spacing w:line="223" w:lineRule="exact"/>
              <w:ind w:left="100"/>
              <w:rPr>
                <w:sz w:val="20"/>
              </w:rPr>
            </w:pPr>
            <w:r>
              <w:rPr>
                <w:sz w:val="20"/>
              </w:rPr>
              <w:t>3 anos</w:t>
            </w:r>
          </w:p>
        </w:tc>
      </w:tr>
      <w:tr>
        <w:trPr>
          <w:trHeight w:val="470" w:hRule="exact"/>
        </w:trPr>
        <w:tc>
          <w:tcPr>
            <w:tcW w:w="1810" w:type="dxa"/>
            <w:shd w:val="clear" w:color="auto" w:fill="FAE3D4"/>
          </w:tcPr>
          <w:p>
            <w:pPr>
              <w:pStyle w:val="TableParagraph"/>
              <w:spacing w:line="223" w:lineRule="exact"/>
              <w:ind w:left="103"/>
              <w:rPr>
                <w:sz w:val="20"/>
              </w:rPr>
            </w:pPr>
            <w:r>
              <w:rPr>
                <w:sz w:val="20"/>
              </w:rPr>
              <w:t>D2</w:t>
            </w:r>
          </w:p>
        </w:tc>
        <w:tc>
          <w:tcPr>
            <w:tcW w:w="1275" w:type="dxa"/>
            <w:shd w:val="clear" w:color="auto" w:fill="FAE3D4"/>
          </w:tcPr>
          <w:p>
            <w:pPr>
              <w:pStyle w:val="TableParagraph"/>
              <w:spacing w:line="223" w:lineRule="exact"/>
              <w:ind w:left="103"/>
              <w:rPr>
                <w:sz w:val="20"/>
              </w:rPr>
            </w:pPr>
            <w:r>
              <w:rPr>
                <w:sz w:val="20"/>
              </w:rPr>
              <w:t>Feminino</w:t>
            </w:r>
          </w:p>
        </w:tc>
        <w:tc>
          <w:tcPr>
            <w:tcW w:w="994" w:type="dxa"/>
            <w:shd w:val="clear" w:color="auto" w:fill="FAE3D4"/>
          </w:tcPr>
          <w:p>
            <w:pPr>
              <w:pStyle w:val="TableParagraph"/>
              <w:spacing w:line="223" w:lineRule="exact"/>
              <w:ind w:left="103"/>
              <w:rPr>
                <w:sz w:val="20"/>
              </w:rPr>
            </w:pPr>
            <w:r>
              <w:rPr>
                <w:sz w:val="20"/>
              </w:rPr>
              <w:t>45 anos</w:t>
            </w:r>
          </w:p>
        </w:tc>
        <w:tc>
          <w:tcPr>
            <w:tcW w:w="1275" w:type="dxa"/>
            <w:shd w:val="clear" w:color="auto" w:fill="FAE3D4"/>
          </w:tcPr>
          <w:p>
            <w:pPr>
              <w:pStyle w:val="TableParagraph"/>
              <w:spacing w:line="223" w:lineRule="exact"/>
              <w:ind w:right="385"/>
              <w:jc w:val="right"/>
              <w:rPr>
                <w:sz w:val="20"/>
              </w:rPr>
            </w:pPr>
            <w:r>
              <w:rPr>
                <w:w w:val="95"/>
                <w:sz w:val="20"/>
              </w:rPr>
              <w:t>Pedagoga</w:t>
            </w:r>
          </w:p>
        </w:tc>
        <w:tc>
          <w:tcPr>
            <w:tcW w:w="1988" w:type="dxa"/>
            <w:shd w:val="clear" w:color="auto" w:fill="FAE3D4"/>
          </w:tcPr>
          <w:p>
            <w:pPr>
              <w:pStyle w:val="TableParagraph"/>
              <w:spacing w:line="223" w:lineRule="exact"/>
              <w:ind w:left="103"/>
              <w:rPr>
                <w:sz w:val="20"/>
              </w:rPr>
            </w:pPr>
            <w:r>
              <w:rPr>
                <w:sz w:val="20"/>
              </w:rPr>
              <w:t>Psicopedagogia</w:t>
            </w:r>
          </w:p>
        </w:tc>
        <w:tc>
          <w:tcPr>
            <w:tcW w:w="708" w:type="dxa"/>
            <w:shd w:val="clear" w:color="auto" w:fill="FAE3D4"/>
          </w:tcPr>
          <w:p>
            <w:pPr>
              <w:pStyle w:val="TableParagraph"/>
              <w:spacing w:line="223" w:lineRule="exact"/>
              <w:ind w:left="100"/>
              <w:rPr>
                <w:sz w:val="20"/>
              </w:rPr>
            </w:pPr>
            <w:r>
              <w:rPr>
                <w:sz w:val="20"/>
              </w:rPr>
              <w:t>26</w:t>
            </w:r>
          </w:p>
          <w:p>
            <w:pPr>
              <w:pStyle w:val="TableParagraph"/>
              <w:ind w:left="100"/>
              <w:rPr>
                <w:sz w:val="20"/>
              </w:rPr>
            </w:pPr>
            <w:r>
              <w:rPr>
                <w:sz w:val="20"/>
              </w:rPr>
              <w:t>anos</w:t>
            </w:r>
          </w:p>
        </w:tc>
        <w:tc>
          <w:tcPr>
            <w:tcW w:w="1416" w:type="dxa"/>
            <w:shd w:val="clear" w:color="auto" w:fill="FAE3D4"/>
          </w:tcPr>
          <w:p>
            <w:pPr>
              <w:pStyle w:val="TableParagraph"/>
              <w:spacing w:line="223" w:lineRule="exact"/>
              <w:ind w:left="100"/>
              <w:rPr>
                <w:sz w:val="20"/>
              </w:rPr>
            </w:pPr>
            <w:r>
              <w:rPr>
                <w:sz w:val="20"/>
              </w:rPr>
              <w:t>3 anos</w:t>
            </w:r>
          </w:p>
        </w:tc>
      </w:tr>
      <w:tr>
        <w:trPr>
          <w:trHeight w:val="470" w:hRule="exact"/>
        </w:trPr>
        <w:tc>
          <w:tcPr>
            <w:tcW w:w="1810" w:type="dxa"/>
            <w:shd w:val="clear" w:color="auto" w:fill="FAE3D4"/>
          </w:tcPr>
          <w:p>
            <w:pPr>
              <w:pStyle w:val="TableParagraph"/>
              <w:spacing w:line="223" w:lineRule="exact"/>
              <w:ind w:left="103"/>
              <w:rPr>
                <w:sz w:val="20"/>
              </w:rPr>
            </w:pPr>
            <w:r>
              <w:rPr>
                <w:sz w:val="20"/>
              </w:rPr>
              <w:t>D3</w:t>
            </w:r>
          </w:p>
        </w:tc>
        <w:tc>
          <w:tcPr>
            <w:tcW w:w="1275" w:type="dxa"/>
            <w:shd w:val="clear" w:color="auto" w:fill="FAE3D4"/>
          </w:tcPr>
          <w:p>
            <w:pPr>
              <w:pStyle w:val="TableParagraph"/>
              <w:spacing w:line="223" w:lineRule="exact"/>
              <w:ind w:left="103"/>
              <w:rPr>
                <w:sz w:val="20"/>
              </w:rPr>
            </w:pPr>
            <w:r>
              <w:rPr>
                <w:sz w:val="20"/>
              </w:rPr>
              <w:t>Feminino</w:t>
            </w:r>
          </w:p>
        </w:tc>
        <w:tc>
          <w:tcPr>
            <w:tcW w:w="994" w:type="dxa"/>
            <w:shd w:val="clear" w:color="auto" w:fill="FAE3D4"/>
          </w:tcPr>
          <w:p>
            <w:pPr>
              <w:pStyle w:val="TableParagraph"/>
              <w:spacing w:line="223" w:lineRule="exact"/>
              <w:ind w:left="103"/>
              <w:rPr>
                <w:sz w:val="20"/>
              </w:rPr>
            </w:pPr>
            <w:r>
              <w:rPr>
                <w:sz w:val="20"/>
              </w:rPr>
              <w:t>39 anos</w:t>
            </w:r>
          </w:p>
        </w:tc>
        <w:tc>
          <w:tcPr>
            <w:tcW w:w="1275" w:type="dxa"/>
            <w:shd w:val="clear" w:color="auto" w:fill="FAE3D4"/>
          </w:tcPr>
          <w:p>
            <w:pPr>
              <w:pStyle w:val="TableParagraph"/>
              <w:ind w:left="100"/>
              <w:rPr>
                <w:sz w:val="20"/>
              </w:rPr>
            </w:pPr>
            <w:r>
              <w:rPr>
                <w:w w:val="95"/>
                <w:sz w:val="20"/>
              </w:rPr>
              <w:t>Educação </w:t>
            </w:r>
            <w:r>
              <w:rPr>
                <w:sz w:val="20"/>
              </w:rPr>
              <w:t>Física</w:t>
            </w:r>
          </w:p>
        </w:tc>
        <w:tc>
          <w:tcPr>
            <w:tcW w:w="1988" w:type="dxa"/>
            <w:shd w:val="clear" w:color="auto" w:fill="FAE3D4"/>
          </w:tcPr>
          <w:p>
            <w:pPr>
              <w:pStyle w:val="TableParagraph"/>
              <w:tabs>
                <w:tab w:pos="1393" w:val="left" w:leader="none"/>
              </w:tabs>
              <w:ind w:left="103" w:right="108"/>
              <w:rPr>
                <w:sz w:val="20"/>
              </w:rPr>
            </w:pPr>
            <w:r>
              <w:rPr>
                <w:sz w:val="20"/>
              </w:rPr>
              <w:t>Educação</w:t>
              <w:tab/>
            </w:r>
            <w:r>
              <w:rPr>
                <w:w w:val="95"/>
                <w:sz w:val="20"/>
              </w:rPr>
              <w:t>Física </w:t>
            </w:r>
            <w:r>
              <w:rPr>
                <w:sz w:val="20"/>
              </w:rPr>
              <w:t>Escolar</w:t>
            </w:r>
          </w:p>
        </w:tc>
        <w:tc>
          <w:tcPr>
            <w:tcW w:w="708" w:type="dxa"/>
            <w:shd w:val="clear" w:color="auto" w:fill="FAE3D4"/>
          </w:tcPr>
          <w:p>
            <w:pPr>
              <w:pStyle w:val="TableParagraph"/>
              <w:spacing w:line="223" w:lineRule="exact"/>
              <w:ind w:left="100"/>
              <w:rPr>
                <w:sz w:val="20"/>
              </w:rPr>
            </w:pPr>
            <w:r>
              <w:rPr>
                <w:sz w:val="20"/>
              </w:rPr>
              <w:t>10</w:t>
            </w:r>
          </w:p>
          <w:p>
            <w:pPr>
              <w:pStyle w:val="TableParagraph"/>
              <w:ind w:left="100"/>
              <w:rPr>
                <w:sz w:val="20"/>
              </w:rPr>
            </w:pPr>
            <w:r>
              <w:rPr>
                <w:sz w:val="20"/>
              </w:rPr>
              <w:t>anos</w:t>
            </w:r>
          </w:p>
        </w:tc>
        <w:tc>
          <w:tcPr>
            <w:tcW w:w="1416" w:type="dxa"/>
            <w:shd w:val="clear" w:color="auto" w:fill="FAE3D4"/>
          </w:tcPr>
          <w:p>
            <w:pPr>
              <w:pStyle w:val="TableParagraph"/>
              <w:spacing w:line="223" w:lineRule="exact"/>
              <w:ind w:left="100"/>
              <w:rPr>
                <w:sz w:val="20"/>
              </w:rPr>
            </w:pPr>
            <w:r>
              <w:rPr>
                <w:sz w:val="20"/>
              </w:rPr>
              <w:t>3 anos</w:t>
            </w:r>
          </w:p>
        </w:tc>
      </w:tr>
      <w:tr>
        <w:trPr>
          <w:trHeight w:val="468" w:hRule="exact"/>
        </w:trPr>
        <w:tc>
          <w:tcPr>
            <w:tcW w:w="1810" w:type="dxa"/>
            <w:shd w:val="clear" w:color="auto" w:fill="FAE3D4"/>
          </w:tcPr>
          <w:p>
            <w:pPr>
              <w:pStyle w:val="TableParagraph"/>
              <w:spacing w:line="223" w:lineRule="exact"/>
              <w:ind w:left="103"/>
              <w:rPr>
                <w:sz w:val="20"/>
              </w:rPr>
            </w:pPr>
            <w:r>
              <w:rPr>
                <w:sz w:val="20"/>
              </w:rPr>
              <w:t>D4</w:t>
            </w:r>
          </w:p>
        </w:tc>
        <w:tc>
          <w:tcPr>
            <w:tcW w:w="1275" w:type="dxa"/>
            <w:shd w:val="clear" w:color="auto" w:fill="FAE3D4"/>
          </w:tcPr>
          <w:p>
            <w:pPr>
              <w:pStyle w:val="TableParagraph"/>
              <w:spacing w:line="223" w:lineRule="exact"/>
              <w:ind w:left="103"/>
              <w:rPr>
                <w:sz w:val="20"/>
              </w:rPr>
            </w:pPr>
            <w:r>
              <w:rPr>
                <w:sz w:val="20"/>
              </w:rPr>
              <w:t>Feminino</w:t>
            </w:r>
          </w:p>
        </w:tc>
        <w:tc>
          <w:tcPr>
            <w:tcW w:w="994" w:type="dxa"/>
            <w:shd w:val="clear" w:color="auto" w:fill="FAE3D4"/>
          </w:tcPr>
          <w:p>
            <w:pPr>
              <w:pStyle w:val="TableParagraph"/>
              <w:spacing w:line="223" w:lineRule="exact"/>
              <w:ind w:left="103"/>
              <w:rPr>
                <w:sz w:val="20"/>
              </w:rPr>
            </w:pPr>
            <w:r>
              <w:rPr>
                <w:sz w:val="20"/>
              </w:rPr>
              <w:t>38 anos</w:t>
            </w:r>
          </w:p>
        </w:tc>
        <w:tc>
          <w:tcPr>
            <w:tcW w:w="1275" w:type="dxa"/>
            <w:shd w:val="clear" w:color="auto" w:fill="FAE3D4"/>
          </w:tcPr>
          <w:p>
            <w:pPr>
              <w:pStyle w:val="TableParagraph"/>
              <w:spacing w:line="223" w:lineRule="exact"/>
              <w:ind w:right="385"/>
              <w:jc w:val="right"/>
              <w:rPr>
                <w:sz w:val="20"/>
              </w:rPr>
            </w:pPr>
            <w:r>
              <w:rPr>
                <w:w w:val="95"/>
                <w:sz w:val="20"/>
              </w:rPr>
              <w:t>Pedagoga</w:t>
            </w:r>
          </w:p>
        </w:tc>
        <w:tc>
          <w:tcPr>
            <w:tcW w:w="1988" w:type="dxa"/>
            <w:shd w:val="clear" w:color="auto" w:fill="FAE3D4"/>
          </w:tcPr>
          <w:p>
            <w:pPr>
              <w:pStyle w:val="TableParagraph"/>
              <w:ind w:left="103" w:right="105"/>
              <w:rPr>
                <w:sz w:val="20"/>
              </w:rPr>
            </w:pPr>
            <w:r>
              <w:rPr>
                <w:sz w:val="20"/>
              </w:rPr>
              <w:t>Neuropsicopedagia - finalizando</w:t>
            </w:r>
          </w:p>
        </w:tc>
        <w:tc>
          <w:tcPr>
            <w:tcW w:w="708" w:type="dxa"/>
            <w:shd w:val="clear" w:color="auto" w:fill="FAE3D4"/>
          </w:tcPr>
          <w:p>
            <w:pPr>
              <w:pStyle w:val="TableParagraph"/>
              <w:spacing w:line="223" w:lineRule="exact"/>
              <w:ind w:left="100"/>
              <w:rPr>
                <w:sz w:val="20"/>
              </w:rPr>
            </w:pPr>
            <w:r>
              <w:rPr>
                <w:sz w:val="20"/>
              </w:rPr>
              <w:t>20</w:t>
            </w:r>
          </w:p>
          <w:p>
            <w:pPr>
              <w:pStyle w:val="TableParagraph"/>
              <w:ind w:left="100"/>
              <w:rPr>
                <w:sz w:val="20"/>
              </w:rPr>
            </w:pPr>
            <w:r>
              <w:rPr>
                <w:sz w:val="20"/>
              </w:rPr>
              <w:t>anos</w:t>
            </w:r>
          </w:p>
        </w:tc>
        <w:tc>
          <w:tcPr>
            <w:tcW w:w="1416" w:type="dxa"/>
            <w:shd w:val="clear" w:color="auto" w:fill="FAE3D4"/>
          </w:tcPr>
          <w:p>
            <w:pPr>
              <w:pStyle w:val="TableParagraph"/>
              <w:spacing w:line="223" w:lineRule="exact"/>
              <w:ind w:left="100"/>
              <w:rPr>
                <w:sz w:val="20"/>
              </w:rPr>
            </w:pPr>
            <w:r>
              <w:rPr>
                <w:sz w:val="20"/>
              </w:rPr>
              <w:t>3 anos</w:t>
            </w:r>
          </w:p>
        </w:tc>
      </w:tr>
      <w:tr>
        <w:trPr>
          <w:trHeight w:val="470" w:hRule="exact"/>
        </w:trPr>
        <w:tc>
          <w:tcPr>
            <w:tcW w:w="1810" w:type="dxa"/>
            <w:shd w:val="clear" w:color="auto" w:fill="FAE3D4"/>
          </w:tcPr>
          <w:p>
            <w:pPr>
              <w:pStyle w:val="TableParagraph"/>
              <w:spacing w:line="223" w:lineRule="exact"/>
              <w:ind w:left="103"/>
              <w:rPr>
                <w:sz w:val="20"/>
              </w:rPr>
            </w:pPr>
            <w:r>
              <w:rPr>
                <w:sz w:val="20"/>
              </w:rPr>
              <w:t>D5</w:t>
            </w:r>
          </w:p>
        </w:tc>
        <w:tc>
          <w:tcPr>
            <w:tcW w:w="1275" w:type="dxa"/>
            <w:shd w:val="clear" w:color="auto" w:fill="FAE3D4"/>
          </w:tcPr>
          <w:p>
            <w:pPr>
              <w:pStyle w:val="TableParagraph"/>
              <w:spacing w:line="223" w:lineRule="exact"/>
              <w:ind w:left="103"/>
              <w:rPr>
                <w:sz w:val="20"/>
              </w:rPr>
            </w:pPr>
            <w:r>
              <w:rPr>
                <w:sz w:val="20"/>
              </w:rPr>
              <w:t>Feminino</w:t>
            </w:r>
          </w:p>
        </w:tc>
        <w:tc>
          <w:tcPr>
            <w:tcW w:w="994" w:type="dxa"/>
            <w:shd w:val="clear" w:color="auto" w:fill="FAE3D4"/>
          </w:tcPr>
          <w:p>
            <w:pPr>
              <w:pStyle w:val="TableParagraph"/>
              <w:spacing w:line="223" w:lineRule="exact"/>
              <w:ind w:left="103"/>
              <w:rPr>
                <w:sz w:val="20"/>
              </w:rPr>
            </w:pPr>
            <w:r>
              <w:rPr>
                <w:sz w:val="20"/>
              </w:rPr>
              <w:t>46 anos</w:t>
            </w:r>
          </w:p>
        </w:tc>
        <w:tc>
          <w:tcPr>
            <w:tcW w:w="1275" w:type="dxa"/>
            <w:shd w:val="clear" w:color="auto" w:fill="FAE3D4"/>
          </w:tcPr>
          <w:p>
            <w:pPr>
              <w:pStyle w:val="TableParagraph"/>
              <w:spacing w:line="223" w:lineRule="exact"/>
              <w:ind w:right="330"/>
              <w:jc w:val="right"/>
              <w:rPr>
                <w:sz w:val="20"/>
              </w:rPr>
            </w:pPr>
            <w:r>
              <w:rPr>
                <w:w w:val="95"/>
                <w:sz w:val="20"/>
              </w:rPr>
              <w:t>Pedagogia</w:t>
            </w:r>
          </w:p>
        </w:tc>
        <w:tc>
          <w:tcPr>
            <w:tcW w:w="1988" w:type="dxa"/>
            <w:shd w:val="clear" w:color="auto" w:fill="FAE3D4"/>
          </w:tcPr>
          <w:p>
            <w:pPr>
              <w:pStyle w:val="TableParagraph"/>
              <w:ind w:left="103" w:right="105"/>
              <w:rPr>
                <w:sz w:val="20"/>
              </w:rPr>
            </w:pPr>
            <w:r>
              <w:rPr>
                <w:sz w:val="20"/>
              </w:rPr>
              <w:t>Está concluindo Psicopedagogia</w:t>
            </w:r>
          </w:p>
        </w:tc>
        <w:tc>
          <w:tcPr>
            <w:tcW w:w="708" w:type="dxa"/>
            <w:shd w:val="clear" w:color="auto" w:fill="FAE3D4"/>
          </w:tcPr>
          <w:p>
            <w:pPr>
              <w:pStyle w:val="TableParagraph"/>
              <w:spacing w:line="223" w:lineRule="exact"/>
              <w:ind w:left="100"/>
              <w:rPr>
                <w:sz w:val="20"/>
              </w:rPr>
            </w:pPr>
            <w:r>
              <w:rPr>
                <w:sz w:val="20"/>
              </w:rPr>
              <w:t>20</w:t>
            </w:r>
          </w:p>
          <w:p>
            <w:pPr>
              <w:pStyle w:val="TableParagraph"/>
              <w:ind w:left="100"/>
              <w:rPr>
                <w:sz w:val="20"/>
              </w:rPr>
            </w:pPr>
            <w:r>
              <w:rPr>
                <w:sz w:val="20"/>
              </w:rPr>
              <w:t>anos</w:t>
            </w:r>
          </w:p>
        </w:tc>
        <w:tc>
          <w:tcPr>
            <w:tcW w:w="1416" w:type="dxa"/>
            <w:shd w:val="clear" w:color="auto" w:fill="FAE3D4"/>
          </w:tcPr>
          <w:p>
            <w:pPr>
              <w:pStyle w:val="TableParagraph"/>
              <w:spacing w:line="223" w:lineRule="exact"/>
              <w:ind w:left="100"/>
              <w:rPr>
                <w:sz w:val="20"/>
              </w:rPr>
            </w:pPr>
            <w:r>
              <w:rPr>
                <w:sz w:val="20"/>
              </w:rPr>
              <w:t>3 anos</w:t>
            </w:r>
          </w:p>
        </w:tc>
      </w:tr>
      <w:tr>
        <w:trPr>
          <w:trHeight w:val="471" w:hRule="exact"/>
        </w:trPr>
        <w:tc>
          <w:tcPr>
            <w:tcW w:w="1810" w:type="dxa"/>
            <w:shd w:val="clear" w:color="auto" w:fill="FAE3D4"/>
          </w:tcPr>
          <w:p>
            <w:pPr>
              <w:pStyle w:val="TableParagraph"/>
              <w:spacing w:line="223" w:lineRule="exact"/>
              <w:ind w:left="103"/>
              <w:rPr>
                <w:sz w:val="20"/>
              </w:rPr>
            </w:pPr>
            <w:r>
              <w:rPr>
                <w:sz w:val="20"/>
              </w:rPr>
              <w:t>D6</w:t>
            </w:r>
          </w:p>
        </w:tc>
        <w:tc>
          <w:tcPr>
            <w:tcW w:w="1275" w:type="dxa"/>
            <w:shd w:val="clear" w:color="auto" w:fill="FAE3D4"/>
          </w:tcPr>
          <w:p>
            <w:pPr>
              <w:pStyle w:val="TableParagraph"/>
              <w:spacing w:line="223" w:lineRule="exact"/>
              <w:ind w:left="103"/>
              <w:rPr>
                <w:sz w:val="20"/>
              </w:rPr>
            </w:pPr>
            <w:r>
              <w:rPr>
                <w:sz w:val="20"/>
              </w:rPr>
              <w:t>Feminino</w:t>
            </w:r>
          </w:p>
        </w:tc>
        <w:tc>
          <w:tcPr>
            <w:tcW w:w="994" w:type="dxa"/>
            <w:shd w:val="clear" w:color="auto" w:fill="FAE3D4"/>
          </w:tcPr>
          <w:p>
            <w:pPr>
              <w:pStyle w:val="TableParagraph"/>
              <w:spacing w:line="223" w:lineRule="exact"/>
              <w:ind w:left="103"/>
              <w:rPr>
                <w:sz w:val="20"/>
              </w:rPr>
            </w:pPr>
            <w:r>
              <w:rPr>
                <w:sz w:val="20"/>
              </w:rPr>
              <w:t>38 anos</w:t>
            </w:r>
          </w:p>
        </w:tc>
        <w:tc>
          <w:tcPr>
            <w:tcW w:w="1275" w:type="dxa"/>
            <w:shd w:val="clear" w:color="auto" w:fill="FAE3D4"/>
          </w:tcPr>
          <w:p>
            <w:pPr>
              <w:pStyle w:val="TableParagraph"/>
              <w:spacing w:line="223" w:lineRule="exact"/>
              <w:ind w:right="330"/>
              <w:jc w:val="right"/>
              <w:rPr>
                <w:sz w:val="20"/>
              </w:rPr>
            </w:pPr>
            <w:r>
              <w:rPr>
                <w:w w:val="95"/>
                <w:sz w:val="20"/>
              </w:rPr>
              <w:t>Pedagogia</w:t>
            </w:r>
          </w:p>
        </w:tc>
        <w:tc>
          <w:tcPr>
            <w:tcW w:w="1988" w:type="dxa"/>
            <w:shd w:val="clear" w:color="auto" w:fill="FAE3D4"/>
          </w:tcPr>
          <w:p>
            <w:pPr>
              <w:pStyle w:val="TableParagraph"/>
              <w:tabs>
                <w:tab w:pos="1782" w:val="left" w:leader="none"/>
              </w:tabs>
              <w:ind w:left="103" w:right="105"/>
              <w:rPr>
                <w:sz w:val="20"/>
              </w:rPr>
            </w:pPr>
            <w:r>
              <w:rPr>
                <w:sz w:val="20"/>
              </w:rPr>
              <w:t>Orientação</w:t>
              <w:tab/>
              <w:t>e Supervisão</w:t>
            </w:r>
            <w:r>
              <w:rPr>
                <w:spacing w:val="-7"/>
                <w:sz w:val="20"/>
              </w:rPr>
              <w:t> </w:t>
            </w:r>
            <w:r>
              <w:rPr>
                <w:sz w:val="20"/>
              </w:rPr>
              <w:t>Escolar</w:t>
            </w:r>
          </w:p>
        </w:tc>
        <w:tc>
          <w:tcPr>
            <w:tcW w:w="708" w:type="dxa"/>
            <w:shd w:val="clear" w:color="auto" w:fill="FAE3D4"/>
          </w:tcPr>
          <w:p>
            <w:pPr>
              <w:pStyle w:val="TableParagraph"/>
              <w:spacing w:line="223" w:lineRule="exact"/>
              <w:ind w:left="100"/>
              <w:rPr>
                <w:sz w:val="20"/>
              </w:rPr>
            </w:pPr>
            <w:r>
              <w:rPr>
                <w:w w:val="99"/>
                <w:sz w:val="20"/>
              </w:rPr>
              <w:t>7</w:t>
            </w:r>
          </w:p>
          <w:p>
            <w:pPr>
              <w:pStyle w:val="TableParagraph"/>
              <w:spacing w:before="1"/>
              <w:ind w:left="100"/>
              <w:rPr>
                <w:sz w:val="20"/>
              </w:rPr>
            </w:pPr>
            <w:r>
              <w:rPr>
                <w:sz w:val="20"/>
              </w:rPr>
              <w:t>anos</w:t>
            </w:r>
          </w:p>
        </w:tc>
        <w:tc>
          <w:tcPr>
            <w:tcW w:w="1416" w:type="dxa"/>
            <w:shd w:val="clear" w:color="auto" w:fill="FAE3D4"/>
          </w:tcPr>
          <w:p>
            <w:pPr>
              <w:pStyle w:val="TableParagraph"/>
              <w:spacing w:line="223" w:lineRule="exact"/>
              <w:ind w:left="100"/>
              <w:rPr>
                <w:sz w:val="20"/>
              </w:rPr>
            </w:pPr>
            <w:r>
              <w:rPr>
                <w:sz w:val="20"/>
              </w:rPr>
              <w:t>3 anos</w:t>
            </w:r>
          </w:p>
        </w:tc>
      </w:tr>
      <w:tr>
        <w:trPr>
          <w:trHeight w:val="470" w:hRule="exact"/>
        </w:trPr>
        <w:tc>
          <w:tcPr>
            <w:tcW w:w="1810" w:type="dxa"/>
            <w:shd w:val="clear" w:color="auto" w:fill="FAE3D4"/>
          </w:tcPr>
          <w:p>
            <w:pPr>
              <w:pStyle w:val="TableParagraph"/>
              <w:spacing w:line="223" w:lineRule="exact"/>
              <w:ind w:left="103"/>
              <w:rPr>
                <w:sz w:val="20"/>
              </w:rPr>
            </w:pPr>
            <w:r>
              <w:rPr>
                <w:sz w:val="20"/>
              </w:rPr>
              <w:t>D7</w:t>
            </w:r>
          </w:p>
        </w:tc>
        <w:tc>
          <w:tcPr>
            <w:tcW w:w="1275" w:type="dxa"/>
            <w:shd w:val="clear" w:color="auto" w:fill="FAE3D4"/>
          </w:tcPr>
          <w:p>
            <w:pPr>
              <w:pStyle w:val="TableParagraph"/>
              <w:spacing w:line="223" w:lineRule="exact"/>
              <w:ind w:left="103"/>
              <w:rPr>
                <w:sz w:val="20"/>
              </w:rPr>
            </w:pPr>
            <w:r>
              <w:rPr>
                <w:sz w:val="20"/>
              </w:rPr>
              <w:t>Feminino</w:t>
            </w:r>
          </w:p>
        </w:tc>
        <w:tc>
          <w:tcPr>
            <w:tcW w:w="994" w:type="dxa"/>
            <w:shd w:val="clear" w:color="auto" w:fill="FAE3D4"/>
          </w:tcPr>
          <w:p>
            <w:pPr>
              <w:pStyle w:val="TableParagraph"/>
              <w:spacing w:line="223" w:lineRule="exact"/>
              <w:ind w:left="103"/>
              <w:rPr>
                <w:sz w:val="20"/>
              </w:rPr>
            </w:pPr>
            <w:r>
              <w:rPr>
                <w:sz w:val="20"/>
              </w:rPr>
              <w:t>31 anos</w:t>
            </w:r>
          </w:p>
        </w:tc>
        <w:tc>
          <w:tcPr>
            <w:tcW w:w="1275" w:type="dxa"/>
            <w:shd w:val="clear" w:color="auto" w:fill="FAE3D4"/>
          </w:tcPr>
          <w:p>
            <w:pPr>
              <w:pStyle w:val="TableParagraph"/>
              <w:spacing w:line="223" w:lineRule="exact"/>
              <w:ind w:right="330"/>
              <w:jc w:val="right"/>
              <w:rPr>
                <w:sz w:val="20"/>
              </w:rPr>
            </w:pPr>
            <w:r>
              <w:rPr>
                <w:w w:val="95"/>
                <w:sz w:val="20"/>
              </w:rPr>
              <w:t>Pedagogia</w:t>
            </w:r>
          </w:p>
        </w:tc>
        <w:tc>
          <w:tcPr>
            <w:tcW w:w="1988" w:type="dxa"/>
            <w:shd w:val="clear" w:color="auto" w:fill="FAE3D4"/>
          </w:tcPr>
          <w:p>
            <w:pPr/>
          </w:p>
        </w:tc>
        <w:tc>
          <w:tcPr>
            <w:tcW w:w="708" w:type="dxa"/>
            <w:shd w:val="clear" w:color="auto" w:fill="FAE3D4"/>
          </w:tcPr>
          <w:p>
            <w:pPr>
              <w:pStyle w:val="TableParagraph"/>
              <w:spacing w:line="223" w:lineRule="exact"/>
              <w:ind w:left="100"/>
              <w:rPr>
                <w:sz w:val="20"/>
              </w:rPr>
            </w:pPr>
            <w:r>
              <w:rPr>
                <w:w w:val="99"/>
                <w:sz w:val="20"/>
              </w:rPr>
              <w:t>6</w:t>
            </w:r>
          </w:p>
          <w:p>
            <w:pPr>
              <w:pStyle w:val="TableParagraph"/>
              <w:ind w:left="100"/>
              <w:rPr>
                <w:sz w:val="20"/>
              </w:rPr>
            </w:pPr>
            <w:r>
              <w:rPr>
                <w:sz w:val="20"/>
              </w:rPr>
              <w:t>anos</w:t>
            </w:r>
          </w:p>
        </w:tc>
        <w:tc>
          <w:tcPr>
            <w:tcW w:w="1416" w:type="dxa"/>
            <w:shd w:val="clear" w:color="auto" w:fill="FAE3D4"/>
          </w:tcPr>
          <w:p>
            <w:pPr>
              <w:pStyle w:val="TableParagraph"/>
              <w:spacing w:line="223" w:lineRule="exact"/>
              <w:ind w:left="100"/>
              <w:rPr>
                <w:sz w:val="20"/>
              </w:rPr>
            </w:pPr>
            <w:r>
              <w:rPr>
                <w:sz w:val="20"/>
              </w:rPr>
              <w:t>3 anos</w:t>
            </w:r>
          </w:p>
        </w:tc>
      </w:tr>
      <w:tr>
        <w:trPr>
          <w:trHeight w:val="470" w:hRule="exact"/>
        </w:trPr>
        <w:tc>
          <w:tcPr>
            <w:tcW w:w="1810" w:type="dxa"/>
            <w:shd w:val="clear" w:color="auto" w:fill="FAE3D4"/>
          </w:tcPr>
          <w:p>
            <w:pPr>
              <w:pStyle w:val="TableParagraph"/>
              <w:spacing w:line="223" w:lineRule="exact"/>
              <w:ind w:left="103"/>
              <w:rPr>
                <w:sz w:val="20"/>
              </w:rPr>
            </w:pPr>
            <w:r>
              <w:rPr>
                <w:sz w:val="20"/>
              </w:rPr>
              <w:t>D8</w:t>
            </w:r>
          </w:p>
        </w:tc>
        <w:tc>
          <w:tcPr>
            <w:tcW w:w="1275" w:type="dxa"/>
            <w:shd w:val="clear" w:color="auto" w:fill="FAE3D4"/>
          </w:tcPr>
          <w:p>
            <w:pPr>
              <w:pStyle w:val="TableParagraph"/>
              <w:spacing w:line="223" w:lineRule="exact"/>
              <w:ind w:left="103"/>
              <w:rPr>
                <w:sz w:val="20"/>
              </w:rPr>
            </w:pPr>
            <w:r>
              <w:rPr>
                <w:sz w:val="20"/>
              </w:rPr>
              <w:t>Feminino</w:t>
            </w:r>
          </w:p>
        </w:tc>
        <w:tc>
          <w:tcPr>
            <w:tcW w:w="994" w:type="dxa"/>
            <w:shd w:val="clear" w:color="auto" w:fill="FAE3D4"/>
          </w:tcPr>
          <w:p>
            <w:pPr>
              <w:pStyle w:val="TableParagraph"/>
              <w:spacing w:line="223" w:lineRule="exact"/>
              <w:ind w:left="103"/>
              <w:rPr>
                <w:sz w:val="20"/>
              </w:rPr>
            </w:pPr>
            <w:r>
              <w:rPr>
                <w:sz w:val="20"/>
              </w:rPr>
              <w:t>41 anos</w:t>
            </w:r>
          </w:p>
        </w:tc>
        <w:tc>
          <w:tcPr>
            <w:tcW w:w="1275" w:type="dxa"/>
            <w:shd w:val="clear" w:color="auto" w:fill="FAE3D4"/>
          </w:tcPr>
          <w:p>
            <w:pPr>
              <w:pStyle w:val="TableParagraph"/>
              <w:spacing w:line="223" w:lineRule="exact"/>
              <w:ind w:right="330"/>
              <w:jc w:val="right"/>
              <w:rPr>
                <w:sz w:val="20"/>
              </w:rPr>
            </w:pPr>
            <w:r>
              <w:rPr>
                <w:w w:val="95"/>
                <w:sz w:val="20"/>
              </w:rPr>
              <w:t>Pedagogia</w:t>
            </w:r>
          </w:p>
        </w:tc>
        <w:tc>
          <w:tcPr>
            <w:tcW w:w="1988" w:type="dxa"/>
            <w:shd w:val="clear" w:color="auto" w:fill="FAE3D4"/>
          </w:tcPr>
          <w:p>
            <w:pPr>
              <w:pStyle w:val="TableParagraph"/>
              <w:spacing w:line="223" w:lineRule="exact"/>
              <w:ind w:left="103"/>
              <w:rPr>
                <w:sz w:val="20"/>
              </w:rPr>
            </w:pPr>
            <w:r>
              <w:rPr>
                <w:sz w:val="20"/>
              </w:rPr>
              <w:t>Psicopedagogia</w:t>
            </w:r>
          </w:p>
        </w:tc>
        <w:tc>
          <w:tcPr>
            <w:tcW w:w="708" w:type="dxa"/>
            <w:shd w:val="clear" w:color="auto" w:fill="FAE3D4"/>
          </w:tcPr>
          <w:p>
            <w:pPr>
              <w:pStyle w:val="TableParagraph"/>
              <w:spacing w:line="223" w:lineRule="exact"/>
              <w:ind w:left="100"/>
              <w:rPr>
                <w:sz w:val="20"/>
              </w:rPr>
            </w:pPr>
            <w:r>
              <w:rPr>
                <w:sz w:val="20"/>
              </w:rPr>
              <w:t>10</w:t>
            </w:r>
          </w:p>
          <w:p>
            <w:pPr>
              <w:pStyle w:val="TableParagraph"/>
              <w:ind w:left="100"/>
              <w:rPr>
                <w:sz w:val="20"/>
              </w:rPr>
            </w:pPr>
            <w:r>
              <w:rPr>
                <w:sz w:val="20"/>
              </w:rPr>
              <w:t>anos</w:t>
            </w:r>
          </w:p>
        </w:tc>
        <w:tc>
          <w:tcPr>
            <w:tcW w:w="1416" w:type="dxa"/>
            <w:shd w:val="clear" w:color="auto" w:fill="FAE3D4"/>
          </w:tcPr>
          <w:p>
            <w:pPr>
              <w:pStyle w:val="TableParagraph"/>
              <w:spacing w:line="223" w:lineRule="exact"/>
              <w:ind w:left="100"/>
              <w:rPr>
                <w:sz w:val="20"/>
              </w:rPr>
            </w:pPr>
            <w:r>
              <w:rPr>
                <w:sz w:val="20"/>
              </w:rPr>
              <w:t>3 anos</w:t>
            </w:r>
          </w:p>
        </w:tc>
      </w:tr>
      <w:tr>
        <w:trPr>
          <w:trHeight w:val="469" w:hRule="exact"/>
        </w:trPr>
        <w:tc>
          <w:tcPr>
            <w:tcW w:w="1810" w:type="dxa"/>
            <w:shd w:val="clear" w:color="auto" w:fill="FAE3D4"/>
          </w:tcPr>
          <w:p>
            <w:pPr>
              <w:pStyle w:val="TableParagraph"/>
              <w:spacing w:line="223" w:lineRule="exact"/>
              <w:ind w:left="103"/>
              <w:rPr>
                <w:sz w:val="20"/>
              </w:rPr>
            </w:pPr>
            <w:r>
              <w:rPr>
                <w:sz w:val="20"/>
              </w:rPr>
              <w:t>D9</w:t>
            </w:r>
          </w:p>
        </w:tc>
        <w:tc>
          <w:tcPr>
            <w:tcW w:w="1275" w:type="dxa"/>
            <w:shd w:val="clear" w:color="auto" w:fill="FAE3D4"/>
          </w:tcPr>
          <w:p>
            <w:pPr>
              <w:pStyle w:val="TableParagraph"/>
              <w:spacing w:line="223" w:lineRule="exact"/>
              <w:ind w:left="103"/>
              <w:rPr>
                <w:sz w:val="20"/>
              </w:rPr>
            </w:pPr>
            <w:r>
              <w:rPr>
                <w:sz w:val="20"/>
              </w:rPr>
              <w:t>Feminino</w:t>
            </w:r>
          </w:p>
        </w:tc>
        <w:tc>
          <w:tcPr>
            <w:tcW w:w="994" w:type="dxa"/>
            <w:shd w:val="clear" w:color="auto" w:fill="FAE3D4"/>
          </w:tcPr>
          <w:p>
            <w:pPr>
              <w:pStyle w:val="TableParagraph"/>
              <w:spacing w:line="223" w:lineRule="exact"/>
              <w:ind w:left="103"/>
              <w:rPr>
                <w:sz w:val="20"/>
              </w:rPr>
            </w:pPr>
            <w:r>
              <w:rPr>
                <w:sz w:val="20"/>
              </w:rPr>
              <w:t>40 anos</w:t>
            </w:r>
          </w:p>
        </w:tc>
        <w:tc>
          <w:tcPr>
            <w:tcW w:w="1275" w:type="dxa"/>
            <w:shd w:val="clear" w:color="auto" w:fill="FAE3D4"/>
          </w:tcPr>
          <w:p>
            <w:pPr>
              <w:pStyle w:val="TableParagraph"/>
              <w:ind w:left="100" w:right="456"/>
              <w:rPr>
                <w:sz w:val="20"/>
              </w:rPr>
            </w:pPr>
            <w:r>
              <w:rPr>
                <w:sz w:val="20"/>
              </w:rPr>
              <w:t>Normal Superior</w:t>
            </w:r>
          </w:p>
        </w:tc>
        <w:tc>
          <w:tcPr>
            <w:tcW w:w="1988" w:type="dxa"/>
            <w:shd w:val="clear" w:color="auto" w:fill="FAE3D4"/>
          </w:tcPr>
          <w:p>
            <w:pPr>
              <w:pStyle w:val="TableParagraph"/>
              <w:ind w:left="103" w:right="105"/>
              <w:rPr>
                <w:sz w:val="20"/>
              </w:rPr>
            </w:pPr>
            <w:r>
              <w:rPr>
                <w:sz w:val="20"/>
              </w:rPr>
              <w:t>Educação Infantil e Anos Iniciais</w:t>
            </w:r>
          </w:p>
        </w:tc>
        <w:tc>
          <w:tcPr>
            <w:tcW w:w="708" w:type="dxa"/>
            <w:shd w:val="clear" w:color="auto" w:fill="FAE3D4"/>
          </w:tcPr>
          <w:p>
            <w:pPr>
              <w:pStyle w:val="TableParagraph"/>
              <w:spacing w:line="223" w:lineRule="exact"/>
              <w:ind w:left="100"/>
              <w:rPr>
                <w:sz w:val="20"/>
              </w:rPr>
            </w:pPr>
            <w:r>
              <w:rPr>
                <w:sz w:val="20"/>
              </w:rPr>
              <w:t>12</w:t>
            </w:r>
          </w:p>
          <w:p>
            <w:pPr>
              <w:pStyle w:val="TableParagraph"/>
              <w:ind w:left="100"/>
              <w:rPr>
                <w:sz w:val="20"/>
              </w:rPr>
            </w:pPr>
            <w:r>
              <w:rPr>
                <w:sz w:val="20"/>
              </w:rPr>
              <w:t>anos</w:t>
            </w:r>
          </w:p>
        </w:tc>
        <w:tc>
          <w:tcPr>
            <w:tcW w:w="1416" w:type="dxa"/>
            <w:shd w:val="clear" w:color="auto" w:fill="FAE3D4"/>
          </w:tcPr>
          <w:p>
            <w:pPr>
              <w:pStyle w:val="TableParagraph"/>
              <w:spacing w:line="223" w:lineRule="exact"/>
              <w:ind w:left="100"/>
              <w:rPr>
                <w:sz w:val="20"/>
              </w:rPr>
            </w:pPr>
            <w:r>
              <w:rPr>
                <w:sz w:val="20"/>
              </w:rPr>
              <w:t>3 anos</w:t>
            </w:r>
          </w:p>
        </w:tc>
      </w:tr>
    </w:tbl>
    <w:p>
      <w:pPr>
        <w:spacing w:before="0"/>
        <w:ind w:left="222" w:right="0" w:firstLine="0"/>
        <w:jc w:val="left"/>
        <w:rPr>
          <w:sz w:val="20"/>
        </w:rPr>
      </w:pPr>
      <w:r>
        <w:rPr>
          <w:sz w:val="20"/>
        </w:rPr>
        <w:t>Fonte: Dados da pesquisa de Mestrado Ribeiro (2018)</w:t>
      </w:r>
    </w:p>
    <w:p>
      <w:pPr>
        <w:pStyle w:val="BodyText"/>
        <w:rPr>
          <w:sz w:val="20"/>
        </w:rPr>
      </w:pPr>
    </w:p>
    <w:p>
      <w:pPr>
        <w:pStyle w:val="BodyText"/>
        <w:rPr>
          <w:sz w:val="26"/>
        </w:rPr>
      </w:pPr>
      <w:r>
        <w:rPr/>
        <w:pict>
          <v:line style="position:absolute;mso-position-horizontal-relative:page;mso-position-vertical-relative:paragraph;z-index:1984;mso-wrap-distance-left:0;mso-wrap-distance-right:0" from="85.103996pt,17.293901pt" to="229.123996pt,17.293901pt" stroked="true" strokeweight=".71997pt" strokecolor="#000000">
            <v:stroke dashstyle="solid"/>
            <w10:wrap type="topAndBottom"/>
          </v:line>
        </w:pict>
      </w:r>
    </w:p>
    <w:p>
      <w:pPr>
        <w:spacing w:before="37"/>
        <w:ind w:left="222" w:right="410" w:firstLine="0"/>
        <w:jc w:val="both"/>
        <w:rPr>
          <w:sz w:val="20"/>
        </w:rPr>
      </w:pPr>
      <w:r>
        <w:rPr>
          <w:position w:val="9"/>
          <w:sz w:val="13"/>
        </w:rPr>
        <w:t>45 </w:t>
      </w:r>
      <w:r>
        <w:rPr>
          <w:sz w:val="20"/>
        </w:rPr>
        <w:t>Serão identificados como D1; D2..., e sucessivamente os docentes participantes da entrevista de maneira a assegurar o sigilo e preservar a sua identidade e privacidade conforme acordado no TCLE- Termo de Consentimento e Livre Esclarecido assinado ao conceder a entrevista, conforme Apêndice B.</w:t>
      </w:r>
    </w:p>
    <w:p>
      <w:pPr>
        <w:spacing w:after="0"/>
        <w:jc w:val="both"/>
        <w:rPr>
          <w:sz w:val="20"/>
        </w:rPr>
        <w:sectPr>
          <w:pgSz w:w="11900" w:h="16850"/>
          <w:pgMar w:header="710" w:footer="0" w:top="940" w:bottom="280" w:left="1480" w:right="7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07" w:firstLine="707"/>
        <w:jc w:val="both"/>
      </w:pPr>
      <w:r>
        <w:rPr/>
        <w:t>De acordo com o disposto no segundo item do quadro 8, observa-se que todos os docentes são do sexo feminino e conforme assinalado na história da educação em que se pontua uma predominância da mulher para a atuação na Educação Infantil. Nesta perspectiva, ainda existe um tabu muito grande com a efetivação de docentes do sexo masculino para atuar na Educação Infantil, tendo em vista o profissional docente ter que cuidar e higienizar as crianças pequenas, não tendo o aval dos pais e da sociedade de modo geral para desempenhar tais tarefas. Verifica-se ainda a predominância de docentes do sexo feminino para atuarem com as crianças pequenas, devido considerarem a figura feminina meiga, amorosa e paciente. Deste modo, segundo Arce (1997) o magistério vem se definindo e perpetuando como  “missão feminina” desde o período de consolidação como profissão até os dias atuais em que se verifica uma grande maioria de mulheres nesta</w:t>
      </w:r>
      <w:r>
        <w:rPr>
          <w:spacing w:val="-11"/>
        </w:rPr>
        <w:t> </w:t>
      </w:r>
      <w:r>
        <w:rPr/>
        <w:t>função.</w:t>
      </w:r>
    </w:p>
    <w:p>
      <w:pPr>
        <w:pStyle w:val="BodyText"/>
        <w:spacing w:before="3"/>
        <w:rPr>
          <w:sz w:val="36"/>
        </w:rPr>
      </w:pPr>
    </w:p>
    <w:p>
      <w:pPr>
        <w:spacing w:before="0"/>
        <w:ind w:left="2370" w:right="112" w:firstLine="0"/>
        <w:jc w:val="both"/>
        <w:rPr>
          <w:sz w:val="20"/>
        </w:rPr>
      </w:pPr>
      <w:r>
        <w:rPr>
          <w:sz w:val="20"/>
        </w:rPr>
        <w:t>Não só o magistério é exercido por mulheres, mas ao exercerem o cargo, têm no sentido de maternidade sua principal linha de ação. Além disso, missão/apostolado de que se reveste a docência, sobretudo quando exercida pelas mulheres, imprime também esse papel: uma filiação e </w:t>
      </w:r>
      <w:r>
        <w:rPr>
          <w:spacing w:val="-2"/>
          <w:sz w:val="20"/>
        </w:rPr>
        <w:t>uma </w:t>
      </w:r>
      <w:r>
        <w:rPr>
          <w:sz w:val="20"/>
        </w:rPr>
        <w:t>maternidade simbólicas, que encontram no magistério o lugar ideal de realização ou o lugar de realização ideal. (ARCE, 1997, p.</w:t>
      </w:r>
      <w:r>
        <w:rPr>
          <w:spacing w:val="-2"/>
          <w:sz w:val="20"/>
        </w:rPr>
        <w:t> </w:t>
      </w:r>
      <w:r>
        <w:rPr>
          <w:sz w:val="20"/>
        </w:rPr>
        <w:t>27).</w:t>
      </w:r>
    </w:p>
    <w:p>
      <w:pPr>
        <w:pStyle w:val="BodyText"/>
        <w:rPr>
          <w:sz w:val="22"/>
        </w:rPr>
      </w:pPr>
    </w:p>
    <w:p>
      <w:pPr>
        <w:pStyle w:val="BodyText"/>
        <w:spacing w:line="360" w:lineRule="auto" w:before="160"/>
        <w:ind w:left="102" w:right="107" w:firstLine="707"/>
        <w:jc w:val="both"/>
      </w:pPr>
      <w:r>
        <w:rPr/>
        <w:t>Todavia, mesmo sendo considerada local de atuação feminina não quer dizer que os homens não possam atuar na Educação Infantil é preciso aprender a “[...] conviver com professor homem, com professora mulher [...] (RAMOS, 2012, p. 39)”. O convívio das crianças pequenas com docentes de ambos os sexos é importante para a ruptura de preconceitos por parte dos pais e da comunidade em geral.</w:t>
      </w:r>
    </w:p>
    <w:p>
      <w:pPr>
        <w:pStyle w:val="BodyText"/>
        <w:spacing w:line="360" w:lineRule="auto" w:before="3"/>
        <w:ind w:left="102" w:right="109" w:firstLine="707"/>
        <w:jc w:val="both"/>
      </w:pPr>
      <w:r>
        <w:rPr/>
        <w:t>No que tange ao quesito idade observa-se que 55,55% dos docentes entrevistados apresentam idade igual ou superior a 40 anos de idade, e os demais que representam 44,45% apresentam idade superior a 30 anos de idade. De acordo com Cavaco (1999) os professores do grupo etário dos trinta anos parecem</w:t>
      </w:r>
    </w:p>
    <w:p>
      <w:pPr>
        <w:pStyle w:val="BodyText"/>
        <w:spacing w:before="4"/>
        <w:rPr>
          <w:sz w:val="36"/>
        </w:rPr>
      </w:pPr>
    </w:p>
    <w:p>
      <w:pPr>
        <w:spacing w:before="0"/>
        <w:ind w:left="2370" w:right="112" w:firstLine="0"/>
        <w:jc w:val="both"/>
        <w:rPr>
          <w:sz w:val="20"/>
        </w:rPr>
      </w:pPr>
      <w:r>
        <w:rPr>
          <w:sz w:val="20"/>
        </w:rPr>
        <w:t>Viver um fenómeno de apropriação das múltiplas dimensões do trabalho e das suas regras procuram descobrir e experimentar as suas competências, redimensionam as suas aspirações, comportam-se de maneira a afirmar-se, a fazer-se, a fazer  reconhecer a sua identidade profissional. (CAVACO, 1999, p. 180).</w:t>
      </w:r>
    </w:p>
    <w:p>
      <w:pPr>
        <w:pStyle w:val="BodyText"/>
        <w:rPr>
          <w:sz w:val="22"/>
        </w:rPr>
      </w:pPr>
    </w:p>
    <w:p>
      <w:pPr>
        <w:pStyle w:val="BodyText"/>
        <w:spacing w:line="360" w:lineRule="auto" w:before="163"/>
        <w:ind w:left="102" w:right="112" w:firstLine="707"/>
        <w:jc w:val="both"/>
      </w:pPr>
      <w:r>
        <w:rPr/>
        <w:t>No entendimento da autora, observa-se que nesta faixa etária os docentes já sentem o tempo correr, ao passo que na fase anterior os mesmos sentiam-se preocupados e pressionados com  o  futuro  a  construir  em  relação  à  profissão.  Todavia,  se  ontem  refletiam  sobre  </w:t>
      </w:r>
      <w:r>
        <w:rPr>
          <w:spacing w:val="56"/>
        </w:rPr>
        <w:t> </w:t>
      </w:r>
      <w:r>
        <w:rPr/>
        <w:t>a</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pPr>
      <w:r>
        <w:rPr/>
        <w:t>finalidade do trabalho, hoje refletem mais nas modalidades de ação, ou seja, no fazer pedagógico.</w:t>
      </w:r>
    </w:p>
    <w:p>
      <w:pPr>
        <w:pStyle w:val="BodyText"/>
        <w:spacing w:line="360" w:lineRule="auto" w:before="6"/>
        <w:ind w:left="102" w:right="111" w:firstLine="707"/>
        <w:jc w:val="both"/>
      </w:pPr>
      <w:r>
        <w:rPr/>
        <w:t>Quanto à formação inicial dos docentes nota-se que 77,77% dos entrevistados  possuem o curso de Pedagogia – formação em nível superior. Vale ressaltar que todos os docentes possuem ensino superior, não obstante, a legislação ainda permita a formação em nível médio para atuar com as crianças pequenas e nos anos iniciais do Ensino Fundamental de acordo com o art. 62 da LDB nº</w:t>
      </w:r>
      <w:r>
        <w:rPr>
          <w:spacing w:val="-7"/>
        </w:rPr>
        <w:t> </w:t>
      </w:r>
      <w:r>
        <w:rPr/>
        <w:t>9394/1996.</w:t>
      </w:r>
    </w:p>
    <w:p>
      <w:pPr>
        <w:pStyle w:val="BodyText"/>
        <w:spacing w:before="4"/>
        <w:rPr>
          <w:sz w:val="36"/>
        </w:rPr>
      </w:pPr>
    </w:p>
    <w:p>
      <w:pPr>
        <w:spacing w:line="240" w:lineRule="auto" w:before="0"/>
        <w:ind w:left="2370" w:right="110" w:firstLine="0"/>
        <w:jc w:val="both"/>
        <w:rPr>
          <w:i/>
          <w:sz w:val="20"/>
        </w:rPr>
      </w:pPr>
      <w:r>
        <w:rPr>
          <w:sz w:val="20"/>
        </w:rPr>
        <w:t>A formação de docentes para atuar na educação básica far-se-á em nível superior,  em curso de licenciatura plena, admitida, como </w:t>
      </w:r>
      <w:r>
        <w:rPr>
          <w:b/>
          <w:i/>
          <w:sz w:val="20"/>
        </w:rPr>
        <w:t>formação mínima para o exercício </w:t>
      </w:r>
      <w:r>
        <w:rPr>
          <w:b/>
          <w:i/>
          <w:sz w:val="20"/>
        </w:rPr>
        <w:t>do magistério na educação infantil e nos cinco primeiros anos do ensino fundamental, a oferecida em nível médio</w:t>
      </w:r>
      <w:r>
        <w:rPr>
          <w:sz w:val="20"/>
        </w:rPr>
        <w:t>, na modalidade normal (Redação dada pela lei nº 13.415, de 2017) (BRASIL, 1996, grifo</w:t>
      </w:r>
      <w:r>
        <w:rPr>
          <w:spacing w:val="-15"/>
          <w:sz w:val="20"/>
        </w:rPr>
        <w:t> </w:t>
      </w:r>
      <w:r>
        <w:rPr>
          <w:sz w:val="20"/>
        </w:rPr>
        <w:t>nosso)</w:t>
      </w:r>
      <w:r>
        <w:rPr>
          <w:i/>
          <w:sz w:val="20"/>
        </w:rPr>
        <w:t>.</w:t>
      </w:r>
    </w:p>
    <w:p>
      <w:pPr>
        <w:pStyle w:val="BodyText"/>
        <w:rPr>
          <w:i/>
          <w:sz w:val="22"/>
        </w:rPr>
      </w:pPr>
    </w:p>
    <w:p>
      <w:pPr>
        <w:pStyle w:val="BodyText"/>
        <w:spacing w:line="360" w:lineRule="auto" w:before="161"/>
        <w:ind w:left="102" w:right="109" w:firstLine="707"/>
        <w:jc w:val="both"/>
      </w:pPr>
      <w:r>
        <w:rPr/>
        <w:t>Compreende-se que a formação inicial “ensino superior” ser extremamente importante ao desempenho do exercício profissional. Os profissionais pesquisados sentiram a  necessidade de irem além da formação inicial e buscaram a continuação dos estudos por meio da pós-graduação </w:t>
      </w:r>
      <w:r>
        <w:rPr>
          <w:i/>
        </w:rPr>
        <w:t>lato sensu </w:t>
      </w:r>
      <w:r>
        <w:rPr/>
        <w:t>como uma maneira de refletir, aprender e ressignificar os conhecimentos acerca do processo ensino</w:t>
      </w:r>
      <w:r>
        <w:rPr>
          <w:spacing w:val="-12"/>
        </w:rPr>
        <w:t> </w:t>
      </w:r>
      <w:r>
        <w:rPr/>
        <w:t>aprendizagem.</w:t>
      </w:r>
    </w:p>
    <w:p>
      <w:pPr>
        <w:pStyle w:val="BodyText"/>
        <w:spacing w:line="360" w:lineRule="auto" w:before="6"/>
        <w:ind w:left="102" w:right="108" w:firstLine="707"/>
        <w:jc w:val="both"/>
      </w:pPr>
      <w:r>
        <w:rPr/>
        <w:t>Referente ao tempo de docência na educação básica evidencia-se que a maioria 77,77% dos docentes entrevistados possui tempo igual ou superior a 10 anos de experiência  no exercício profissional. De acordo com Esteve (1999, p. 119) “quando o professor principiante supera o ‘choque com a realidade’, mesmo que seja através de uma aprendizagem por tentativas de erros, as tensões iniciais tendem a reduzir-se” e começa outro ciclo a “possibilidade de autorrealização no trabalho profissional, encetando o professor o ensaio de inovações que lhe permitirão dar uma expressão mais pessoal ao papel que desempenha na instituição escolar”. Neste sentido, coaduna-se também ao pensamento de Cavaco (1999) em relação ao tempo de</w:t>
      </w:r>
      <w:r>
        <w:rPr>
          <w:spacing w:val="-5"/>
        </w:rPr>
        <w:t> </w:t>
      </w:r>
      <w:r>
        <w:rPr/>
        <w:t>profissão.</w:t>
      </w:r>
    </w:p>
    <w:p>
      <w:pPr>
        <w:pStyle w:val="BodyText"/>
        <w:spacing w:before="4"/>
        <w:rPr>
          <w:sz w:val="36"/>
        </w:rPr>
      </w:pPr>
    </w:p>
    <w:p>
      <w:pPr>
        <w:spacing w:before="0"/>
        <w:ind w:left="2370" w:right="110" w:firstLine="0"/>
        <w:jc w:val="both"/>
        <w:rPr>
          <w:sz w:val="20"/>
        </w:rPr>
      </w:pPr>
      <w:r>
        <w:rPr>
          <w:sz w:val="20"/>
        </w:rPr>
        <w:t>Sempre se reconheceu o valor da apropriação dos saberes profissionais através da experiência. Aprende-se com as práticas do trabalho, interagindo com os outros, enfrentando situações, resolvendo problemas, refletindo as dificuldades e os êxitos, avaliando e reajustando as formas de ver e de proceder. Também se aceita que a identidade profissional do professor se afeiçoa num processo de socialização centrado na escola, tanto através da apropriação de competências  profissionais, como pela interiorização de normas e valores que regulam atividade e do desempenho do papel de professor [...] (CAVACO, 1999, p. 162).</w:t>
      </w:r>
    </w:p>
    <w:p>
      <w:pPr>
        <w:spacing w:after="0"/>
        <w:jc w:val="both"/>
        <w:rPr>
          <w:sz w:val="20"/>
        </w:rPr>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1" w:firstLine="707"/>
        <w:jc w:val="both"/>
      </w:pPr>
      <w:r>
        <w:rPr/>
        <w:t>Por outro lado, reconhece que a escolha da profissão e a trajetória de trabalho de um indivíduo perpassam por múltiplos fatores que são influenciados por decisões próprias, ou por circunstâncias aleatórias, feitas de acasos, de aspirações ou até mesmo de coincidências. No cenário da profissão, destaca-se que os primeiros anos da profissão são considerados como o tempo de instabilidade, da insegurança, da sobrevivência, mas, também o tempo destinado à aceitação dos desafios, de criação dos laços de amizade entre os pares e da reestruturação e consolidação do sonho de vida (CAVACO, 1999).</w:t>
      </w:r>
    </w:p>
    <w:p>
      <w:pPr>
        <w:pStyle w:val="BodyText"/>
        <w:spacing w:line="360" w:lineRule="auto" w:before="3"/>
        <w:ind w:left="102" w:right="108" w:firstLine="707"/>
        <w:jc w:val="both"/>
      </w:pPr>
      <w:r>
        <w:rPr/>
        <w:t>Nesta perspectiva, com base nesse levantamento de dados é possível inferir que a maioria dos docentes entrevistados possui experiência profissional devido aos anos de  trabalho docente realizado na educação básica. No que tange à atuação na Educação Infantil, consta-se uma atuação em torno de 3 anos no CMEI Carrossel. Assim, a partir desta informação verifica-se que os docentes entrevistados estão no CMEI desde a sua instalação no ano de</w:t>
      </w:r>
      <w:r>
        <w:rPr>
          <w:spacing w:val="-2"/>
        </w:rPr>
        <w:t> </w:t>
      </w:r>
      <w:r>
        <w:rPr/>
        <w:t>2015.</w:t>
      </w:r>
    </w:p>
    <w:p>
      <w:pPr>
        <w:pStyle w:val="BodyText"/>
        <w:spacing w:line="360" w:lineRule="auto" w:before="3"/>
        <w:ind w:left="102" w:right="107" w:firstLine="707"/>
        <w:jc w:val="both"/>
      </w:pPr>
      <w:r>
        <w:rPr/>
        <w:t>A seguir apresentam-se as diversas percepções dos docentes participantes da presente pesquisa no que concerne ao processo de formação continuada na perspectiva da complexidade e da transdisciplinaridade entrelaçada aos fundamentos teóricos que sustentam este processo investigativo.</w:t>
      </w:r>
    </w:p>
    <w:p>
      <w:pPr>
        <w:pStyle w:val="BodyText"/>
        <w:spacing w:before="7"/>
        <w:rPr>
          <w:sz w:val="36"/>
        </w:rPr>
      </w:pPr>
    </w:p>
    <w:p>
      <w:pPr>
        <w:pStyle w:val="Heading1"/>
        <w:numPr>
          <w:ilvl w:val="1"/>
          <w:numId w:val="11"/>
        </w:numPr>
        <w:tabs>
          <w:tab w:pos="496" w:val="left" w:leader="none"/>
        </w:tabs>
        <w:spacing w:line="360" w:lineRule="auto" w:before="0" w:after="0"/>
        <w:ind w:left="529" w:right="114" w:hanging="427"/>
        <w:jc w:val="left"/>
      </w:pPr>
      <w:bookmarkStart w:name="_TOC_250007" w:id="17"/>
      <w:r>
        <w:rPr/>
        <w:t>O processo de formação continuada dos docentes sob o olhar dos profissionais do CMEI</w:t>
      </w:r>
      <w:r>
        <w:rPr>
          <w:spacing w:val="-6"/>
        </w:rPr>
        <w:t> </w:t>
      </w:r>
      <w:bookmarkEnd w:id="17"/>
      <w:r>
        <w:rPr/>
        <w:t>Carrossel</w:t>
      </w:r>
    </w:p>
    <w:p>
      <w:pPr>
        <w:pStyle w:val="BodyText"/>
        <w:spacing w:before="11"/>
        <w:rPr>
          <w:b/>
          <w:sz w:val="35"/>
        </w:rPr>
      </w:pPr>
    </w:p>
    <w:p>
      <w:pPr>
        <w:pStyle w:val="BodyText"/>
        <w:spacing w:line="360" w:lineRule="auto"/>
        <w:ind w:left="102" w:right="110" w:firstLine="707"/>
        <w:jc w:val="both"/>
      </w:pPr>
      <w:r>
        <w:rPr/>
        <w:t>Nesta subseção apresentam-se as narrativas dos docentes e da equipe suporte pedagógico que compõem a presente pesquisa, no que concernem seus sentimentos, inquietações, aspirações referentes ao processo de formação continuada. Para se entender o processo formativo atual é imprescindível compreender como se deram os processos educativos e formativos do passado com o intuito de assimilar sua historicidade, suas lutas e conquistas e neste sentido, poder desvelar quais os caminhos a serem percorridos para que o processo formativo contemple as necessidades educativas da sociedade contemporânea.</w:t>
      </w:r>
    </w:p>
    <w:p>
      <w:pPr>
        <w:pStyle w:val="BodyText"/>
        <w:spacing w:line="360" w:lineRule="auto" w:before="3"/>
        <w:ind w:left="102" w:right="107" w:firstLine="707"/>
        <w:jc w:val="both"/>
      </w:pPr>
      <w:r>
        <w:rPr/>
        <w:t>Ao longo do século XX e até o momento atual no século XXI, a sociedade tem se demonstrado mais complexa, nesta perspectiva, exercer a função docente também assumiu grandes parcelas de complexidade (IMBERNÓN, 2016). Acrescenta-se a esse processo as contribuições das reflexões propostas por Morin (2002) na medida em que vislumbra que a ruptura  paradigmática  pode  ultrapassar  a  visão  conservadora  do  pensamento newtoniano-</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3"/>
      </w:pPr>
      <w:r>
        <w:rPr/>
        <w:t>cartesiano que, além de fragmentar o conhecimento, carrega uma visão reducionista do mundo, uma linearidade e verdades absolutas.</w:t>
      </w:r>
    </w:p>
    <w:p>
      <w:pPr>
        <w:pStyle w:val="BodyText"/>
        <w:spacing w:line="360" w:lineRule="auto" w:before="6"/>
        <w:ind w:left="102" w:right="109" w:firstLine="707"/>
        <w:jc w:val="both"/>
      </w:pPr>
      <w:r>
        <w:rPr/>
        <w:t>Diante do exposto, a partir do entendimento que a educação e a função desenvolvida pelos docentes estão entrelaçadas a um período histórico vivenciado pelos profissionais, vejamos as narrativas dos docentes em relação às mudanças educacionais do período de sua formação inicial até os dias atuais.</w:t>
      </w:r>
    </w:p>
    <w:p>
      <w:pPr>
        <w:pStyle w:val="BodyText"/>
        <w:spacing w:before="4"/>
        <w:rPr>
          <w:sz w:val="36"/>
        </w:rPr>
      </w:pPr>
    </w:p>
    <w:p>
      <w:pPr>
        <w:spacing w:before="0"/>
        <w:ind w:left="2370" w:right="112" w:firstLine="0"/>
        <w:jc w:val="both"/>
        <w:rPr>
          <w:i/>
          <w:sz w:val="20"/>
        </w:rPr>
      </w:pPr>
      <w:r>
        <w:rPr>
          <w:sz w:val="20"/>
        </w:rPr>
        <w:t>Assim eu vejo um avanço principalmente que </w:t>
      </w:r>
      <w:r>
        <w:rPr>
          <w:b/>
          <w:sz w:val="20"/>
        </w:rPr>
        <w:t>a educação era mais tecnicista, técnica</w:t>
      </w:r>
      <w:r>
        <w:rPr>
          <w:sz w:val="20"/>
        </w:rPr>
        <w:t>, hoje ela está voltada mais para o lúdico, então tem que trabalhar muita a ludicidade </w:t>
      </w:r>
      <w:r>
        <w:rPr>
          <w:b/>
          <w:sz w:val="20"/>
        </w:rPr>
        <w:t>procurar que a criança aprenda através do lúdico e não através daquela técnica maçante</w:t>
      </w:r>
      <w:r>
        <w:rPr>
          <w:sz w:val="20"/>
        </w:rPr>
        <w:t>, então assim as crianças aprende com alegria através de brincadeiras se divertindo [...] (D3)</w:t>
      </w:r>
      <w:r>
        <w:rPr>
          <w:i/>
          <w:sz w:val="20"/>
        </w:rPr>
        <w:t>.</w:t>
      </w:r>
    </w:p>
    <w:p>
      <w:pPr>
        <w:spacing w:before="0"/>
        <w:ind w:left="2370" w:right="110" w:firstLine="0"/>
        <w:jc w:val="both"/>
        <w:rPr>
          <w:sz w:val="20"/>
        </w:rPr>
      </w:pPr>
      <w:r>
        <w:rPr>
          <w:sz w:val="20"/>
        </w:rPr>
        <w:t>[...] </w:t>
      </w:r>
      <w:r>
        <w:rPr>
          <w:b/>
          <w:sz w:val="20"/>
        </w:rPr>
        <w:t>a questão de como o ensino é visto </w:t>
      </w:r>
      <w:r>
        <w:rPr>
          <w:sz w:val="20"/>
        </w:rPr>
        <w:t>ele está sempre em transformação, sempre em mudança, não só referente aos referenciais teóricos e a base nacional comum que agora foi aprovada, mas acredito que na própria metodologia a gente sempre vem aperfeiçoando [...] (D4)</w:t>
      </w:r>
    </w:p>
    <w:p>
      <w:pPr>
        <w:spacing w:before="0"/>
        <w:ind w:left="2370" w:right="111" w:firstLine="0"/>
        <w:jc w:val="both"/>
        <w:rPr>
          <w:sz w:val="20"/>
        </w:rPr>
      </w:pPr>
      <w:r>
        <w:rPr>
          <w:sz w:val="20"/>
        </w:rPr>
        <w:t>De uma forma geral mudou tudo, </w:t>
      </w:r>
      <w:r>
        <w:rPr>
          <w:b/>
          <w:sz w:val="20"/>
        </w:rPr>
        <w:t>começando pelas crianças a maturidade delas</w:t>
      </w:r>
      <w:r>
        <w:rPr>
          <w:sz w:val="20"/>
        </w:rPr>
        <w:t>, elas não são mais aquelas não tem mais aquela maturidade da criança de antigamente. O conteúdo tudo, tudo, tudo, por isso que é importante a formação porque nós temos que estar sempre renovando os nossos conhecimentos as nossas práticas pedagógicas (D5).</w:t>
      </w:r>
    </w:p>
    <w:p>
      <w:pPr>
        <w:spacing w:line="240" w:lineRule="auto" w:before="0"/>
        <w:ind w:left="2370" w:right="111" w:firstLine="0"/>
        <w:jc w:val="both"/>
        <w:rPr>
          <w:sz w:val="20"/>
        </w:rPr>
      </w:pPr>
      <w:r>
        <w:rPr>
          <w:sz w:val="20"/>
        </w:rPr>
        <w:t>[...] podemos estar melhorando cada vez mais e principalmente com as </w:t>
      </w:r>
      <w:r>
        <w:rPr>
          <w:b/>
          <w:sz w:val="20"/>
        </w:rPr>
        <w:t>questões das políticas públicas </w:t>
      </w:r>
      <w:r>
        <w:rPr>
          <w:sz w:val="20"/>
        </w:rPr>
        <w:t>hoje, principalmente da parte creche que você vê a parte da educação infantil, eu me formei em 2006 e quando eu terminei a faculdade de pedagogia em 2006 [...] a visão da educação Infantil era uma, hoje em 2018 nós temos uma visão da educação infantil totalmente diferente da que nós tínhamos em 2006 [...] </w:t>
      </w:r>
      <w:r>
        <w:rPr>
          <w:b/>
          <w:sz w:val="20"/>
        </w:rPr>
        <w:t>a gente não tinha Centro de Educação Infantil a gente tinha tipo lá uma creche, mas não era visto como um espaço para educação era mais um espaço para o assistencialismo, hoje não a educação infantil é visto como a primeira etapa da educação básica</w:t>
      </w:r>
      <w:r>
        <w:rPr>
          <w:sz w:val="20"/>
        </w:rPr>
        <w:t>, então os professores eles tem que estar capacitados, eles têm que ter uma formação pelo menos um conhecimento básico do que é educação [...] (D6).</w:t>
      </w:r>
    </w:p>
    <w:p>
      <w:pPr>
        <w:spacing w:before="0"/>
        <w:ind w:left="2370" w:right="109" w:firstLine="0"/>
        <w:jc w:val="both"/>
        <w:rPr>
          <w:sz w:val="20"/>
        </w:rPr>
      </w:pPr>
      <w:r>
        <w:rPr>
          <w:sz w:val="20"/>
        </w:rPr>
        <w:t>Eu vejo que </w:t>
      </w:r>
      <w:r>
        <w:rPr>
          <w:b/>
          <w:sz w:val="20"/>
        </w:rPr>
        <w:t>a própria concepção das pessoas mudou muito em função da formação pessoal de cada um </w:t>
      </w:r>
      <w:r>
        <w:rPr>
          <w:sz w:val="20"/>
        </w:rPr>
        <w:t>busca </w:t>
      </w:r>
      <w:r>
        <w:rPr>
          <w:i/>
          <w:sz w:val="20"/>
        </w:rPr>
        <w:t>embora o sistema não forneça muitas </w:t>
      </w:r>
      <w:r>
        <w:rPr>
          <w:i/>
          <w:sz w:val="20"/>
        </w:rPr>
        <w:t>formações continuada em serviços</w:t>
      </w:r>
      <w:r>
        <w:rPr>
          <w:sz w:val="20"/>
        </w:rPr>
        <w:t>, mas eu acho que cada um através da sua busca pessoal [...] o professor tem que está com formação acadêmica, então essa formação acadêmica acho que abriu muito o leque [...] os professores principalmente estão bem mais abertos acolher o novo, acolher aquilo que as propostas educacionais exigem e tem uma visão crítica em cima disso eu acho que é importante.</w:t>
      </w:r>
      <w:r>
        <w:rPr>
          <w:spacing w:val="-25"/>
          <w:sz w:val="20"/>
        </w:rPr>
        <w:t> </w:t>
      </w:r>
      <w:r>
        <w:rPr>
          <w:sz w:val="20"/>
        </w:rPr>
        <w:t>(D2).</w:t>
      </w:r>
    </w:p>
    <w:p>
      <w:pPr>
        <w:pStyle w:val="BodyText"/>
        <w:rPr>
          <w:sz w:val="22"/>
        </w:rPr>
      </w:pPr>
    </w:p>
    <w:p>
      <w:pPr>
        <w:pStyle w:val="BodyText"/>
        <w:spacing w:line="360" w:lineRule="auto" w:before="161"/>
        <w:ind w:left="102" w:right="110" w:firstLine="707"/>
        <w:jc w:val="both"/>
      </w:pPr>
      <w:r>
        <w:rPr/>
        <w:t>A partir das falas evidencia-se que o próprio contexto histórico interferiu nas  mudanças mencionadas, possibilitando aos docentes uma mudança paradigmática, uma nova postura frente às necessidades formativas vigentes. Neste contexto, concorda-se com o pensamento de Imbernón (2016), ao considerar-se que a escola já não é o que era há anos e não pode sê-lo, nesta perspectiva, a função docente também precisou mudar. A escola, tal como conhecemos, criada na modernidade no século XVIII e consolidada em suas funções de educação cidadã no século XIX e renovada pelos movimentos da escola nova durante o século XX,</w:t>
      </w:r>
      <w:r>
        <w:rPr>
          <w:spacing w:val="46"/>
        </w:rPr>
        <w:t> </w:t>
      </w:r>
      <w:r>
        <w:rPr/>
        <w:t>por</w:t>
      </w:r>
      <w:r>
        <w:rPr>
          <w:spacing w:val="46"/>
        </w:rPr>
        <w:t> </w:t>
      </w:r>
      <w:r>
        <w:rPr/>
        <w:t>vezes</w:t>
      </w:r>
      <w:r>
        <w:rPr>
          <w:spacing w:val="49"/>
        </w:rPr>
        <w:t> </w:t>
      </w:r>
      <w:r>
        <w:rPr/>
        <w:t>ainda</w:t>
      </w:r>
      <w:r>
        <w:rPr>
          <w:spacing w:val="46"/>
        </w:rPr>
        <w:t> </w:t>
      </w:r>
      <w:r>
        <w:rPr/>
        <w:t>tenta</w:t>
      </w:r>
      <w:r>
        <w:rPr>
          <w:spacing w:val="46"/>
        </w:rPr>
        <w:t> </w:t>
      </w:r>
      <w:r>
        <w:rPr/>
        <w:t>educar</w:t>
      </w:r>
      <w:r>
        <w:rPr>
          <w:spacing w:val="46"/>
        </w:rPr>
        <w:t> </w:t>
      </w:r>
      <w:r>
        <w:rPr/>
        <w:t>crianças</w:t>
      </w:r>
      <w:r>
        <w:rPr>
          <w:spacing w:val="47"/>
        </w:rPr>
        <w:t> </w:t>
      </w:r>
      <w:r>
        <w:rPr/>
        <w:t>do</w:t>
      </w:r>
      <w:r>
        <w:rPr>
          <w:spacing w:val="49"/>
        </w:rPr>
        <w:t> </w:t>
      </w:r>
      <w:r>
        <w:rPr/>
        <w:t>século</w:t>
      </w:r>
      <w:r>
        <w:rPr>
          <w:spacing w:val="47"/>
        </w:rPr>
        <w:t> </w:t>
      </w:r>
      <w:r>
        <w:rPr/>
        <w:t>XXI</w:t>
      </w:r>
      <w:r>
        <w:rPr>
          <w:spacing w:val="46"/>
        </w:rPr>
        <w:t> </w:t>
      </w:r>
      <w:r>
        <w:rPr/>
        <w:t>com</w:t>
      </w:r>
      <w:r>
        <w:rPr>
          <w:spacing w:val="47"/>
        </w:rPr>
        <w:t> </w:t>
      </w:r>
      <w:r>
        <w:rPr/>
        <w:t>professores</w:t>
      </w:r>
      <w:r>
        <w:rPr>
          <w:spacing w:val="47"/>
        </w:rPr>
        <w:t> </w:t>
      </w:r>
      <w:r>
        <w:rPr/>
        <w:t>formados</w:t>
      </w:r>
      <w:r>
        <w:rPr>
          <w:spacing w:val="48"/>
        </w:rPr>
        <w:t> </w:t>
      </w:r>
      <w:r>
        <w:rPr/>
        <w:t>em</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22" w:right="114"/>
        <w:jc w:val="both"/>
      </w:pPr>
      <w:r>
        <w:rPr/>
        <w:t>procedimentos do século XX (IMBERNÓN, 2016). Todavia, é imprescindível compreender que os tempos são outros e que precisamos rever nossas práticas e metodologias para que possamos desenvolver as atividades pedagógicas que venham atender aos anseios e necessidades desta nova geração. O que está em questão não é a formação concebida no outro paradigma, mas sim a estagnação e a não busca de formação continuada em prol de atender as demandas dos estudantes do século XXI.</w:t>
      </w:r>
    </w:p>
    <w:p>
      <w:pPr>
        <w:pStyle w:val="BodyText"/>
        <w:spacing w:line="360" w:lineRule="auto" w:before="6"/>
        <w:ind w:left="122" w:right="110" w:firstLine="707"/>
        <w:jc w:val="both"/>
      </w:pPr>
      <w:r>
        <w:rPr/>
        <w:t>A sociedade já não é o que era antes – está sempre mudando, e em decorrência disso, o ensino também sofre alterações, e neste caminhar movediço a função docente também necessita de formação para acompanhar o processo de evolução social e atender com maestria os estudantes que estão imersos no mundo informacional, tecnológico e, sobretudo, globalizado. Ademais, “a formação deve levar em conta que, mais que atualizar um professor ou uma professora e ensiná-los, precisa criar as condições, planejar e propiciar ambientes para que ele ou ela aprendam” (IMBERNÓN, 2016, p. 145).</w:t>
      </w:r>
    </w:p>
    <w:p>
      <w:pPr>
        <w:pStyle w:val="BodyText"/>
        <w:spacing w:before="5"/>
        <w:rPr>
          <w:sz w:val="36"/>
        </w:rPr>
      </w:pPr>
    </w:p>
    <w:p>
      <w:pPr>
        <w:pStyle w:val="BodyText"/>
        <w:ind w:left="122"/>
        <w:jc w:val="both"/>
      </w:pPr>
      <w:r>
        <w:rPr/>
        <w:t>5.2.1 O processo de formação continuada: o desvelar dos dados</w:t>
      </w:r>
    </w:p>
    <w:p>
      <w:pPr>
        <w:pStyle w:val="BodyText"/>
        <w:rPr>
          <w:sz w:val="26"/>
        </w:rPr>
      </w:pPr>
    </w:p>
    <w:p>
      <w:pPr>
        <w:pStyle w:val="BodyText"/>
        <w:spacing w:before="11"/>
        <w:rPr>
          <w:sz w:val="21"/>
        </w:rPr>
      </w:pPr>
    </w:p>
    <w:p>
      <w:pPr>
        <w:pStyle w:val="BodyText"/>
        <w:spacing w:line="360" w:lineRule="auto"/>
        <w:ind w:left="122" w:right="105" w:firstLine="707"/>
        <w:jc w:val="both"/>
      </w:pPr>
      <w:r>
        <w:rPr/>
        <w:t>Nesta subseção serão elencados os registros das formações continuadas, as quais tiveram a participação da pesquisadora como observadora com ênfase nos conteúdos discutidos nas referidas formações, bem como o envolvimento dos docentes no processo formativo ofertado. Serão apresentadas também as narrativas da equipe profissional do CMEI Carrossel quanto ao processo de formação continuada em relação aos avanços e entraves no tocante à questão de formação.</w:t>
      </w:r>
    </w:p>
    <w:p>
      <w:pPr>
        <w:pStyle w:val="BodyText"/>
        <w:spacing w:line="352" w:lineRule="auto" w:before="3"/>
        <w:ind w:left="122" w:right="106" w:firstLine="707"/>
        <w:jc w:val="both"/>
      </w:pPr>
      <w:r>
        <w:rPr/>
        <w:t>Destacam-se a seguir os registros de quatro momentos de formação continuada: O primeiro realizado pelo CMEI CARROSSEL</w:t>
      </w:r>
      <w:r>
        <w:rPr>
          <w:position w:val="11"/>
          <w:sz w:val="16"/>
        </w:rPr>
        <w:t>46 </w:t>
      </w:r>
      <w:r>
        <w:rPr/>
        <w:t>, </w:t>
      </w:r>
      <w:r>
        <w:rPr>
          <w:i/>
        </w:rPr>
        <w:t>no dia 29 de janeiro de 2018</w:t>
      </w:r>
      <w:r>
        <w:rPr/>
        <w:t>, conforme previsto no calendário escolar. A referida formação contou com a presença de todos os Docentes, da Orientadora Educacional, da Diretora, entretanto, vale ressaltar que nesta formação  a  Supervisora  Educacional  encontrava-se  em  licença  médica.  A    programação</w:t>
      </w:r>
    </w:p>
    <w:p>
      <w:pPr>
        <w:pStyle w:val="BodyText"/>
        <w:spacing w:line="360" w:lineRule="auto" w:before="13"/>
        <w:ind w:left="122" w:right="109"/>
        <w:jc w:val="both"/>
      </w:pPr>
      <w:r>
        <w:rPr/>
        <w:t>iniciou-se com a fala motivacional da diretora dando as boas-vindas aos docentes, falou das expectativas para o ano letivo, reafirmou o comprometimento da equipe, houve uma dinâmica e em seguida teve a fala da Orientadora Educacional, a qual deu alguns informes e orientações em relação ao papel da orientação educacional como: solicitou aos docentes para não rotular as crianças, dos cuidados com a higiene bucal e corporal e que a rotina poderia ser melhorada,</w:t>
      </w:r>
    </w:p>
    <w:p>
      <w:pPr>
        <w:pStyle w:val="BodyText"/>
        <w:rPr>
          <w:sz w:val="20"/>
        </w:rPr>
      </w:pPr>
    </w:p>
    <w:p>
      <w:pPr>
        <w:pStyle w:val="BodyText"/>
        <w:spacing w:before="4"/>
        <w:rPr>
          <w:sz w:val="12"/>
        </w:rPr>
      </w:pPr>
      <w:r>
        <w:rPr/>
        <w:pict>
          <v:line style="position:absolute;mso-position-horizontal-relative:page;mso-position-vertical-relative:paragraph;z-index:2008;mso-wrap-distance-left:0;mso-wrap-distance-right:0" from="85.103996pt,9.462902pt" to="229.123996pt,9.462902pt" stroked="true" strokeweight=".71997pt" strokecolor="#000000">
            <v:stroke dashstyle="solid"/>
            <w10:wrap type="topAndBottom"/>
          </v:line>
        </w:pict>
      </w:r>
    </w:p>
    <w:p>
      <w:pPr>
        <w:spacing w:before="32"/>
        <w:ind w:left="122" w:right="0" w:firstLine="0"/>
        <w:jc w:val="left"/>
        <w:rPr>
          <w:sz w:val="20"/>
        </w:rPr>
      </w:pPr>
      <w:r>
        <w:rPr>
          <w:rFonts w:ascii="Calibri" w:hAnsi="Calibri"/>
          <w:position w:val="10"/>
          <w:sz w:val="13"/>
        </w:rPr>
        <w:t>46 </w:t>
      </w:r>
      <w:r>
        <w:rPr>
          <w:sz w:val="20"/>
        </w:rPr>
        <w:t>A formação é planejada e organizada pelos próprios profissionais do CMEI.</w:t>
      </w:r>
    </w:p>
    <w:p>
      <w:pPr>
        <w:spacing w:after="0"/>
        <w:jc w:val="left"/>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07"/>
        <w:jc w:val="both"/>
      </w:pPr>
      <w:r>
        <w:rPr/>
        <w:t>como a questão do sono e repouso, por exemplo – devemos respeitar a individualidade da criança, estabelecer os combinados com as crianças, a questão do horário da escola e para finalizar disse da sua </w:t>
      </w:r>
      <w:r>
        <w:rPr>
          <w:i/>
        </w:rPr>
        <w:t>função como mediadora de conflitos</w:t>
      </w:r>
      <w:r>
        <w:rPr/>
        <w:t>, </w:t>
      </w:r>
      <w:r>
        <w:rPr>
          <w:i/>
        </w:rPr>
        <w:t>que o respeito deve prevalecer </w:t>
      </w:r>
      <w:r>
        <w:rPr>
          <w:i/>
        </w:rPr>
        <w:t>sempre entre a orientadora e os professores, </w:t>
      </w:r>
      <w:r>
        <w:rPr/>
        <w:t>frisou também os cuidados que os docentes têm que ter com as crianças nos ambientes externos, o uso da televisão – seu uso tem que ser planejado, não pode ser válvula de escape. Diante do exposto, esta formação em especial, focou-se mais nas questões sobre informes e nas atividades de rotina dos docentes. Todavia, não excluindo este espaço para as questões burocráticas, os espaços de formação são considerados propícios para que os docentes socializem conhecimentos, habilidades e atitudes fortalecendo-os como profissionais reflexivos e investigadores (IMBERNÓN, 2011).</w:t>
      </w:r>
    </w:p>
    <w:p>
      <w:pPr>
        <w:spacing w:line="360" w:lineRule="auto" w:before="6"/>
        <w:ind w:left="102" w:right="108" w:firstLine="707"/>
        <w:jc w:val="both"/>
        <w:rPr>
          <w:sz w:val="24"/>
        </w:rPr>
      </w:pPr>
      <w:r>
        <w:rPr>
          <w:sz w:val="24"/>
        </w:rPr>
        <w:t>Assinala </w:t>
      </w:r>
      <w:r>
        <w:rPr>
          <w:i/>
          <w:sz w:val="24"/>
        </w:rPr>
        <w:t>a formação “Diálogos Pedagógicos” – Pedagogia Inovadora – Educação  </w:t>
      </w:r>
      <w:r>
        <w:rPr>
          <w:i/>
          <w:sz w:val="24"/>
        </w:rPr>
        <w:t>em movimento: Reflexões e Práticas no cotidiano das unidades educacionais do município de Palmas - TO, no período de 25 de janeiro a 02 de fevereiro de 2018</w:t>
      </w:r>
      <w:r>
        <w:rPr>
          <w:sz w:val="24"/>
        </w:rPr>
        <w:t>, organizada pela SEMED/PALMAS, para todas as unidades educacionais. Em conformidade com o cronograma preestabelecido pela Rede Municipal, o CMEI Carrossel participou da formação no dia </w:t>
      </w:r>
      <w:r>
        <w:rPr>
          <w:i/>
          <w:sz w:val="24"/>
        </w:rPr>
        <w:t>30 de janeiro de 2018</w:t>
      </w:r>
      <w:r>
        <w:rPr>
          <w:sz w:val="24"/>
        </w:rPr>
        <w:t>, oportunidade em que esta pesquisadora esteve presente juntamente com os docentes do CMEI. Ao iniciar o encontro houve a fala da Diretora da Educação Infantil da Rede Municipal, oportunidade em que destacou os avanços da infância,  a importância da trajetória histórica, atenuando-se a Educação Infantil ter se desvencilhado do caráter assistencialista e ter concebido o educar como fundamental ao desenvolvimento integral das crianças pequenas. A diretora trouxe para o evento uma perspectiva sensitiva ao propor a apresentação do videoclipe “Era uma Vez, de Kell Smith”, enfocando a questão da sensibilidade, afetividade e amorosidade que se deve ter com as crianças. Esta perspectiva concorda com o pensamento de Moraes (2008) inspirado em Maturana (1999) ao considerar que:</w:t>
      </w:r>
    </w:p>
    <w:p>
      <w:pPr>
        <w:spacing w:before="5"/>
        <w:ind w:left="2370" w:right="107" w:firstLine="0"/>
        <w:jc w:val="both"/>
        <w:rPr>
          <w:sz w:val="20"/>
        </w:rPr>
      </w:pPr>
      <w:r>
        <w:rPr>
          <w:sz w:val="20"/>
        </w:rPr>
        <w:t>Educar na biologia do amor é cuidar do desenvolvimento do pensamento e das inteligências, respeitando as intuições e as emergências, </w:t>
      </w:r>
      <w:r>
        <w:rPr>
          <w:b/>
          <w:sz w:val="20"/>
        </w:rPr>
        <w:t>ao mesmo tempo que se educa para a escuta do sentimento e para a abertura do coração</w:t>
      </w:r>
      <w:r>
        <w:rPr>
          <w:sz w:val="20"/>
        </w:rPr>
        <w:t>. Para tanto, é necessário criar espaço onde </w:t>
      </w:r>
      <w:r>
        <w:rPr>
          <w:b/>
          <w:sz w:val="20"/>
        </w:rPr>
        <w:t>se corrija o fazer em contínuo diálogo com o ser</w:t>
      </w:r>
      <w:r>
        <w:rPr>
          <w:sz w:val="20"/>
        </w:rPr>
        <w:t>. (MORAES, 2008, p. 79, grifo nosso).</w:t>
      </w:r>
    </w:p>
    <w:p>
      <w:pPr>
        <w:pStyle w:val="BodyText"/>
        <w:rPr>
          <w:sz w:val="22"/>
        </w:rPr>
      </w:pPr>
    </w:p>
    <w:p>
      <w:pPr>
        <w:pStyle w:val="BodyText"/>
        <w:spacing w:line="360" w:lineRule="auto" w:before="161"/>
        <w:ind w:left="102" w:right="109" w:firstLine="707"/>
        <w:jc w:val="both"/>
      </w:pPr>
      <w:r>
        <w:rPr/>
        <w:t>Em continuidade, a Diretora ressaltou também que o professor da Educação Infantil tem que estar disposto a compreender a infância –, convidou os docentes a serem mais pesquisadores e conhecedores da infância. A argumentação apresentada concorda com  Moraes (2008) ao compreender que o professor deve ser capaz de “tomar decisões adequadas, oportunas</w:t>
      </w:r>
      <w:r>
        <w:rPr>
          <w:spacing w:val="35"/>
        </w:rPr>
        <w:t> </w:t>
      </w:r>
      <w:r>
        <w:rPr/>
        <w:t>e</w:t>
      </w:r>
      <w:r>
        <w:rPr>
          <w:spacing w:val="33"/>
        </w:rPr>
        <w:t> </w:t>
      </w:r>
      <w:r>
        <w:rPr/>
        <w:t>criativas,</w:t>
      </w:r>
      <w:r>
        <w:rPr>
          <w:spacing w:val="35"/>
        </w:rPr>
        <w:t> </w:t>
      </w:r>
      <w:r>
        <w:rPr/>
        <w:t>que</w:t>
      </w:r>
      <w:r>
        <w:rPr>
          <w:spacing w:val="33"/>
        </w:rPr>
        <w:t> </w:t>
      </w:r>
      <w:r>
        <w:rPr/>
        <w:t>saiba</w:t>
      </w:r>
      <w:r>
        <w:rPr>
          <w:spacing w:val="34"/>
        </w:rPr>
        <w:t> </w:t>
      </w:r>
      <w:r>
        <w:rPr/>
        <w:t>pesquisar</w:t>
      </w:r>
      <w:r>
        <w:rPr>
          <w:spacing w:val="36"/>
        </w:rPr>
        <w:t> </w:t>
      </w:r>
      <w:r>
        <w:rPr/>
        <w:t>e</w:t>
      </w:r>
      <w:r>
        <w:rPr>
          <w:spacing w:val="33"/>
        </w:rPr>
        <w:t> </w:t>
      </w:r>
      <w:r>
        <w:rPr/>
        <w:t>encontrar,</w:t>
      </w:r>
      <w:r>
        <w:rPr>
          <w:spacing w:val="34"/>
        </w:rPr>
        <w:t> </w:t>
      </w:r>
      <w:r>
        <w:rPr/>
        <w:t>em</w:t>
      </w:r>
      <w:r>
        <w:rPr>
          <w:spacing w:val="35"/>
        </w:rPr>
        <w:t> </w:t>
      </w:r>
      <w:r>
        <w:rPr/>
        <w:t>sua</w:t>
      </w:r>
      <w:r>
        <w:rPr>
          <w:spacing w:val="34"/>
        </w:rPr>
        <w:t> </w:t>
      </w:r>
      <w:r>
        <w:rPr/>
        <w:t>prática,</w:t>
      </w:r>
      <w:r>
        <w:rPr>
          <w:spacing w:val="34"/>
        </w:rPr>
        <w:t> </w:t>
      </w:r>
      <w:r>
        <w:rPr/>
        <w:t>as</w:t>
      </w:r>
      <w:r>
        <w:rPr>
          <w:spacing w:val="37"/>
        </w:rPr>
        <w:t> </w:t>
      </w:r>
      <w:r>
        <w:rPr/>
        <w:t>soluções</w:t>
      </w:r>
      <w:r>
        <w:rPr>
          <w:spacing w:val="35"/>
        </w:rPr>
        <w:t> </w:t>
      </w:r>
      <w:r>
        <w:rPr/>
        <w:t>para</w:t>
      </w:r>
      <w:r>
        <w:rPr>
          <w:spacing w:val="33"/>
        </w:rPr>
        <w:t> </w:t>
      </w:r>
      <w:r>
        <w:rPr/>
        <w:t>os</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08"/>
        <w:jc w:val="both"/>
      </w:pPr>
      <w:r>
        <w:rPr/>
        <w:t>vários problemas emergentes”, concebendo-se como um “sujeito capaz de reconhecer sua tarefa criadora, não apenas atualizadora, mas, sobretudo, transformadora das novas gerações, tendo em vista este mundo complexo e mutuante em que vivemos [...]” (MORAES, 2008, p. 212).  Na presente formação foram discutidos ainda os seguintes temas:</w:t>
      </w:r>
    </w:p>
    <w:p>
      <w:pPr>
        <w:pStyle w:val="ListParagraph"/>
        <w:numPr>
          <w:ilvl w:val="2"/>
          <w:numId w:val="11"/>
        </w:numPr>
        <w:tabs>
          <w:tab w:pos="1528" w:val="left" w:leader="none"/>
        </w:tabs>
        <w:spacing w:line="360" w:lineRule="auto" w:before="6" w:after="0"/>
        <w:ind w:left="1527" w:right="115" w:hanging="360"/>
        <w:jc w:val="left"/>
        <w:rPr>
          <w:sz w:val="24"/>
        </w:rPr>
      </w:pPr>
      <w:r>
        <w:rPr>
          <w:sz w:val="24"/>
        </w:rPr>
        <w:t>Modalidades Organizativas: Atividades permanentes; sequência didática e projeto</w:t>
      </w:r>
      <w:r>
        <w:rPr>
          <w:spacing w:val="-1"/>
          <w:sz w:val="24"/>
        </w:rPr>
        <w:t> </w:t>
      </w:r>
      <w:r>
        <w:rPr>
          <w:sz w:val="24"/>
        </w:rPr>
        <w:t>didático.</w:t>
      </w:r>
    </w:p>
    <w:p>
      <w:pPr>
        <w:pStyle w:val="ListParagraph"/>
        <w:numPr>
          <w:ilvl w:val="2"/>
          <w:numId w:val="11"/>
        </w:numPr>
        <w:tabs>
          <w:tab w:pos="1528" w:val="left" w:leader="none"/>
        </w:tabs>
        <w:spacing w:line="360" w:lineRule="auto" w:before="6" w:after="0"/>
        <w:ind w:left="1527" w:right="109" w:hanging="360"/>
        <w:jc w:val="left"/>
        <w:rPr>
          <w:sz w:val="24"/>
        </w:rPr>
      </w:pPr>
      <w:r>
        <w:rPr>
          <w:sz w:val="24"/>
        </w:rPr>
        <w:t>Práticas pedagógicas: Material - não estruturados; cantos - atividades diversificadas.</w:t>
      </w:r>
    </w:p>
    <w:p>
      <w:pPr>
        <w:pStyle w:val="ListParagraph"/>
        <w:numPr>
          <w:ilvl w:val="2"/>
          <w:numId w:val="11"/>
        </w:numPr>
        <w:tabs>
          <w:tab w:pos="1528" w:val="left" w:leader="none"/>
        </w:tabs>
        <w:spacing w:line="240" w:lineRule="auto" w:before="6" w:after="0"/>
        <w:ind w:left="1527" w:right="0" w:hanging="360"/>
        <w:jc w:val="left"/>
        <w:rPr>
          <w:sz w:val="24"/>
        </w:rPr>
      </w:pPr>
      <w:r>
        <w:rPr>
          <w:sz w:val="24"/>
        </w:rPr>
        <w:t>O Brincar de</w:t>
      </w:r>
      <w:r>
        <w:rPr>
          <w:spacing w:val="-6"/>
          <w:sz w:val="24"/>
        </w:rPr>
        <w:t> </w:t>
      </w:r>
      <w:r>
        <w:rPr>
          <w:sz w:val="24"/>
        </w:rPr>
        <w:t>Fora.</w:t>
      </w:r>
    </w:p>
    <w:p>
      <w:pPr>
        <w:pStyle w:val="BodyText"/>
        <w:spacing w:line="360" w:lineRule="auto" w:before="137"/>
        <w:ind w:left="102" w:right="108" w:firstLine="707"/>
        <w:jc w:val="both"/>
      </w:pPr>
      <w:r>
        <w:rPr/>
        <w:t>Destaca-se que a formação foi desenvolvida com a participação dos docentes da SEMED/PALMAS os quais mediaram as palestras e os relatos de práticas exitosas. Desse modo, considerou-se importante a Rede Municipal, por intermédio da DMEI, ter convidado  os servidores para contribuírem com o processo formativo dos colegas ao disponibilizarem seus conhecimentos em prol da coletividade. Diante deste entendimento, Imbernón (2016) assinala a importância de os professores em conjunto trabalharem a “capacidade de relacionamento, de comunicação, de colaboração, de transmitir emoções e atitudes, de compartilhar com os colegas a problemática decorrente do que acontece e do que acontece comigo [...]” (IMBERNÓN, 2016, p. 118). Assim, por meio da comunicação entre os pares, vislumbra-se uma maior aproximação e concomitantemente a aprendizagem conjunta, uma vez que as dificuldades de um pode ser a do outro, e à medida em que os problemas e  conflitos são expostos, eles tendem a se tornarem menos angustiantes, ou quando os mesmos expõem as práticas exitosas elas servem de inspiração e motivação para que os demais busquem e percebam-se capazes de desenvolverem práticas educativas que agreguem valores aos</w:t>
      </w:r>
      <w:r>
        <w:rPr>
          <w:spacing w:val="-3"/>
        </w:rPr>
        <w:t> </w:t>
      </w:r>
      <w:r>
        <w:rPr/>
        <w:t>estudantes.</w:t>
      </w:r>
    </w:p>
    <w:p>
      <w:pPr>
        <w:pStyle w:val="BodyText"/>
        <w:spacing w:line="360" w:lineRule="auto" w:before="3"/>
        <w:ind w:left="102" w:right="106" w:firstLine="707"/>
        <w:jc w:val="both"/>
      </w:pPr>
      <w:r>
        <w:rPr/>
        <w:t>No entanto, ao retornar para o CMEI no dia seguinte, observou-se a falta de a  formação concebida no dia anterior ser partilhada – como apresentar os pontos considerados relevantes que poderiam ser acrescentados às práticas educativas de acordo com a realidade, os pontos considerados negativos, enfim, faltou retomar o debate da formação e propor inovações mediante a formação concebida, e/ou apresentar nova pauta de formação. Neste processo formativo, entende-se que a “formação deve se </w:t>
      </w:r>
      <w:r>
        <w:rPr>
          <w:b/>
        </w:rPr>
        <w:t>apoiar em uma reflexão dos sujeitos sobre suas práticas </w:t>
      </w:r>
      <w:r>
        <w:rPr/>
        <w:t>docentes, a fim de lhes permitir examinar suas teorias implícitas, seus esquemas de funcionamento, suas atitudes [...]” (IMBERNÓN, 2015, p. 81, grifo nosso), sendo imprescindíveis tais reflexões com vistas à autoavaliação referente ao desenvolvimento profissional e concomitantemente à reconstrução e reintrodução de novas práticas </w:t>
      </w:r>
      <w:r>
        <w:rPr>
          <w:spacing w:val="10"/>
        </w:rPr>
        <w:t> </w:t>
      </w:r>
      <w:r>
        <w:rPr/>
        <w:t>educativas,</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22" w:right="115"/>
        <w:jc w:val="both"/>
      </w:pPr>
      <w:r>
        <w:rPr/>
        <w:t>corroborando com os autores Torre e Barrios (2002) ao afirmar que a “reflexão por si não muda se não for acompanhada de atitudes” (TORRE; BARRIOS, 2002, p. 76).</w:t>
      </w:r>
    </w:p>
    <w:p>
      <w:pPr>
        <w:pStyle w:val="BodyText"/>
        <w:spacing w:line="350" w:lineRule="auto" w:before="6"/>
        <w:ind w:left="122" w:right="108" w:firstLine="707"/>
        <w:jc w:val="both"/>
      </w:pPr>
      <w:r>
        <w:rPr/>
        <w:t>No dia </w:t>
      </w:r>
      <w:r>
        <w:rPr>
          <w:i/>
        </w:rPr>
        <w:t>10 de abril de 2018</w:t>
      </w:r>
      <w:r>
        <w:rPr/>
        <w:t>, houve uma formação continuada no CMEI Carrossel, organizada pela DMEI</w:t>
      </w:r>
      <w:r>
        <w:rPr>
          <w:position w:val="11"/>
          <w:sz w:val="16"/>
        </w:rPr>
        <w:t>47 </w:t>
      </w:r>
      <w:r>
        <w:rPr/>
        <w:t>com a participação dos CMEIs da região central. A formação teve como objetivo socializar as experiências exitosas desenvolvidas pelos docentes, bem como realizar alguns informes inerentes ao trabalho pedagógico. Nesta perspectiva foi explanado   o</w:t>
      </w:r>
    </w:p>
    <w:p>
      <w:pPr>
        <w:pStyle w:val="BodyText"/>
        <w:spacing w:line="360" w:lineRule="auto" w:before="17"/>
        <w:ind w:left="122" w:right="108"/>
        <w:jc w:val="both"/>
      </w:pPr>
      <w:r>
        <w:rPr/>
        <w:t>tema Modalidades Organizativas: planejamento anual; atividades permanentes; sequência didática e projeto conduzido pela professora da Rede Municipal do CMEI Sementes do Amanhã. Na sequência, houve também o relato de experiência compartilhado pela  supervisora do CMEI Pequenos Brilhantes com os seguintes temas: Territórios de Aprendizagem; Cantinhos de Interesse. Na oportunidade a professora trouxe evidências de como montar os “Territórios de Aprendizagens”, expondo a experiência realizada no CMEI com</w:t>
      </w:r>
      <w:r>
        <w:rPr>
          <w:spacing w:val="-4"/>
        </w:rPr>
        <w:t> </w:t>
      </w:r>
      <w:r>
        <w:rPr/>
        <w:t>água.</w:t>
      </w:r>
    </w:p>
    <w:p>
      <w:pPr>
        <w:pStyle w:val="BodyText"/>
        <w:spacing w:line="360" w:lineRule="auto" w:before="4"/>
        <w:ind w:left="122" w:right="108" w:firstLine="707"/>
        <w:jc w:val="both"/>
      </w:pPr>
      <w:r>
        <w:rPr/>
        <w:t>Desse modo, compreende-se o quão importante é a valorização das práticas educativas desenvolvidas pelos docentes e equipe escolar e a sua polinização entre os pares contribui  para a troca de experiências e a inclusão de novos saberes, possibilitando o conhecimento e, consequentemente um fazer pedagógico que vislumbre uma educação integral e</w:t>
      </w:r>
      <w:r>
        <w:rPr>
          <w:spacing w:val="-14"/>
        </w:rPr>
        <w:t> </w:t>
      </w:r>
      <w:r>
        <w:rPr/>
        <w:t>humana.</w:t>
      </w:r>
    </w:p>
    <w:p>
      <w:pPr>
        <w:pStyle w:val="BodyText"/>
        <w:spacing w:line="360" w:lineRule="auto" w:before="4"/>
        <w:ind w:left="122" w:right="109" w:firstLine="707"/>
        <w:jc w:val="both"/>
      </w:pPr>
      <w:r>
        <w:rPr/>
        <w:t>Por último destaca-se a formação </w:t>
      </w:r>
      <w:r>
        <w:rPr>
          <w:i/>
        </w:rPr>
        <w:t>Diálogos Pedagógicos – Alfabeletrando com foco na </w:t>
      </w:r>
      <w:r>
        <w:rPr>
          <w:i/>
        </w:rPr>
        <w:t>linguagem oral e escrita, </w:t>
      </w:r>
      <w:r>
        <w:rPr/>
        <w:t>organizada pelo DMEI no dia 22 de maio de 2018. A formação foi mediada pela técnica da Diretoria Municipal de Educação Infantil e teve como objetivo orientar os docentes da Educação Infantil quanto à inserção dos bebês e das crianças pequenas no universo da língua escrita, proporcionando a participação delas em atos de uso social da leitura e da escrita, fazendo-as pensar e compreender a língua como instrumento de comunicação e conhecimento. Nesta perspectiva houve o enfoque global da aprendizagem; a leitura para a classe feita pelo professor; leitura realizada pela criança; leitura x contação de histórias; produção de texto; comunicação oral; ludicidade e a alfabetização na Educação Infantil.</w:t>
      </w:r>
    </w:p>
    <w:p>
      <w:pPr>
        <w:pStyle w:val="BodyText"/>
        <w:spacing w:line="360" w:lineRule="auto" w:before="6"/>
        <w:ind w:left="122" w:right="109" w:firstLine="707"/>
        <w:jc w:val="both"/>
      </w:pPr>
      <w:r>
        <w:rPr/>
        <w:t>Depois de transcritas as formações observadas, fez-se necessário elencar as percepções dos docentes e equipe gestora em relação à descrição do processo de formação continuada efetivada no CMEI Carrossel. A formação acontece “de forma ainda muito tímida muito até pela questão do tempo, eu penso que o fator tempo ele é assim um entrave, mas tem se</w:t>
      </w:r>
    </w:p>
    <w:p>
      <w:pPr>
        <w:pStyle w:val="BodyText"/>
        <w:rPr>
          <w:sz w:val="20"/>
        </w:rPr>
      </w:pPr>
    </w:p>
    <w:p>
      <w:pPr>
        <w:pStyle w:val="BodyText"/>
        <w:rPr>
          <w:sz w:val="20"/>
        </w:rPr>
      </w:pPr>
    </w:p>
    <w:p>
      <w:pPr>
        <w:pStyle w:val="BodyText"/>
        <w:spacing w:before="6"/>
        <w:rPr>
          <w:sz w:val="28"/>
        </w:rPr>
      </w:pPr>
      <w:r>
        <w:rPr/>
        <w:pict>
          <v:line style="position:absolute;mso-position-horizontal-relative:page;mso-position-vertical-relative:paragraph;z-index:2032;mso-wrap-distance-left:0;mso-wrap-distance-right:0" from="85.103996pt,18.764221pt" to="229.123996pt,18.764221pt" stroked="true" strokeweight=".71997pt" strokecolor="#000000">
            <v:stroke dashstyle="solid"/>
            <w10:wrap type="topAndBottom"/>
          </v:line>
        </w:pict>
      </w:r>
    </w:p>
    <w:p>
      <w:pPr>
        <w:spacing w:before="32"/>
        <w:ind w:left="122" w:right="0" w:firstLine="0"/>
        <w:jc w:val="left"/>
        <w:rPr>
          <w:sz w:val="20"/>
        </w:rPr>
      </w:pPr>
      <w:r>
        <w:rPr>
          <w:rFonts w:ascii="Calibri" w:hAnsi="Calibri"/>
          <w:position w:val="10"/>
          <w:sz w:val="13"/>
        </w:rPr>
        <w:t>47 </w:t>
      </w:r>
      <w:r>
        <w:rPr>
          <w:sz w:val="20"/>
        </w:rPr>
        <w:t>Diretoria Municipal de Educação Infantil</w:t>
      </w:r>
    </w:p>
    <w:p>
      <w:pPr>
        <w:spacing w:after="0"/>
        <w:jc w:val="left"/>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pPr>
      <w:r>
        <w:rPr/>
        <w:t>buscado pouco [...]” (D2). São realizadas [...] nas formações que o próprio Município dá geralmente uma ou duas vezes por ano, esse ano está mudando pela questão do pacto (D4).</w:t>
      </w:r>
    </w:p>
    <w:p>
      <w:pPr>
        <w:pStyle w:val="BodyText"/>
        <w:spacing w:before="3"/>
        <w:rPr>
          <w:sz w:val="36"/>
        </w:rPr>
      </w:pPr>
    </w:p>
    <w:p>
      <w:pPr>
        <w:spacing w:before="0"/>
        <w:ind w:left="2370" w:right="105" w:firstLine="0"/>
        <w:jc w:val="left"/>
        <w:rPr>
          <w:sz w:val="20"/>
        </w:rPr>
      </w:pPr>
      <w:r>
        <w:rPr>
          <w:sz w:val="20"/>
        </w:rPr>
        <w:t>Olha esse ano nós temos uma proposta nova pelo CMEI, que nós já tivemos uma  que foi realizada no início do ano que foi muito boa e vejo que sempre a formação continuada no ponto de vista do professor ela é muito gratificante, é uma visão que você está tendo a mais sobre a educação, principalmente o que vem de fora, as novidades, então assim no ponto de vista de outros CMEIS, de outras instituições estar interligada aos professores, dividindo, compartilhando e passando informações, isso eu vejo que é muito gratificante para o crescimento da unidade escolar. (D3) Esse processo de formação geralmente ele é no início do ano na primeira semana e é uma formação assim que deixa a desejar, não é aquela formação que a gente espera que nós educadores esperamos, aquela troca de experiência aquela coisa é uma formação muito vaga</w:t>
      </w:r>
      <w:r>
        <w:rPr>
          <w:spacing w:val="-11"/>
          <w:sz w:val="20"/>
        </w:rPr>
        <w:t> </w:t>
      </w:r>
      <w:r>
        <w:rPr>
          <w:sz w:val="20"/>
        </w:rPr>
        <w:t>(D5)</w:t>
      </w:r>
    </w:p>
    <w:p>
      <w:pPr>
        <w:spacing w:line="240" w:lineRule="auto" w:before="0"/>
        <w:ind w:left="2370" w:right="109" w:firstLine="0"/>
        <w:jc w:val="both"/>
        <w:rPr>
          <w:sz w:val="20"/>
        </w:rPr>
      </w:pPr>
      <w:r>
        <w:rPr>
          <w:sz w:val="20"/>
        </w:rPr>
        <w:t>[...] Esse ano a gente teve o nosso seminário foi de formação, teve uma semana de formação, mas para educação infantil só foi um dia [...] o que a gente viu que foi falado a gente precisa eu acho assim que tem que ter mais aquela questão como era antes, era uma semana de verdade, [...] você tinha experiência, você ia pro concreto aí eu acho que absorve mais, </w:t>
      </w:r>
      <w:r>
        <w:rPr>
          <w:b/>
          <w:sz w:val="20"/>
        </w:rPr>
        <w:t>porque quando você tem uma palestra alguém fica falando lá na frente falando, falando [...] </w:t>
      </w:r>
      <w:r>
        <w:rPr>
          <w:sz w:val="20"/>
        </w:rPr>
        <w:t>dois dias e três dias, de palestras e dois dias e três dias de oficina pra que a gente ia para lá aprender a confeccionar porque nem todo mundo tem esse dom, tem gente que tem o dom, tem professor que chega aqui olha para recortou, fez, faz, tem outros que não, quando a gente tinha aquela oficina de construção do brinquedo, de aprender a fazer um cartaz, até mesmo de aprender a contar uma história, porque só que a gente trabalha na educação não quer dizer que você sabe contar uma história, tem professor que ele chega aqui com um pedacinho de papel ele pega o papel faz uma dobradura ele inventou uma história e prende a atenção das crianças, tem professor que nem com o livro na mão contando história a criança não está aprendendo. Então, </w:t>
      </w:r>
      <w:r>
        <w:rPr>
          <w:b/>
          <w:sz w:val="20"/>
        </w:rPr>
        <w:t>assim é importante ter essas informações para focar realmente no que você precisa, do que o professor está precisando dentro da sala de aula [...]</w:t>
      </w:r>
      <w:r>
        <w:rPr>
          <w:sz w:val="20"/>
        </w:rPr>
        <w:t>. (D6)</w:t>
      </w:r>
    </w:p>
    <w:p>
      <w:pPr>
        <w:spacing w:before="0"/>
        <w:ind w:left="2370" w:right="115" w:firstLine="0"/>
        <w:jc w:val="both"/>
        <w:rPr>
          <w:sz w:val="20"/>
        </w:rPr>
      </w:pPr>
      <w:r>
        <w:rPr>
          <w:sz w:val="20"/>
        </w:rPr>
        <w:t>É realizado duas vezes por ano, uma bem no início quando inicia as aulas e a outra no retorno das férias, que acaba as férias, mas já houve caso também que não precisa ser exatamente nessas datas em que surge formações para gente [...]. (D7)</w:t>
      </w:r>
    </w:p>
    <w:p>
      <w:pPr>
        <w:spacing w:before="0"/>
        <w:ind w:left="2370" w:right="113" w:firstLine="0"/>
        <w:jc w:val="both"/>
        <w:rPr>
          <w:sz w:val="20"/>
        </w:rPr>
      </w:pPr>
      <w:r>
        <w:rPr>
          <w:sz w:val="20"/>
        </w:rPr>
        <w:t>A formação continuada ela está deixando a desejar [...] ela deixa a desejar nessa condição, porque o professor, ele precisa ser formado, ele precisa ver horizonte, ele precisa ter uma visão para ele de usas práticas pra ele aperfeiçoar as suas práticas trocar as ideias e compor o seu plano, porque se não tiver esse norte, essa formação ele fica perdido em algum momento (D8).</w:t>
      </w:r>
    </w:p>
    <w:p>
      <w:pPr>
        <w:pStyle w:val="BodyText"/>
        <w:rPr>
          <w:sz w:val="22"/>
        </w:rPr>
      </w:pPr>
    </w:p>
    <w:p>
      <w:pPr>
        <w:pStyle w:val="BodyText"/>
        <w:spacing w:line="360" w:lineRule="auto" w:before="161"/>
        <w:ind w:left="102" w:right="108" w:firstLine="707"/>
        <w:jc w:val="both"/>
      </w:pPr>
      <w:r>
        <w:rPr/>
        <w:t>A partir das falas dos entrevistados, observa-se que o processo formativo realizado pelo CMEI Carrossel acontece de maneira pontual, geralmente realizado nos dias determinados no calendário escolar. Desse modo, não há um plano de formação continuada preestabelecido a ser desenvolvido com os docentes no decorrer do ano letivo. Contudo, durante as observações nos dias de planejamentos, verificou-se um esforço por parte da Supervisão Escolar a partir das necessidades apontadas pelos docentes em buscar alternativas e poder contribuir com o processo formativo destes, conforme a ida ao CMEI Príncipes e Princesas,</w:t>
      </w:r>
      <w:r>
        <w:rPr>
          <w:spacing w:val="32"/>
        </w:rPr>
        <w:t> </w:t>
      </w:r>
      <w:r>
        <w:rPr/>
        <w:t>no</w:t>
      </w:r>
      <w:r>
        <w:rPr>
          <w:spacing w:val="32"/>
        </w:rPr>
        <w:t> </w:t>
      </w:r>
      <w:r>
        <w:rPr/>
        <w:t>dia</w:t>
      </w:r>
      <w:r>
        <w:rPr>
          <w:spacing w:val="31"/>
        </w:rPr>
        <w:t> </w:t>
      </w:r>
      <w:r>
        <w:rPr/>
        <w:t>07</w:t>
      </w:r>
      <w:r>
        <w:rPr>
          <w:spacing w:val="32"/>
        </w:rPr>
        <w:t> </w:t>
      </w:r>
      <w:r>
        <w:rPr/>
        <w:t>de</w:t>
      </w:r>
      <w:r>
        <w:rPr>
          <w:spacing w:val="31"/>
        </w:rPr>
        <w:t> </w:t>
      </w:r>
      <w:r>
        <w:rPr/>
        <w:t>novembro</w:t>
      </w:r>
      <w:r>
        <w:rPr>
          <w:spacing w:val="32"/>
        </w:rPr>
        <w:t> </w:t>
      </w:r>
      <w:r>
        <w:rPr/>
        <w:t>de</w:t>
      </w:r>
      <w:r>
        <w:rPr>
          <w:spacing w:val="31"/>
        </w:rPr>
        <w:t> </w:t>
      </w:r>
      <w:r>
        <w:rPr/>
        <w:t>2017</w:t>
      </w:r>
      <w:r>
        <w:rPr>
          <w:spacing w:val="32"/>
        </w:rPr>
        <w:t> </w:t>
      </w:r>
      <w:r>
        <w:rPr/>
        <w:t>para</w:t>
      </w:r>
      <w:r>
        <w:rPr>
          <w:spacing w:val="32"/>
        </w:rPr>
        <w:t> </w:t>
      </w:r>
      <w:r>
        <w:rPr/>
        <w:t>conhecer</w:t>
      </w:r>
      <w:r>
        <w:rPr>
          <w:spacing w:val="31"/>
        </w:rPr>
        <w:t> </w:t>
      </w:r>
      <w:r>
        <w:rPr/>
        <w:t>a</w:t>
      </w:r>
      <w:r>
        <w:rPr>
          <w:spacing w:val="31"/>
        </w:rPr>
        <w:t> </w:t>
      </w:r>
      <w:r>
        <w:rPr/>
        <w:t>sala</w:t>
      </w:r>
      <w:r>
        <w:rPr>
          <w:spacing w:val="31"/>
        </w:rPr>
        <w:t> </w:t>
      </w:r>
      <w:r>
        <w:rPr/>
        <w:t>de</w:t>
      </w:r>
      <w:r>
        <w:rPr>
          <w:spacing w:val="31"/>
        </w:rPr>
        <w:t> </w:t>
      </w:r>
      <w:r>
        <w:rPr/>
        <w:t>aula</w:t>
      </w:r>
      <w:r>
        <w:rPr>
          <w:spacing w:val="34"/>
        </w:rPr>
        <w:t> </w:t>
      </w:r>
      <w:r>
        <w:rPr/>
        <w:t>que</w:t>
      </w:r>
      <w:r>
        <w:rPr>
          <w:spacing w:val="31"/>
        </w:rPr>
        <w:t> </w:t>
      </w:r>
      <w:r>
        <w:rPr/>
        <w:t>desenvolve</w:t>
      </w:r>
      <w:r>
        <w:rPr>
          <w:spacing w:val="31"/>
        </w:rPr>
        <w:t> </w:t>
      </w:r>
      <w:r>
        <w:rPr/>
        <w:t>o</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4"/>
        <w:rPr>
          <w:sz w:val="21"/>
        </w:rPr>
      </w:pPr>
    </w:p>
    <w:p>
      <w:pPr>
        <w:pStyle w:val="BodyText"/>
        <w:spacing w:line="360" w:lineRule="auto"/>
        <w:ind w:left="122" w:right="108"/>
        <w:jc w:val="both"/>
      </w:pPr>
      <w:r>
        <w:rPr/>
        <w:t>trabalho educacional a partir dos “cantinhos pedagógicos </w:t>
      </w:r>
      <w:r>
        <w:rPr>
          <w:position w:val="11"/>
          <w:sz w:val="16"/>
        </w:rPr>
        <w:t>48 </w:t>
      </w:r>
      <w:r>
        <w:rPr/>
        <w:t>”. Depreende-se que embora houvesse um esforço da gestão em contribuir com as práticas inovadoras no tocante à inclusão dos cantos pedagógicos que visam possibilitar às crianças pequenas aprendizagem por meio da ludicidade, do material concreto, e das brincadeiras, não foi possível ser implementada no CMEI devido considerar-se não ter espaço na sala de aula para os novos arranjos  denominados “cantinhos</w:t>
      </w:r>
      <w:r>
        <w:rPr>
          <w:spacing w:val="-9"/>
        </w:rPr>
        <w:t> </w:t>
      </w:r>
      <w:r>
        <w:rPr/>
        <w:t>pedagógicos”.</w:t>
      </w:r>
    </w:p>
    <w:p>
      <w:pPr>
        <w:pStyle w:val="BodyText"/>
        <w:spacing w:line="360" w:lineRule="auto" w:before="5"/>
        <w:ind w:left="122" w:right="108" w:firstLine="707"/>
        <w:jc w:val="both"/>
      </w:pPr>
      <w:r>
        <w:rPr/>
        <w:t>Verifica-se que as mudanças precisam partir de dentro para fora nos quais os docentes precisam sentir-se motivados, interessados e, sobretudo, acreditarem que tais mudanças serão significativas no seu fazer pedagógico, caso contrário, continuarão a procurar culpados e não buscarão novas estratégias em razão do discurso “a realidade aqui é diferente, não tem espaço suficiente, não tem material”. Diante deste contexto, apesar das dificuldades inerentes a cada contexto e realidade, faz-se necessário que os docentes busquem avançar quanto a práticas inovadoras e criativas, e que esses intercâmbios sirvam como inspiração ao fazer docente. Na realidade, necessitamos de “professores capazes de organizar ambientes agradáveis de aprendizagem, prazerosos e implicativos, nos quais os alunos sintam-se acolhidos, compreendidos e nutridos intelectual e emocionalmente” (MORAES, 2008, p. 212).</w:t>
      </w:r>
    </w:p>
    <w:p>
      <w:pPr>
        <w:pStyle w:val="BodyText"/>
        <w:spacing w:line="360" w:lineRule="auto" w:before="5"/>
        <w:ind w:left="122" w:right="108" w:firstLine="707"/>
        <w:jc w:val="both"/>
      </w:pPr>
      <w:r>
        <w:rPr/>
        <w:t>Com o intuito de compreender como acontece o processo de formação continuada dos docentes e verificar se ele se aproxima da complexidade e da transdisciplinaridade foi fundamental também ouvir a equipe diretiva do CMEI – compreendida como equipe do Suporte Pedagógico - quanto à concepção e organização do processo formativo empreendido. Nesta acepção, vejamos suas narrativas em relação ao processo de formação continuada ofertada no CMEI.</w:t>
      </w:r>
    </w:p>
    <w:p>
      <w:pPr>
        <w:spacing w:line="230" w:lineRule="exact" w:before="5"/>
        <w:ind w:left="2390" w:right="112" w:firstLine="0"/>
        <w:jc w:val="both"/>
        <w:rPr>
          <w:sz w:val="20"/>
        </w:rPr>
      </w:pPr>
      <w:r>
        <w:rPr>
          <w:sz w:val="20"/>
        </w:rPr>
        <w:t>O nosso processo de formação aqui ele acontece tanto de forma institucional que a secretaria oferece e aqui também nos momentos que são necessários, dependendo do assunto do tema, convidamos pessoas para vir falar sobre esse tema fora isso acontece à formação individual cada professor procura se formar de alguma forma (SP</w:t>
      </w:r>
      <w:r>
        <w:rPr>
          <w:position w:val="9"/>
          <w:sz w:val="13"/>
        </w:rPr>
        <w:t>49 </w:t>
      </w:r>
      <w:r>
        <w:rPr>
          <w:sz w:val="20"/>
        </w:rPr>
        <w:t>2)</w:t>
      </w:r>
    </w:p>
    <w:p>
      <w:pPr>
        <w:spacing w:line="240" w:lineRule="auto" w:before="0"/>
        <w:ind w:left="2390" w:right="109" w:firstLine="0"/>
        <w:jc w:val="both"/>
        <w:rPr>
          <w:sz w:val="20"/>
        </w:rPr>
      </w:pPr>
      <w:r>
        <w:rPr>
          <w:sz w:val="20"/>
        </w:rPr>
        <w:t>Ele acontece por meio de encontros, né? A gente faz no início do ano, ele já é previsto no nosso calendário. Tem duas vezes no calendário que são previstos para que a... a própria escola faça a formação interna. Então, às vezes a gente convida pessoas de fora para vir, para fazer a formação. Ou, às vezes é preparado mesmo  pela supervisora, né? E tanto tem a formação interna, como tem também a formação externa que é a secretaria que oferece (SP</w:t>
      </w:r>
      <w:r>
        <w:rPr>
          <w:spacing w:val="-13"/>
          <w:sz w:val="20"/>
        </w:rPr>
        <w:t> </w:t>
      </w:r>
      <w:r>
        <w:rPr>
          <w:sz w:val="20"/>
        </w:rPr>
        <w:t>3).</w:t>
      </w:r>
    </w:p>
    <w:p>
      <w:pPr>
        <w:pStyle w:val="BodyText"/>
        <w:spacing w:before="2"/>
        <w:rPr>
          <w:sz w:val="12"/>
        </w:rPr>
      </w:pPr>
      <w:r>
        <w:rPr/>
        <w:pict>
          <v:line style="position:absolute;mso-position-horizontal-relative:page;mso-position-vertical-relative:paragraph;z-index:2056;mso-wrap-distance-left:0;mso-wrap-distance-right:0" from="85.103996pt,9.351467pt" to="229.123996pt,9.351467pt" stroked="true" strokeweight=".72003pt" strokecolor="#000000">
            <v:stroke dashstyle="solid"/>
            <w10:wrap type="topAndBottom"/>
          </v:line>
        </w:pict>
      </w:r>
    </w:p>
    <w:p>
      <w:pPr>
        <w:spacing w:line="235" w:lineRule="auto" w:before="41"/>
        <w:ind w:left="122" w:right="112" w:firstLine="0"/>
        <w:jc w:val="left"/>
        <w:rPr>
          <w:sz w:val="20"/>
        </w:rPr>
      </w:pPr>
      <w:r>
        <w:rPr>
          <w:position w:val="9"/>
          <w:sz w:val="13"/>
        </w:rPr>
        <w:t>48 </w:t>
      </w:r>
      <w:r>
        <w:rPr>
          <w:sz w:val="20"/>
        </w:rPr>
        <w:t>O Cantinhos de Brincadeiras e Interações é um projeto desenvolvido no CMEI Príncipes e Princesas em Palmas - TO e consiste em uma intervenção pedagógica construída diretamente por professores e pais de 40 crianças com três anos de idade. Envolve a reorganização de espaços, materiais e rotinas que trazem o cuidado e criam uma sala de aula diferente, onde se desenvolve a autonomia em ações simultâneas de trabalho, de brincadeiras e interações com os pares e com adultos, utilizando a metodologia de cantinhos para contemplar os eixos, interações e brincadeiras das Diretrizes Curriculares, em uma abordagem reflexiva da prática pedagógica. </w:t>
      </w:r>
      <w:r>
        <w:rPr>
          <w:rFonts w:ascii="Calibri" w:hAnsi="Calibri"/>
          <w:position w:val="10"/>
          <w:sz w:val="13"/>
        </w:rPr>
        <w:t>49 </w:t>
      </w:r>
      <w:r>
        <w:rPr>
          <w:sz w:val="20"/>
        </w:rPr>
        <w:t>Suporte Pedagógico – nomenclatura denominada pela SEMED/PALMAS/TO para referir-se aos </w:t>
      </w:r>
      <w:r>
        <w:rPr>
          <w:spacing w:val="41"/>
          <w:sz w:val="20"/>
        </w:rPr>
        <w:t> </w:t>
      </w:r>
      <w:r>
        <w:rPr>
          <w:sz w:val="20"/>
        </w:rPr>
        <w:t>profissionais</w:t>
      </w:r>
    </w:p>
    <w:p>
      <w:pPr>
        <w:spacing w:before="5"/>
        <w:ind w:left="122" w:right="116" w:firstLine="0"/>
        <w:jc w:val="left"/>
        <w:rPr>
          <w:sz w:val="20"/>
        </w:rPr>
      </w:pPr>
      <w:r>
        <w:rPr>
          <w:sz w:val="20"/>
        </w:rPr>
        <w:t>que atuam conjuntamente com as direções das Escolas, nesta pesquisa será utilizada a sigla SP para nomear estes profissionais.</w:t>
      </w:r>
    </w:p>
    <w:p>
      <w:pPr>
        <w:spacing w:after="0"/>
        <w:jc w:val="left"/>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07" w:firstLine="707"/>
        <w:jc w:val="both"/>
      </w:pPr>
      <w:r>
        <w:rPr/>
        <w:t>Ao fazer o entrelaçamento das falas dos docentes e da equipe do Suporte Pedagógico verifica-se que elas combinam com um processo de formação continuada marcada por momentos pontuais preestabelecidos pelo calendário da Rede Municipal – sendo esta a responsável por fomentar e gerir quase que todos os momentos formativos do CMEI.</w:t>
      </w:r>
    </w:p>
    <w:p>
      <w:pPr>
        <w:pStyle w:val="BodyText"/>
        <w:spacing w:line="360" w:lineRule="auto" w:before="6"/>
        <w:ind w:left="102" w:right="108" w:firstLine="707"/>
        <w:jc w:val="both"/>
      </w:pPr>
      <w:r>
        <w:rPr/>
        <w:t>Contudo, verificou-se em um dos momentos de formação realizado pelo CMEI que há fragmentação na organização do processo formativo a ser concebido na medida em que as atividades a serem propostas são pensadas separadamente no âmbito profissional, conforme o relato [...] já participei a do início do ano letivo a gente tem cinco dias a orientação </w:t>
      </w:r>
      <w:r>
        <w:rPr>
          <w:i/>
        </w:rPr>
        <w:t>tem sua </w:t>
      </w:r>
      <w:r>
        <w:rPr>
          <w:i/>
        </w:rPr>
        <w:t>parte </w:t>
      </w:r>
      <w:r>
        <w:rPr/>
        <w:t>[...] (SP 1). As atividades a serem desenvolvidas na formação continuada são separadas por especialidades, não há uma discussão e reflexão conjunta ao propor a formação. Todavia, todo processo formativo deveria considerar uma dinâmica a ser contemplada como de:</w:t>
      </w:r>
    </w:p>
    <w:p>
      <w:pPr>
        <w:pStyle w:val="BodyText"/>
        <w:spacing w:before="4"/>
        <w:rPr>
          <w:sz w:val="36"/>
        </w:rPr>
      </w:pPr>
    </w:p>
    <w:p>
      <w:pPr>
        <w:spacing w:before="0"/>
        <w:ind w:left="2370" w:right="112" w:firstLine="0"/>
        <w:jc w:val="both"/>
        <w:rPr>
          <w:sz w:val="20"/>
        </w:rPr>
      </w:pPr>
      <w:r>
        <w:rPr>
          <w:sz w:val="20"/>
        </w:rPr>
        <w:t>[...] natureza auto, hétero e ecoformadora aberta, fundada na solidariedade, no questionamento constante e nas reflexões sobre as ações desenvolvidas. A capacidade de questionar traz consigo a complexidade, a incerteza, a perplexidade, a emergência e a mudança, dimensões que requerem do profissional docente um compromisso maior, bem como uma responsabilidade e uma ética mais acentuada, em decorrência de sua consciência transdisciplinar. (MORAES, 2008, p. 229).</w:t>
      </w:r>
    </w:p>
    <w:p>
      <w:pPr>
        <w:pStyle w:val="BodyText"/>
        <w:rPr>
          <w:sz w:val="22"/>
        </w:rPr>
      </w:pPr>
    </w:p>
    <w:p>
      <w:pPr>
        <w:pStyle w:val="BodyText"/>
        <w:spacing w:line="360" w:lineRule="auto" w:before="161"/>
        <w:ind w:left="102" w:right="108" w:firstLine="707"/>
        <w:jc w:val="both"/>
      </w:pPr>
      <w:r>
        <w:rPr/>
        <w:t>A formação continuada deve propiciar a integração dos seus colaboradores permitindo a dialogicidade que engrandece o processo formativo a partir do pensamento complexo e transdisciplinar. Neste sentido, é importante a escuta dos docentes em relação às suas necessidades formativas em detrimento de uma formação vertical – planejada e executada  sem a participação dos docentes. Nesta perspectiva, vejamos as narrativas dos docentes concernentes às suas necessidades formativas, se são consultados ou não em relação aos conteúdos e práticas educativas a serem ofertados. De acordo com uma docente entrevistada,  a formação já vem determinada pela SEMED/PALMAS conforme relato “Vem com temas prontos e não me atendi”</w:t>
      </w:r>
      <w:r>
        <w:rPr>
          <w:spacing w:val="-5"/>
        </w:rPr>
        <w:t> </w:t>
      </w:r>
      <w:r>
        <w:rPr/>
        <w:t>(D4).</w:t>
      </w:r>
    </w:p>
    <w:p>
      <w:pPr>
        <w:pStyle w:val="BodyText"/>
        <w:spacing w:before="4"/>
        <w:rPr>
          <w:sz w:val="36"/>
        </w:rPr>
      </w:pPr>
    </w:p>
    <w:p>
      <w:pPr>
        <w:spacing w:line="240" w:lineRule="auto" w:before="0"/>
        <w:ind w:left="2370" w:right="108" w:firstLine="0"/>
        <w:jc w:val="both"/>
        <w:rPr>
          <w:sz w:val="20"/>
        </w:rPr>
      </w:pPr>
      <w:r>
        <w:rPr>
          <w:sz w:val="20"/>
        </w:rPr>
        <w:t>Não, </w:t>
      </w:r>
      <w:r>
        <w:rPr>
          <w:b/>
          <w:sz w:val="20"/>
        </w:rPr>
        <w:t>nunca foi feito um diagnóstico, uma sondagem para verificar qual seria as nossas necessidades </w:t>
      </w:r>
      <w:r>
        <w:rPr>
          <w:sz w:val="20"/>
        </w:rPr>
        <w:t>e aí a crítica que eu faço algumas formações, vejo que algumas foram positivas, mas algumas principalmente aquelas que são convidadas as pessoas que de repente não atendem nem ao contexto da Educação Infantil, quer dizer, numa linha teórica às vezes e muito fora e que realmente acaba trazendo até certa frustração, tipo assim, olha só quem diz, olha só quem está trazendo essa mensagem, eu acho que isso é muito importante se observar na formação, como é que eu trago alguém para falar de educação infantil se a pessoa não gosta de atuar na educação infantil, se torna até contraditório [...] Isso perde até credibilidade, mas outras foram boas </w:t>
      </w:r>
      <w:r>
        <w:rPr>
          <w:b/>
          <w:sz w:val="20"/>
        </w:rPr>
        <w:t>e principalmente as mais por incrível que pareça foram mais bem  sucedida foram aquelas que aconteceram aqui no diálogo entre nós mesmo ofertados</w:t>
      </w:r>
      <w:r>
        <w:rPr>
          <w:b/>
          <w:spacing w:val="25"/>
          <w:sz w:val="20"/>
        </w:rPr>
        <w:t> </w:t>
      </w:r>
      <w:r>
        <w:rPr>
          <w:b/>
          <w:sz w:val="20"/>
        </w:rPr>
        <w:t>de</w:t>
      </w:r>
      <w:r>
        <w:rPr>
          <w:b/>
          <w:spacing w:val="26"/>
          <w:sz w:val="20"/>
        </w:rPr>
        <w:t> </w:t>
      </w:r>
      <w:r>
        <w:rPr>
          <w:b/>
          <w:sz w:val="20"/>
        </w:rPr>
        <w:t>repente</w:t>
      </w:r>
      <w:r>
        <w:rPr>
          <w:b/>
          <w:spacing w:val="26"/>
          <w:sz w:val="20"/>
        </w:rPr>
        <w:t> </w:t>
      </w:r>
      <w:r>
        <w:rPr>
          <w:b/>
          <w:sz w:val="20"/>
        </w:rPr>
        <w:t>por</w:t>
      </w:r>
      <w:r>
        <w:rPr>
          <w:b/>
          <w:spacing w:val="26"/>
          <w:sz w:val="20"/>
        </w:rPr>
        <w:t> </w:t>
      </w:r>
      <w:r>
        <w:rPr>
          <w:b/>
          <w:sz w:val="20"/>
        </w:rPr>
        <w:t>contribuição</w:t>
      </w:r>
      <w:r>
        <w:rPr>
          <w:b/>
          <w:spacing w:val="27"/>
          <w:sz w:val="20"/>
        </w:rPr>
        <w:t> </w:t>
      </w:r>
      <w:r>
        <w:rPr>
          <w:b/>
          <w:sz w:val="20"/>
        </w:rPr>
        <w:t>do</w:t>
      </w:r>
      <w:r>
        <w:rPr>
          <w:b/>
          <w:spacing w:val="26"/>
          <w:sz w:val="20"/>
        </w:rPr>
        <w:t> </w:t>
      </w:r>
      <w:r>
        <w:rPr>
          <w:b/>
          <w:sz w:val="20"/>
        </w:rPr>
        <w:t>pessoal</w:t>
      </w:r>
      <w:r>
        <w:rPr>
          <w:b/>
          <w:spacing w:val="25"/>
          <w:sz w:val="20"/>
        </w:rPr>
        <w:t> </w:t>
      </w:r>
      <w:r>
        <w:rPr>
          <w:b/>
          <w:sz w:val="20"/>
        </w:rPr>
        <w:t>daqui</w:t>
      </w:r>
      <w:r>
        <w:rPr>
          <w:b/>
          <w:spacing w:val="30"/>
          <w:sz w:val="20"/>
        </w:rPr>
        <w:t> </w:t>
      </w:r>
      <w:r>
        <w:rPr>
          <w:b/>
          <w:sz w:val="20"/>
        </w:rPr>
        <w:t>mesmo</w:t>
      </w:r>
      <w:r>
        <w:rPr>
          <w:sz w:val="20"/>
        </w:rPr>
        <w:t>,</w:t>
      </w:r>
      <w:r>
        <w:rPr>
          <w:spacing w:val="21"/>
          <w:sz w:val="20"/>
        </w:rPr>
        <w:t> </w:t>
      </w:r>
      <w:r>
        <w:rPr>
          <w:sz w:val="20"/>
        </w:rPr>
        <w:t>então</w:t>
      </w:r>
      <w:r>
        <w:rPr>
          <w:spacing w:val="22"/>
          <w:sz w:val="20"/>
        </w:rPr>
        <w:t> </w:t>
      </w:r>
      <w:r>
        <w:rPr>
          <w:sz w:val="20"/>
        </w:rPr>
        <w:t>eu</w:t>
      </w:r>
      <w:r>
        <w:rPr>
          <w:spacing w:val="20"/>
          <w:sz w:val="20"/>
        </w:rPr>
        <w:t> </w:t>
      </w:r>
      <w:r>
        <w:rPr>
          <w:sz w:val="20"/>
        </w:rPr>
        <w:t>vejo</w:t>
      </w:r>
    </w:p>
    <w:p>
      <w:pPr>
        <w:spacing w:after="0" w:line="240" w:lineRule="auto"/>
        <w:jc w:val="both"/>
        <w:rPr>
          <w:sz w:val="20"/>
        </w:rPr>
        <w:sectPr>
          <w:pgSz w:w="11900" w:h="16850"/>
          <w:pgMar w:header="710" w:footer="0" w:top="940" w:bottom="280" w:left="1600" w:right="1020"/>
        </w:sectPr>
      </w:pPr>
    </w:p>
    <w:p>
      <w:pPr>
        <w:pStyle w:val="BodyText"/>
        <w:rPr>
          <w:sz w:val="20"/>
        </w:rPr>
      </w:pPr>
    </w:p>
    <w:p>
      <w:pPr>
        <w:pStyle w:val="BodyText"/>
        <w:rPr>
          <w:sz w:val="20"/>
        </w:rPr>
      </w:pPr>
    </w:p>
    <w:p>
      <w:pPr>
        <w:pStyle w:val="BodyText"/>
        <w:spacing w:before="5"/>
        <w:rPr>
          <w:sz w:val="16"/>
        </w:rPr>
      </w:pPr>
    </w:p>
    <w:p>
      <w:pPr>
        <w:spacing w:before="91"/>
        <w:ind w:left="2370" w:right="113" w:firstLine="0"/>
        <w:jc w:val="both"/>
        <w:rPr>
          <w:sz w:val="20"/>
        </w:rPr>
      </w:pPr>
      <w:r>
        <w:rPr>
          <w:sz w:val="20"/>
        </w:rPr>
        <w:t>que aqui mesmo dentro do CMEI existe uma gama de pessoas que têm potencial para formar uns aos outros.</w:t>
      </w:r>
      <w:r>
        <w:rPr>
          <w:spacing w:val="-11"/>
          <w:sz w:val="20"/>
        </w:rPr>
        <w:t> </w:t>
      </w:r>
      <w:r>
        <w:rPr>
          <w:sz w:val="20"/>
        </w:rPr>
        <w:t>(D2).</w:t>
      </w:r>
    </w:p>
    <w:p>
      <w:pPr>
        <w:spacing w:line="240" w:lineRule="auto" w:before="0"/>
        <w:ind w:left="2370" w:right="112" w:firstLine="0"/>
        <w:jc w:val="both"/>
        <w:rPr>
          <w:sz w:val="20"/>
        </w:rPr>
      </w:pPr>
      <w:r>
        <w:rPr>
          <w:sz w:val="20"/>
        </w:rPr>
        <w:t>Assim ela já vem planejada, elas tomam as decisões [...] </w:t>
      </w:r>
      <w:r>
        <w:rPr>
          <w:b/>
          <w:sz w:val="20"/>
        </w:rPr>
        <w:t>já vem planejada para  nós [...] não há um pedido que vai até Secretaria que ela atende os nossos pedidos, já vem uma formação já imposta</w:t>
      </w:r>
      <w:r>
        <w:rPr>
          <w:sz w:val="20"/>
        </w:rPr>
        <w:t>, onde já ela tem um olhar dela e ela já vem com a formação em cima disso.</w:t>
      </w:r>
      <w:r>
        <w:rPr>
          <w:spacing w:val="-14"/>
          <w:sz w:val="20"/>
        </w:rPr>
        <w:t> </w:t>
      </w:r>
      <w:r>
        <w:rPr>
          <w:sz w:val="20"/>
        </w:rPr>
        <w:t>(D3)</w:t>
      </w:r>
    </w:p>
    <w:p>
      <w:pPr>
        <w:spacing w:line="240" w:lineRule="auto" w:before="2"/>
        <w:ind w:left="2370" w:right="113" w:firstLine="0"/>
        <w:jc w:val="both"/>
        <w:rPr>
          <w:sz w:val="20"/>
        </w:rPr>
      </w:pPr>
      <w:r>
        <w:rPr>
          <w:sz w:val="20"/>
        </w:rPr>
        <w:t>Não, mas eu creio que isso é o que deixa a desejar, </w:t>
      </w:r>
      <w:r>
        <w:rPr>
          <w:b/>
          <w:sz w:val="20"/>
        </w:rPr>
        <w:t>nós já vamos para uma formação que nós não sabemos ainda o contexto dela e daí eles transmitem  para gente, mas eu acho que é algo que eles pensam que está além do que a gente já tem conhecimento</w:t>
      </w:r>
      <w:r>
        <w:rPr>
          <w:sz w:val="20"/>
        </w:rPr>
        <w:t>, mas eu creio que essa escuta anterior seria assim de grande valia para gente por que você iria estar ouvindo algo que você queria ser escutado, digamos assim, e essa proposta ainda não tem.</w:t>
      </w:r>
      <w:r>
        <w:rPr>
          <w:spacing w:val="-17"/>
          <w:sz w:val="20"/>
        </w:rPr>
        <w:t> </w:t>
      </w:r>
      <w:r>
        <w:rPr>
          <w:sz w:val="20"/>
        </w:rPr>
        <w:t>(D7).</w:t>
      </w:r>
    </w:p>
    <w:p>
      <w:pPr>
        <w:spacing w:before="0"/>
        <w:ind w:left="2370" w:right="111" w:firstLine="0"/>
        <w:jc w:val="both"/>
        <w:rPr>
          <w:sz w:val="20"/>
        </w:rPr>
      </w:pPr>
      <w:r>
        <w:rPr>
          <w:sz w:val="20"/>
        </w:rPr>
        <w:t>Não geralmente as formações já vêm com tema definido, não são assim perguntados que tipo de formação vocês estão tendo necessidades. </w:t>
      </w:r>
      <w:r>
        <w:rPr>
          <w:b/>
          <w:sz w:val="20"/>
        </w:rPr>
        <w:t>Geralmente ela já vem com tema e aquilo ali que a gente estuda. </w:t>
      </w:r>
      <w:r>
        <w:rPr>
          <w:sz w:val="20"/>
        </w:rPr>
        <w:t>(D9)</w:t>
      </w:r>
    </w:p>
    <w:p>
      <w:pPr>
        <w:pStyle w:val="BodyText"/>
        <w:rPr>
          <w:sz w:val="22"/>
        </w:rPr>
      </w:pPr>
    </w:p>
    <w:p>
      <w:pPr>
        <w:pStyle w:val="BodyText"/>
        <w:spacing w:line="360" w:lineRule="auto" w:before="164"/>
        <w:ind w:left="102" w:right="113" w:firstLine="707"/>
        <w:jc w:val="both"/>
      </w:pPr>
      <w:r>
        <w:rPr/>
        <w:t>Nesta perspectiva, como sensibilizar os docentes para a escuta dos estudantes, se em todo o processo de formação os mesmos não são ouvidos? Não escutar os docentes é ignorar ou não ter conhecimento da educação complexa e transdisciplinar que contrapõe a educação tradicional, autoritária, é possibilitar que os sujeitos tenham vez e voz. Desse modo, a formação continuada deve possibilitar aos sujeitos envolvidos uma nova maneira de pensar e religar os saberes, e neste entrelaçamento de pensamentos, contradições e incertezas possam contribuir com a formação dos estudantes mais humanos, críticos e participativos.</w:t>
      </w:r>
    </w:p>
    <w:p>
      <w:pPr>
        <w:spacing w:line="360" w:lineRule="auto" w:before="3"/>
        <w:ind w:left="102" w:right="105" w:firstLine="707"/>
        <w:jc w:val="both"/>
        <w:rPr>
          <w:sz w:val="24"/>
        </w:rPr>
      </w:pPr>
      <w:r>
        <w:rPr>
          <w:sz w:val="24"/>
        </w:rPr>
        <w:t>E perguntado à equipe do Suporte Pedagógico se as formações atenderiam as necessidades formativas dos docentes, obtivemos a seguinte narrativa: “Eu penso que a formação ela precisava ser mais contínua de fato, com calendários, mas talvez com </w:t>
      </w:r>
      <w:r>
        <w:rPr>
          <w:i/>
          <w:sz w:val="24"/>
        </w:rPr>
        <w:t>uma </w:t>
      </w:r>
      <w:r>
        <w:rPr>
          <w:i/>
          <w:sz w:val="24"/>
        </w:rPr>
        <w:t>política mais abrangente vindo da secretaria para que isso acontecesse de fato</w:t>
      </w:r>
      <w:r>
        <w:rPr>
          <w:sz w:val="24"/>
        </w:rPr>
        <w:t>, </w:t>
      </w:r>
      <w:r>
        <w:rPr>
          <w:i/>
          <w:sz w:val="24"/>
        </w:rPr>
        <w:t>se </w:t>
      </w:r>
      <w:r>
        <w:rPr>
          <w:i/>
          <w:sz w:val="24"/>
        </w:rPr>
        <w:t>transformasse em hábito, porque a formação ela é necessária sempre</w:t>
      </w:r>
      <w:r>
        <w:rPr>
          <w:sz w:val="24"/>
        </w:rPr>
        <w:t>” (SP2). Acrescenta que “através da formação que você revê a sua prática que você percebe o que você está fazendo, está indo ao encontro da legislação que permeia toda a educação infantil, se o que está sendo proporcionado para o aluno” (SP 2).</w:t>
      </w:r>
    </w:p>
    <w:p>
      <w:pPr>
        <w:pStyle w:val="BodyText"/>
        <w:spacing w:line="360" w:lineRule="auto" w:before="6"/>
        <w:ind w:left="102" w:right="111" w:firstLine="707"/>
        <w:jc w:val="both"/>
      </w:pPr>
      <w:r>
        <w:rPr/>
        <w:t>Desse modo, a formação continuada deve partir das necessidades formativas dos sujeitos envolvidos no processo, conforme apresenta Formosinho (2009).</w:t>
      </w:r>
    </w:p>
    <w:p>
      <w:pPr>
        <w:pStyle w:val="BodyText"/>
        <w:spacing w:before="4"/>
        <w:rPr>
          <w:sz w:val="36"/>
        </w:rPr>
      </w:pPr>
    </w:p>
    <w:p>
      <w:pPr>
        <w:spacing w:before="0"/>
        <w:ind w:left="2370" w:right="112" w:firstLine="0"/>
        <w:jc w:val="both"/>
        <w:rPr>
          <w:sz w:val="20"/>
        </w:rPr>
      </w:pPr>
      <w:r>
        <w:rPr>
          <w:sz w:val="20"/>
        </w:rPr>
        <w:t>Uma formação referida aos problemas do cotidiano que envolvem uma articulação entre teoria e prática. Uma formação que se inicia com um </w:t>
      </w:r>
      <w:r>
        <w:rPr>
          <w:b/>
          <w:sz w:val="20"/>
        </w:rPr>
        <w:t>diagnóstico das Necessidades Formativas </w:t>
      </w:r>
      <w:r>
        <w:rPr>
          <w:sz w:val="20"/>
        </w:rPr>
        <w:t>e por meio do trabalho colaborativo, apoio à experimentação e à criação de conhecimentos em torno das formas de superar os naturais problemas e dilemas de qualquer prática profissional. (FORMOSINHO, 2009, p. 7, grifo nosso).</w:t>
      </w:r>
    </w:p>
    <w:p>
      <w:pPr>
        <w:pStyle w:val="BodyText"/>
        <w:rPr>
          <w:sz w:val="22"/>
        </w:rPr>
      </w:pPr>
    </w:p>
    <w:p>
      <w:pPr>
        <w:pStyle w:val="BodyText"/>
        <w:spacing w:line="360" w:lineRule="auto" w:before="163"/>
        <w:ind w:left="102" w:right="112" w:firstLine="707"/>
        <w:jc w:val="both"/>
      </w:pPr>
      <w:r>
        <w:rPr/>
        <w:t>Acerca da necessidade de formação Imbernón (2016) afirma que ao “planejar a formação, é importante conhecer o que o professorado pensa, suas necessidades sentidas e</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spacing w:line="360" w:lineRule="auto" w:before="90"/>
        <w:ind w:left="122" w:right="115" w:firstLine="0"/>
        <w:jc w:val="both"/>
        <w:rPr>
          <w:sz w:val="24"/>
        </w:rPr>
      </w:pPr>
      <w:r>
        <w:rPr>
          <w:sz w:val="24"/>
        </w:rPr>
        <w:t>expressas. Define a necessidade como um problema que pode ser resolvido” (IMBERNÓN, 2016, p. 163). Neste sentido, os mediadores da formação precisarão levar em consideração as escutas dos docentes com suas necessidades formativas. Compreendendo que estas </w:t>
      </w:r>
      <w:r>
        <w:rPr>
          <w:i/>
          <w:sz w:val="24"/>
        </w:rPr>
        <w:t>necessidades levam em conta a análise das experiências cotidianas no seu contexto de </w:t>
      </w:r>
      <w:r>
        <w:rPr>
          <w:i/>
          <w:sz w:val="24"/>
        </w:rPr>
        <w:t>trabalho habitual e nas circunstâncias em que estas se desenvolvem </w:t>
      </w:r>
      <w:r>
        <w:rPr>
          <w:sz w:val="24"/>
        </w:rPr>
        <w:t>(IMBÉRNON, 2016).</w:t>
      </w:r>
    </w:p>
    <w:p>
      <w:pPr>
        <w:pStyle w:val="BodyText"/>
        <w:spacing w:line="352" w:lineRule="auto" w:before="3"/>
        <w:ind w:left="122" w:right="106" w:firstLine="707"/>
        <w:jc w:val="both"/>
      </w:pPr>
      <w:r>
        <w:rPr>
          <w:b/>
        </w:rPr>
        <w:t>Os docentes são sujeitos ou objetos da formação continuada? </w:t>
      </w:r>
      <w:r>
        <w:rPr/>
        <w:t>Na educação newtoniana cartesiana </w:t>
      </w:r>
      <w:r>
        <w:rPr>
          <w:position w:val="11"/>
          <w:sz w:val="16"/>
        </w:rPr>
        <w:t>50 </w:t>
      </w:r>
      <w:r>
        <w:rPr/>
        <w:t>os docentes, assim como os estudantes são considerados como objetos do processo educacional, tendo em vista a submissão assumida nas relações – os estudantes, considerados objetos em relação à autoridade dos docentes, e os docentes considerados  objetos  em  relação  aos  superiores  hierárquicos.  Contudo,  no      </w:t>
      </w:r>
      <w:r>
        <w:rPr>
          <w:spacing w:val="44"/>
        </w:rPr>
        <w:t> </w:t>
      </w:r>
      <w:r>
        <w:rPr/>
        <w:t>paradigma</w:t>
      </w:r>
    </w:p>
    <w:p>
      <w:pPr>
        <w:pStyle w:val="BodyText"/>
        <w:spacing w:line="360" w:lineRule="auto" w:before="14"/>
        <w:ind w:left="122" w:right="111"/>
        <w:jc w:val="both"/>
      </w:pPr>
      <w:r>
        <w:rPr/>
        <w:t>emergente (MORAES, 2012) busca-se romper com essa visão verticalizada e autoritária, propondo uma nova concepção do </w:t>
      </w:r>
      <w:r>
        <w:rPr>
          <w:i/>
        </w:rPr>
        <w:t>sujeito </w:t>
      </w:r>
      <w:r>
        <w:rPr/>
        <w:t>conhecido como </w:t>
      </w:r>
      <w:r>
        <w:rPr>
          <w:i/>
        </w:rPr>
        <w:t>cognoscente </w:t>
      </w:r>
      <w:r>
        <w:rPr/>
        <w:t>– compreendido  como “um princípio-guia do pensamento complexo e reintroduz, epistemológica e metodologicamente, o sujeito esquecido pelas epistemologias tradicionais” (MORIN, 1997, apud MORAES, 2015, p. 57). Desse modo, o sujeito cognoscente é protagonista do processo  e participa ativamente das discussões que emergem ao contexto global, interferindo e contribuindo conscientemente para a construção de um mundo melhor para</w:t>
      </w:r>
      <w:r>
        <w:rPr>
          <w:spacing w:val="-8"/>
        </w:rPr>
        <w:t> </w:t>
      </w:r>
      <w:r>
        <w:rPr/>
        <w:t>todos.</w:t>
      </w:r>
    </w:p>
    <w:p>
      <w:pPr>
        <w:pStyle w:val="BodyText"/>
        <w:spacing w:line="360" w:lineRule="auto" w:before="4"/>
        <w:ind w:left="122" w:right="111" w:firstLine="707"/>
        <w:jc w:val="both"/>
      </w:pPr>
      <w:r>
        <w:rPr/>
        <w:t>Urge aspirar novos tempos para a educação, em que o ser docente seja valorizado em sua multidimensionalidade humana e possa ser compreendido e reconhecido pela sociedade como profissionais competentes, humanos, proativos, enfim, que possam contribuir com a construção de uma sociedade sustentável, ética e justa. Ressalta-se a importância do reconhecimento dos docentes como sujeitos do processo educacional valorizando a escuta sensível com suas inquietações, suas angústias e dando voz as suas reivindicações que agregam reconhecimento a sua profissão.</w:t>
      </w:r>
    </w:p>
    <w:p>
      <w:pPr>
        <w:spacing w:line="360" w:lineRule="auto" w:before="3"/>
        <w:ind w:left="122" w:right="108" w:firstLine="707"/>
        <w:jc w:val="both"/>
        <w:rPr>
          <w:sz w:val="24"/>
        </w:rPr>
      </w:pPr>
      <w:r>
        <w:rPr>
          <w:sz w:val="24"/>
        </w:rPr>
        <w:t>À luz do novo paradigma, concebe-se que a “</w:t>
      </w:r>
      <w:r>
        <w:rPr>
          <w:b/>
          <w:sz w:val="24"/>
        </w:rPr>
        <w:t>formação continuada do professor passa pela condição de que este vá assumindo uma identidade docente, o que supõe ser sujeito da formação e não objeto dela, mero instrumento maleável e manipulável nas mãos de outros</w:t>
      </w:r>
      <w:r>
        <w:rPr>
          <w:sz w:val="24"/>
        </w:rPr>
        <w:t>” (IMBERNÓN, 2010, p. 77, grifo nosso). Nesta perspectiva, o docente deverá ser capaz de ter discernimento com atitudes e posturas críticas e reflexivas diante dos problemas,</w:t>
      </w:r>
      <w:r>
        <w:rPr>
          <w:spacing w:val="27"/>
          <w:sz w:val="24"/>
        </w:rPr>
        <w:t> </w:t>
      </w:r>
      <w:r>
        <w:rPr>
          <w:sz w:val="24"/>
        </w:rPr>
        <w:t>sendo</w:t>
      </w:r>
      <w:r>
        <w:rPr>
          <w:spacing w:val="27"/>
          <w:sz w:val="24"/>
        </w:rPr>
        <w:t> </w:t>
      </w:r>
      <w:r>
        <w:rPr>
          <w:sz w:val="24"/>
        </w:rPr>
        <w:t>um</w:t>
      </w:r>
      <w:r>
        <w:rPr>
          <w:spacing w:val="28"/>
          <w:sz w:val="24"/>
        </w:rPr>
        <w:t> </w:t>
      </w:r>
      <w:r>
        <w:rPr>
          <w:sz w:val="24"/>
        </w:rPr>
        <w:t>sujeito</w:t>
      </w:r>
      <w:r>
        <w:rPr>
          <w:spacing w:val="27"/>
          <w:sz w:val="24"/>
        </w:rPr>
        <w:t> </w:t>
      </w:r>
      <w:r>
        <w:rPr>
          <w:sz w:val="24"/>
        </w:rPr>
        <w:t>pesquisador</w:t>
      </w:r>
      <w:r>
        <w:rPr>
          <w:spacing w:val="26"/>
          <w:sz w:val="24"/>
        </w:rPr>
        <w:t> </w:t>
      </w:r>
      <w:r>
        <w:rPr>
          <w:sz w:val="24"/>
        </w:rPr>
        <w:t>e</w:t>
      </w:r>
      <w:r>
        <w:rPr>
          <w:spacing w:val="26"/>
          <w:sz w:val="24"/>
        </w:rPr>
        <w:t> </w:t>
      </w:r>
      <w:r>
        <w:rPr>
          <w:sz w:val="24"/>
        </w:rPr>
        <w:t>observador</w:t>
      </w:r>
      <w:r>
        <w:rPr>
          <w:spacing w:val="26"/>
          <w:sz w:val="24"/>
        </w:rPr>
        <w:t> </w:t>
      </w:r>
      <w:r>
        <w:rPr>
          <w:sz w:val="24"/>
        </w:rPr>
        <w:t>que</w:t>
      </w:r>
      <w:r>
        <w:rPr>
          <w:spacing w:val="26"/>
          <w:sz w:val="24"/>
        </w:rPr>
        <w:t> </w:t>
      </w:r>
      <w:r>
        <w:rPr>
          <w:sz w:val="24"/>
        </w:rPr>
        <w:t>reage</w:t>
      </w:r>
      <w:r>
        <w:rPr>
          <w:spacing w:val="26"/>
          <w:sz w:val="24"/>
        </w:rPr>
        <w:t> </w:t>
      </w:r>
      <w:r>
        <w:rPr>
          <w:sz w:val="24"/>
        </w:rPr>
        <w:t>diante</w:t>
      </w:r>
      <w:r>
        <w:rPr>
          <w:spacing w:val="29"/>
          <w:sz w:val="24"/>
        </w:rPr>
        <w:t> </w:t>
      </w:r>
      <w:r>
        <w:rPr>
          <w:sz w:val="24"/>
        </w:rPr>
        <w:t>das</w:t>
      </w:r>
      <w:r>
        <w:rPr>
          <w:spacing w:val="27"/>
          <w:sz w:val="24"/>
        </w:rPr>
        <w:t> </w:t>
      </w:r>
      <w:r>
        <w:rPr>
          <w:sz w:val="24"/>
        </w:rPr>
        <w:t>adversidades</w:t>
      </w:r>
      <w:r>
        <w:rPr>
          <w:spacing w:val="27"/>
          <w:sz w:val="24"/>
        </w:rPr>
        <w:t> </w:t>
      </w:r>
      <w:r>
        <w:rPr>
          <w:sz w:val="24"/>
        </w:rPr>
        <w:t>e</w:t>
      </w:r>
    </w:p>
    <w:p>
      <w:pPr>
        <w:pStyle w:val="BodyText"/>
        <w:spacing w:before="6"/>
        <w:rPr>
          <w:sz w:val="25"/>
        </w:rPr>
      </w:pPr>
      <w:r>
        <w:rPr/>
        <w:pict>
          <v:line style="position:absolute;mso-position-horizontal-relative:page;mso-position-vertical-relative:paragraph;z-index:2080;mso-wrap-distance-left:0;mso-wrap-distance-right:0" from="85.103996pt,17.019482pt" to="229.123996pt,17.019482pt" stroked="true" strokeweight=".72003pt" strokecolor="#000000">
            <v:stroke dashstyle="solid"/>
            <w10:wrap type="topAndBottom"/>
          </v:line>
        </w:pict>
      </w:r>
    </w:p>
    <w:p>
      <w:pPr>
        <w:spacing w:before="37"/>
        <w:ind w:left="122" w:right="114" w:firstLine="0"/>
        <w:jc w:val="both"/>
        <w:rPr>
          <w:sz w:val="20"/>
        </w:rPr>
      </w:pPr>
      <w:r>
        <w:rPr>
          <w:position w:val="9"/>
          <w:sz w:val="13"/>
        </w:rPr>
        <w:t>50 </w:t>
      </w:r>
      <w:r>
        <w:rPr>
          <w:sz w:val="20"/>
        </w:rPr>
        <w:t>Descartes, a partir do século XVIII, instaura-se o paradigma cartesiano, considerado como o modelo que se caracteriza pela racionalização, fragmentação e visão linear da Ciência. Essa influência cartesiana perdura valorizando a hiperespecialização e fragmentação do conhecimento. A Educação é fortemente influenciada por essa visão newtoniano-cartesiana, regida pela lógica da linearidade e pelo determinismo entre causa e efeito restrito exclusivamente à razão (TORRES; SAHEB, 2015, p. 176).</w:t>
      </w:r>
    </w:p>
    <w:p>
      <w:pPr>
        <w:spacing w:after="0"/>
        <w:jc w:val="both"/>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pPr>
      <w:r>
        <w:rPr/>
        <w:t>enfrenta os desafios inspirados nos princípios da complexidade e da transdisciplinaridade (MORAES, 2008).</w:t>
      </w:r>
    </w:p>
    <w:p>
      <w:pPr>
        <w:pStyle w:val="BodyText"/>
        <w:spacing w:line="360" w:lineRule="auto" w:before="6"/>
        <w:ind w:left="102" w:right="110" w:firstLine="707"/>
        <w:jc w:val="both"/>
      </w:pPr>
      <w:r>
        <w:rPr/>
        <w:t>Embora os estudos e pesquisas demonstrem serem imprescindíveis os docentes como sujeitos do seu processo formativo, ainda em pleno século XXI nos deparamos com organização formativa que propõe uma formação no modelo tradicional impregnada por atividades transmissoras, não proporcionando aos docentes momentos para uma escuta das suas necessidades formativas bem como tolhendo momentos para refletir e decidir sobre o seu processo de formação. Nesta perspectiva, vejamos como os docentes se sentem em relação ao seu processo de formação continuada: “Eu sou mais um objeto” (D4); “Eu me vejo mais  como objeto” (D5); “</w:t>
      </w:r>
      <w:r>
        <w:rPr>
          <w:i/>
        </w:rPr>
        <w:t>Eu quero me ver como sujeito e espero que seja assim que eu seja um </w:t>
      </w:r>
      <w:r>
        <w:rPr>
          <w:i/>
        </w:rPr>
        <w:t>sujeito</w:t>
      </w:r>
      <w:r>
        <w:rPr/>
        <w:t>” (D7); “Por enquanto eu estou me vendo ainda como objeto da formação, porque a formação ela não teve muito a minha iniciativa de falar o quê que eu queria o quê que eu estou precisando” [...] (D9); a equipe formadora “tem que conhecer as necessidades dos professores porque se não conhecer fica difícil”</w:t>
      </w:r>
      <w:r>
        <w:rPr>
          <w:spacing w:val="-10"/>
        </w:rPr>
        <w:t> </w:t>
      </w:r>
      <w:r>
        <w:rPr/>
        <w:t>(D8).</w:t>
      </w:r>
    </w:p>
    <w:p>
      <w:pPr>
        <w:pStyle w:val="BodyText"/>
        <w:spacing w:line="360" w:lineRule="auto" w:before="6"/>
        <w:ind w:left="102" w:right="110" w:firstLine="707"/>
        <w:jc w:val="both"/>
      </w:pPr>
      <w:r>
        <w:rPr/>
        <w:t>Depreende-se a partir das verbalizações dos docentes a importância da equipe de suporte pedagógico do CMEI juntamente com a equipe da Semed responsável por  desenvolver o processo formativo dos docentes em concebê-los como sujeitos capazes de identificar quais as suas necessidades, para além das indicações de temas/palestras a serem discutidos no processo de formação, bem como proporcionar espaços para as discussões que abrangem a formação docente como um todo. Nesta perspectiva, considerar os docentes como seres multidimensionais que necessitam ser conectados para proporcionar uma educação integral e mais</w:t>
      </w:r>
      <w:r>
        <w:rPr>
          <w:spacing w:val="-7"/>
        </w:rPr>
        <w:t> </w:t>
      </w:r>
      <w:r>
        <w:rPr/>
        <w:t>humana.</w:t>
      </w:r>
    </w:p>
    <w:p>
      <w:pPr>
        <w:pStyle w:val="BodyText"/>
        <w:spacing w:line="360" w:lineRule="auto" w:before="3"/>
        <w:ind w:left="102" w:right="112" w:firstLine="707"/>
        <w:jc w:val="both"/>
      </w:pPr>
      <w:r>
        <w:rPr/>
        <w:t>Propõe-se um processo formativo pautado em situações vivenciadas pelos docentes a partir da sua prática laboral.</w:t>
      </w:r>
    </w:p>
    <w:p>
      <w:pPr>
        <w:pStyle w:val="BodyText"/>
        <w:spacing w:before="3"/>
        <w:rPr>
          <w:sz w:val="36"/>
        </w:rPr>
      </w:pPr>
    </w:p>
    <w:p>
      <w:pPr>
        <w:spacing w:before="0"/>
        <w:ind w:left="2370" w:right="110" w:firstLine="0"/>
        <w:jc w:val="both"/>
        <w:rPr>
          <w:sz w:val="20"/>
        </w:rPr>
      </w:pPr>
      <w:r>
        <w:rPr>
          <w:sz w:val="20"/>
        </w:rPr>
        <w:t>Modalidades e estratégias de formação para aumentar a qualidade da formação, e, portanto, sua efetividade deve organizar-se, antes de tudo, tendo como base o trabalho em grupo entre o professorado, centrar-se em um trabalho colaborativo para a solução de situações problemáticas que surgem da prática laboral. (IMBÉRNON, 2016, p. 162).</w:t>
      </w:r>
    </w:p>
    <w:p>
      <w:pPr>
        <w:pStyle w:val="BodyText"/>
        <w:rPr>
          <w:sz w:val="22"/>
        </w:rPr>
      </w:pPr>
    </w:p>
    <w:p>
      <w:pPr>
        <w:pStyle w:val="BodyText"/>
        <w:spacing w:line="360" w:lineRule="auto" w:before="160"/>
        <w:ind w:left="102" w:right="109" w:firstLine="707"/>
        <w:jc w:val="both"/>
      </w:pPr>
      <w:r>
        <w:rPr/>
        <w:t>Ante o exposto, verifica-se a importância do trabalho colaborativo entre o grupo em busca de soluções aos problemas apresentados. Todavia, demanda a equipe diretiva um esforço maior a fim de incorporar a formação continuada como uma prática constante. Não obstante, precisa reconsiderar os docentes como sujeitos da formação. Embora, de acordo  com  a  realidade  percebe-se  que  “[...]  uma  maioria  como  personagens  que  ainda  não</w:t>
      </w:r>
      <w:r>
        <w:rPr>
          <w:spacing w:val="53"/>
        </w:rPr>
        <w:t> </w:t>
      </w:r>
      <w:r>
        <w:rPr/>
        <w:t>se</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5"/>
        <w:jc w:val="both"/>
      </w:pPr>
      <w:r>
        <w:rPr/>
        <w:t>envolveram com a história, são profissionais que ainda não perceberam o ganho que é uma boa formação, uma boa leitura de um livro [...] que possa proporcionar a mudança, a prática” (SP2). E, complementa a sua fala:</w:t>
      </w:r>
    </w:p>
    <w:p>
      <w:pPr>
        <w:pStyle w:val="BodyText"/>
        <w:spacing w:before="3"/>
        <w:rPr>
          <w:sz w:val="36"/>
        </w:rPr>
      </w:pPr>
    </w:p>
    <w:p>
      <w:pPr>
        <w:spacing w:line="240" w:lineRule="auto" w:before="0"/>
        <w:ind w:left="2370" w:right="107" w:firstLine="0"/>
        <w:jc w:val="both"/>
        <w:rPr>
          <w:sz w:val="20"/>
        </w:rPr>
      </w:pPr>
      <w:r>
        <w:rPr>
          <w:sz w:val="20"/>
        </w:rPr>
        <w:t>Então, esse despertar que ainda é necessário porque esse despertar ele pode ser, eu vejo que a formação ela é intrínseca a pessoa precisa querer se formar e por vários motivos cada um tem o contexto de social, pessoal, individual e que precisa ter esse espaço para isso e nós temos, </w:t>
      </w:r>
      <w:r>
        <w:rPr>
          <w:b/>
          <w:sz w:val="20"/>
        </w:rPr>
        <w:t>o professor do Município tem essa vantagem enorme de um dia aos docentes é destinado a isso, mas, a gente precisava desse despertar, precisava aproveitar melhor esse momento, para a gente sair do tradicional</w:t>
      </w:r>
      <w:r>
        <w:rPr>
          <w:sz w:val="20"/>
        </w:rPr>
        <w:t>. Porque </w:t>
      </w:r>
      <w:r>
        <w:rPr>
          <w:i/>
          <w:sz w:val="20"/>
        </w:rPr>
        <w:t>hoje o aluno ele não é mais o mesmo aluno de dez anos atrás e </w:t>
      </w:r>
      <w:r>
        <w:rPr>
          <w:i/>
          <w:sz w:val="20"/>
        </w:rPr>
        <w:t>o professor precisa acompanhar isso</w:t>
      </w:r>
      <w:r>
        <w:rPr>
          <w:sz w:val="20"/>
        </w:rPr>
        <w:t>, o professor precisa acompanhar esse aluno que está em contato com mil mídias diferentes e mídias que está todos os dias e precisa ter esse olhar atento a isso</w:t>
      </w:r>
      <w:r>
        <w:rPr>
          <w:spacing w:val="-9"/>
          <w:sz w:val="20"/>
        </w:rPr>
        <w:t> </w:t>
      </w:r>
      <w:r>
        <w:rPr>
          <w:sz w:val="20"/>
        </w:rPr>
        <w:t>(SP2).</w:t>
      </w:r>
    </w:p>
    <w:p>
      <w:pPr>
        <w:pStyle w:val="BodyText"/>
        <w:rPr>
          <w:sz w:val="22"/>
        </w:rPr>
      </w:pPr>
    </w:p>
    <w:p>
      <w:pPr>
        <w:pStyle w:val="BodyText"/>
        <w:spacing w:line="360" w:lineRule="auto" w:before="160"/>
        <w:ind w:left="102" w:right="106" w:firstLine="707"/>
        <w:jc w:val="both"/>
      </w:pPr>
      <w:r>
        <w:rPr/>
        <w:t>Ancorado pelo pensamento de Imbernón (2016) compreende-se que a mudança na formação continuada está nas condições que os professores se assumem como </w:t>
      </w:r>
      <w:r>
        <w:rPr>
          <w:i/>
        </w:rPr>
        <w:t>sujeitos da </w:t>
      </w:r>
      <w:r>
        <w:rPr>
          <w:i/>
        </w:rPr>
        <w:t>formação</w:t>
      </w:r>
      <w:r>
        <w:rPr/>
        <w:t>, compartilhando significados, reconhecendo as diferenças e as singularidades e que pode em conjunto desenvolver a identidade profissional, sem ser mero expectador das decisões</w:t>
      </w:r>
      <w:r>
        <w:rPr>
          <w:spacing w:val="-4"/>
        </w:rPr>
        <w:t> </w:t>
      </w:r>
      <w:r>
        <w:rPr/>
        <w:t>alheias.</w:t>
      </w:r>
    </w:p>
    <w:p>
      <w:pPr>
        <w:pStyle w:val="BodyText"/>
        <w:spacing w:line="360" w:lineRule="auto" w:before="5"/>
        <w:ind w:left="102" w:right="109" w:firstLine="707"/>
        <w:jc w:val="both"/>
      </w:pPr>
      <w:r>
        <w:rPr/>
        <w:t>Desse modo, entende-se que os docentes podem e devem ser objetos da formação continuada enquanto </w:t>
      </w:r>
      <w:r>
        <w:rPr>
          <w:i/>
        </w:rPr>
        <w:t>objeto de pesquisa e estudo epistemológico</w:t>
      </w:r>
      <w:r>
        <w:rPr/>
        <w:t>, considerados neste quesito como fundamentais ao desenvolvimento, aprimoramento e reconhecimento da profissão. Contudo, os docentes devem indignarem-se e não se aceitarem como objetos - instrumentos manipuláveis nas mãos de outrem (IMBERNÓN, 2016), como se fossem fantoches. Não obstante, a formação continuada é uma via que possibilita conhecimentos e uma nova maneira de compreender e posicionar-se diante da vida por meio da reforma do pensamento (MORIN, 2017).</w:t>
      </w:r>
    </w:p>
    <w:p>
      <w:pPr>
        <w:pStyle w:val="BodyText"/>
        <w:spacing w:line="360" w:lineRule="auto" w:before="5"/>
        <w:ind w:left="102" w:right="116" w:firstLine="707"/>
        <w:jc w:val="both"/>
      </w:pPr>
      <w:r>
        <w:rPr/>
        <w:t>Todavia, embora houvesse nas entrevistas mais narrativas de docentes considerados como objetos do processo de formação continuada também houve narrativas contraditórias. Vejamos a seguir suas verbalizações: “</w:t>
      </w:r>
      <w:r>
        <w:rPr>
          <w:i/>
        </w:rPr>
        <w:t>Eu vejo mais como sujeito da formação</w:t>
      </w:r>
      <w:r>
        <w:rPr/>
        <w:t>” (D3).</w:t>
      </w:r>
    </w:p>
    <w:p>
      <w:pPr>
        <w:pStyle w:val="BodyText"/>
        <w:spacing w:before="8"/>
        <w:rPr>
          <w:sz w:val="36"/>
        </w:rPr>
      </w:pPr>
    </w:p>
    <w:p>
      <w:pPr>
        <w:spacing w:line="240" w:lineRule="auto" w:before="0"/>
        <w:ind w:left="2370" w:right="105" w:firstLine="0"/>
        <w:jc w:val="both"/>
        <w:rPr>
          <w:sz w:val="20"/>
        </w:rPr>
      </w:pPr>
      <w:r>
        <w:rPr>
          <w:b/>
          <w:sz w:val="20"/>
        </w:rPr>
        <w:t>Eu não me vejo como objeto porque eu estou sempre fazendo as minhas diferenças</w:t>
      </w:r>
      <w:r>
        <w:rPr>
          <w:sz w:val="20"/>
        </w:rPr>
        <w:t>, [...] já teve formação que eu levantei e fui embora, então eu não me vejo objeto de </w:t>
      </w:r>
      <w:r>
        <w:rPr>
          <w:spacing w:val="-2"/>
          <w:sz w:val="20"/>
        </w:rPr>
        <w:t>uma </w:t>
      </w:r>
      <w:r>
        <w:rPr>
          <w:sz w:val="20"/>
        </w:rPr>
        <w:t>formação se ela não me serve, se ela não me serve eu sou bem autêntica para dizer eu não estou gostando, estou saindo, se eu for obrigado a ficar eu vou permanecer para cumprir a hierarquia, mas se não for eu vou saindo, e as externas eu faço porque eu estou pagando, eu faço porque eu me inscrevo nos editais então é a busca pessoal mesmo</w:t>
      </w:r>
      <w:r>
        <w:rPr>
          <w:spacing w:val="-10"/>
          <w:sz w:val="20"/>
        </w:rPr>
        <w:t> </w:t>
      </w:r>
      <w:r>
        <w:rPr>
          <w:sz w:val="20"/>
        </w:rPr>
        <w:t>(D2).</w:t>
      </w:r>
    </w:p>
    <w:p>
      <w:pPr>
        <w:spacing w:line="240" w:lineRule="auto" w:before="0"/>
        <w:ind w:left="2370" w:right="111" w:firstLine="0"/>
        <w:jc w:val="both"/>
        <w:rPr>
          <w:sz w:val="20"/>
        </w:rPr>
      </w:pPr>
      <w:r>
        <w:rPr>
          <w:sz w:val="20"/>
        </w:rPr>
        <w:t>[...] eu sempre falo que eu sou sujeito [...] Quando eu gosto eu coloco gostei do assunto tal foi excelente, então sempre procuro </w:t>
      </w:r>
      <w:r>
        <w:rPr>
          <w:b/>
          <w:sz w:val="20"/>
        </w:rPr>
        <w:t>dar minha opinião em tudo que eu faço </w:t>
      </w:r>
      <w:r>
        <w:rPr>
          <w:sz w:val="20"/>
        </w:rPr>
        <w:t>eu sempre falo, eu dou minha opinião eu não consigo ficar num lugar só</w:t>
      </w:r>
    </w:p>
    <w:p>
      <w:pPr>
        <w:spacing w:after="0" w:line="240" w:lineRule="auto"/>
        <w:jc w:val="both"/>
        <w:rPr>
          <w:sz w:val="20"/>
        </w:rPr>
        <w:sectPr>
          <w:pgSz w:w="11900" w:h="16850"/>
          <w:pgMar w:header="710" w:footer="0" w:top="940" w:bottom="280" w:left="1600" w:right="1020"/>
        </w:sectPr>
      </w:pPr>
    </w:p>
    <w:p>
      <w:pPr>
        <w:pStyle w:val="BodyText"/>
        <w:rPr>
          <w:sz w:val="20"/>
        </w:rPr>
      </w:pPr>
    </w:p>
    <w:p>
      <w:pPr>
        <w:pStyle w:val="BodyText"/>
        <w:rPr>
          <w:sz w:val="20"/>
        </w:rPr>
      </w:pPr>
    </w:p>
    <w:p>
      <w:pPr>
        <w:pStyle w:val="BodyText"/>
        <w:spacing w:before="5"/>
        <w:rPr>
          <w:sz w:val="16"/>
        </w:rPr>
      </w:pPr>
    </w:p>
    <w:p>
      <w:pPr>
        <w:spacing w:before="91"/>
        <w:ind w:left="2390" w:right="103" w:firstLine="0"/>
        <w:jc w:val="left"/>
        <w:rPr>
          <w:sz w:val="20"/>
        </w:rPr>
      </w:pPr>
      <w:r>
        <w:rPr>
          <w:sz w:val="20"/>
        </w:rPr>
        <w:t>ouvindo e se aquela coisa mexeu comigo eu gosto de participar, eu gosto de ser ativa [...] (D6).</w:t>
      </w:r>
    </w:p>
    <w:p>
      <w:pPr>
        <w:pStyle w:val="BodyText"/>
        <w:rPr>
          <w:sz w:val="22"/>
        </w:rPr>
      </w:pPr>
    </w:p>
    <w:p>
      <w:pPr>
        <w:pStyle w:val="BodyText"/>
        <w:spacing w:line="360" w:lineRule="auto" w:before="161"/>
        <w:ind w:left="122" w:right="105" w:firstLine="707"/>
        <w:jc w:val="both"/>
      </w:pPr>
      <w:r>
        <w:rPr/>
        <w:t>Diante do exposto, compreende-se que estes docentes já conseguiram superar as contradições contidas ao processo de formação continuada e conceberam ser necessário conhecer, participar, questionar e, sobretudo, permeados de uma consciência crítica e participativa contribuir com o processo formativo profissional e consequentemente buscar uma formação integral para os estudantes. Neste sentido, verificou-se que </w:t>
      </w:r>
      <w:r>
        <w:rPr>
          <w:i/>
        </w:rPr>
        <w:t>autoformação </w:t>
      </w:r>
      <w:r>
        <w:rPr/>
        <w:t>que significa “a apropriação do sujeito de sua própria formação” (PINEAU, 2005 apud MORAES, 2008, p. 220) impulsionaram estes docentes ao sentimento de pertencimento e por meio dos níveis de realidade proporcionados pela autoformação sentem-se incluídos no processo formativo, embora divergindo em alguns aspectos organizativos e</w:t>
      </w:r>
      <w:r>
        <w:rPr>
          <w:spacing w:val="-14"/>
        </w:rPr>
        <w:t> </w:t>
      </w:r>
      <w:r>
        <w:rPr/>
        <w:t>educacionais.</w:t>
      </w:r>
    </w:p>
    <w:p>
      <w:pPr>
        <w:pStyle w:val="BodyText"/>
        <w:spacing w:line="350" w:lineRule="auto" w:before="4"/>
        <w:ind w:left="122" w:right="109" w:firstLine="707"/>
        <w:jc w:val="both"/>
      </w:pPr>
      <w:r>
        <w:rPr/>
        <w:t>Com base neste entendimento, verifica-se ser de suma importância a participação efetiva dos docentes em todo o processo de formação, de modo a garantir suas ideias, pensamentos, posicionamentos críticos e as possibilidades criativas</w:t>
      </w:r>
      <w:r>
        <w:rPr>
          <w:position w:val="11"/>
          <w:sz w:val="16"/>
        </w:rPr>
        <w:t>51 </w:t>
      </w:r>
      <w:r>
        <w:rPr/>
        <w:t>que venham contribuir com a sua profissão e consequentemente com uma educação complexa e transdisciplinar.</w:t>
      </w:r>
    </w:p>
    <w:p>
      <w:pPr>
        <w:pStyle w:val="BodyText"/>
        <w:spacing w:line="360" w:lineRule="auto" w:before="14"/>
        <w:ind w:left="122" w:right="106" w:firstLine="707"/>
        <w:jc w:val="both"/>
      </w:pPr>
      <w:r>
        <w:rPr/>
        <w:t>Ante o exposto, a SEMED/Palmas é responsável pelo maior número de formações ofertadas ao CMEI com o apoio da Diretoria Municipal de Educação Infantil. No entanto, observou-se no decorrer da pesquisa que há uma espera e expectativa da SEMED/DMEI no</w:t>
      </w:r>
    </w:p>
    <w:p>
      <w:pPr>
        <w:pStyle w:val="BodyText"/>
        <w:spacing w:line="350" w:lineRule="auto" w:before="5"/>
        <w:ind w:left="122" w:right="106"/>
        <w:jc w:val="both"/>
      </w:pPr>
      <w:r>
        <w:rPr/>
        <w:t>que se refere ao processo formativo. Contudo, o CMEI encontra-se dificuldade ao propor momentos para formação, conforme observado na formação do Pacto</w:t>
      </w:r>
      <w:r>
        <w:rPr>
          <w:position w:val="11"/>
          <w:sz w:val="16"/>
        </w:rPr>
        <w:t>52</w:t>
      </w:r>
      <w:r>
        <w:rPr/>
        <w:t>, ainda há entraves na organização do tempo/formação/serviço. Segundo Imbernón (2016) é necessário que a escola organize tempos comuns para sessões de trabalho, modificando ou adaptando os horários da</w:t>
      </w:r>
    </w:p>
    <w:p>
      <w:pPr>
        <w:pStyle w:val="BodyText"/>
        <w:spacing w:before="16"/>
        <w:ind w:left="122"/>
        <w:jc w:val="both"/>
      </w:pPr>
      <w:r>
        <w:rPr/>
        <w:t>escola para integrar os tempos de formação.</w:t>
      </w:r>
    </w:p>
    <w:p>
      <w:pPr>
        <w:pStyle w:val="BodyText"/>
        <w:spacing w:line="350" w:lineRule="auto" w:before="136"/>
        <w:ind w:left="122" w:right="110" w:firstLine="707"/>
        <w:jc w:val="both"/>
      </w:pPr>
      <w:r>
        <w:rPr/>
        <w:t>Contudo, para que o CMEI Carrossel assuma o processo de formação continuada em serviço, há que propor um plano de formação continuada, e de maneira consciente juntamente com os pares, organizar-se institucionalmente de modo a garantir a sua efetividade no ambiente de trabalho. Neste sentido, a formação </w:t>
      </w:r>
      <w:r>
        <w:rPr>
          <w:i/>
        </w:rPr>
        <w:t>em escolas</w:t>
      </w:r>
      <w:r>
        <w:rPr>
          <w:position w:val="11"/>
          <w:sz w:val="16"/>
        </w:rPr>
        <w:t>53  </w:t>
      </w:r>
      <w:r>
        <w:rPr/>
        <w:t>se concretiza na elaboração   de</w:t>
      </w:r>
    </w:p>
    <w:p>
      <w:pPr>
        <w:pStyle w:val="BodyText"/>
        <w:spacing w:before="10"/>
        <w:rPr>
          <w:sz w:val="28"/>
        </w:rPr>
      </w:pPr>
      <w:r>
        <w:rPr/>
        <w:pict>
          <v:line style="position:absolute;mso-position-horizontal-relative:page;mso-position-vertical-relative:paragraph;z-index:2104;mso-wrap-distance-left:0;mso-wrap-distance-right:0" from="85.103996pt,18.928947pt" to="229.123996pt,18.928947pt" stroked="true" strokeweight=".72003pt" strokecolor="#000000">
            <v:stroke dashstyle="solid"/>
            <w10:wrap type="topAndBottom"/>
          </v:line>
        </w:pict>
      </w:r>
    </w:p>
    <w:p>
      <w:pPr>
        <w:spacing w:before="37"/>
        <w:ind w:left="122" w:right="115" w:firstLine="0"/>
        <w:jc w:val="both"/>
        <w:rPr>
          <w:sz w:val="20"/>
        </w:rPr>
      </w:pPr>
      <w:r>
        <w:rPr>
          <w:position w:val="9"/>
          <w:sz w:val="13"/>
        </w:rPr>
        <w:t>51 </w:t>
      </w:r>
      <w:r>
        <w:rPr>
          <w:sz w:val="20"/>
        </w:rPr>
        <w:t>Na perspectiva da RIEC- Rede Internacional de Escolas Criativas – as escolas criativas são concebidas como instituições educativas que transcendem, recriam, valorizam/reconhecem e transformam as pessoas, os conhecimentos, os níveis de percepção, os níveis de consciência, as comunidades na qual se encontram.</w:t>
      </w:r>
    </w:p>
    <w:p>
      <w:pPr>
        <w:spacing w:line="230" w:lineRule="exact" w:before="0"/>
        <w:ind w:left="122" w:right="108" w:firstLine="0"/>
        <w:jc w:val="both"/>
        <w:rPr>
          <w:sz w:val="20"/>
        </w:rPr>
      </w:pPr>
      <w:r>
        <w:rPr>
          <w:position w:val="9"/>
          <w:sz w:val="13"/>
        </w:rPr>
        <w:t>52 </w:t>
      </w:r>
      <w:r>
        <w:rPr>
          <w:sz w:val="20"/>
        </w:rPr>
        <w:t>Curso de formação continuada “leitura e escrita na educação infantil” tem como objetivo estabelecer orientações nacionais e formar professores de educação infantil para desenvolver o trabalho com linguagem oral e escrita em creches e pré-escolas. Ressalta-se que uma política de formação instituída pelo Ministério da Educação.</w:t>
      </w:r>
    </w:p>
    <w:p>
      <w:pPr>
        <w:spacing w:line="228" w:lineRule="exact" w:before="0"/>
        <w:ind w:left="122" w:right="0" w:firstLine="0"/>
        <w:jc w:val="both"/>
        <w:rPr>
          <w:sz w:val="20"/>
        </w:rPr>
      </w:pPr>
      <w:r>
        <w:rPr>
          <w:position w:val="9"/>
          <w:sz w:val="13"/>
        </w:rPr>
        <w:t>53 </w:t>
      </w:r>
      <w:r>
        <w:rPr>
          <w:sz w:val="20"/>
        </w:rPr>
        <w:t>A nova análise de formação em escolas deveria ser realizada sob um enfoque mais fenomenológico    e crítico,</w:t>
      </w:r>
    </w:p>
    <w:p>
      <w:pPr>
        <w:spacing w:before="0"/>
        <w:ind w:left="122" w:right="114" w:firstLine="0"/>
        <w:jc w:val="both"/>
        <w:rPr>
          <w:sz w:val="20"/>
        </w:rPr>
      </w:pPr>
      <w:r>
        <w:rPr>
          <w:sz w:val="20"/>
        </w:rPr>
        <w:t>com base no qual a instituição educacional como organização apresenta alguns aspectos contextuais e multidimensionais:   estabelecem-se   relações   interpessoais   entre   os   membros   da   comunidade educativa;</w:t>
      </w:r>
    </w:p>
    <w:p>
      <w:pPr>
        <w:spacing w:after="0"/>
        <w:jc w:val="both"/>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22" w:right="108"/>
        <w:jc w:val="both"/>
      </w:pPr>
      <w:r>
        <w:rPr/>
        <w:t>um projeto que seja capaz de gerar uma nova cultura da organização com a participação de todos os envolvidos no processo educacional imbuídos no desenvolvimento e melhoria do ensino (IMBERNÓN, 2016).</w:t>
      </w:r>
    </w:p>
    <w:p>
      <w:pPr>
        <w:pStyle w:val="BodyText"/>
        <w:spacing w:before="9"/>
        <w:rPr>
          <w:sz w:val="36"/>
        </w:rPr>
      </w:pPr>
    </w:p>
    <w:p>
      <w:pPr>
        <w:pStyle w:val="Heading1"/>
        <w:numPr>
          <w:ilvl w:val="1"/>
          <w:numId w:val="12"/>
        </w:numPr>
        <w:tabs>
          <w:tab w:pos="545" w:val="left" w:leader="none"/>
        </w:tabs>
        <w:spacing w:line="360" w:lineRule="auto" w:before="0" w:after="0"/>
        <w:ind w:left="549" w:right="118" w:hanging="427"/>
        <w:jc w:val="left"/>
      </w:pPr>
      <w:r>
        <w:rPr/>
        <w:t>As percepções dos docentes e o entrelaçar dos fundamentos epistemológicos da complexidade e da transdisciplinaridade ao processo de formação</w:t>
      </w:r>
      <w:r>
        <w:rPr>
          <w:spacing w:val="-12"/>
        </w:rPr>
        <w:t> </w:t>
      </w:r>
      <w:r>
        <w:rPr/>
        <w:t>continuada</w:t>
      </w:r>
    </w:p>
    <w:p>
      <w:pPr>
        <w:pStyle w:val="BodyText"/>
        <w:spacing w:before="11"/>
        <w:rPr>
          <w:b/>
          <w:sz w:val="35"/>
        </w:rPr>
      </w:pPr>
    </w:p>
    <w:p>
      <w:pPr>
        <w:pStyle w:val="BodyText"/>
        <w:spacing w:line="360" w:lineRule="auto"/>
        <w:ind w:left="122" w:right="111" w:firstLine="707"/>
        <w:jc w:val="both"/>
      </w:pPr>
      <w:r>
        <w:rPr/>
        <w:t>Diante da realidade que nos cerca, presenciamos uma crise de dimensões planetárias, marcadas por um impressionante dinamismo técnico, científico, econômico e tecnológico (MORAES, 2018). Destarte, estas crises trazem consigo perigos para a humanidade, no que se refere às guerras, aos conflitos éticos e religiosos, a degradação do meio ambiente, o consumismo exacerbado, a intolerância, ao individualismo, enfim são alguns exemplos de conflitos e acontecimentos que podem nos afetar direta ou indiretamente. Conforme as  autoras Pinho e Passos (2018) “[...] tais acontecimentos afetam o contexto educacional, pessoal e profissional cujas consequências atingem os sujeitos, os currículos, as formas de ensinar/aprender e de conceber o conhecimento” (PINHO; PASSOS, 2018, p. 135). Moraes (2018) nos adverte ainda para a crise existencial que a sociedade vem</w:t>
      </w:r>
      <w:r>
        <w:rPr>
          <w:spacing w:val="-10"/>
        </w:rPr>
        <w:t> </w:t>
      </w:r>
      <w:r>
        <w:rPr/>
        <w:t>atravessando:</w:t>
      </w:r>
    </w:p>
    <w:p>
      <w:pPr>
        <w:pStyle w:val="BodyText"/>
        <w:spacing w:before="1"/>
        <w:rPr>
          <w:sz w:val="36"/>
        </w:rPr>
      </w:pPr>
    </w:p>
    <w:p>
      <w:pPr>
        <w:spacing w:before="0"/>
        <w:ind w:left="2390" w:right="113" w:firstLine="0"/>
        <w:jc w:val="both"/>
        <w:rPr>
          <w:sz w:val="20"/>
        </w:rPr>
      </w:pPr>
      <w:r>
        <w:rPr>
          <w:sz w:val="20"/>
        </w:rPr>
        <w:t>[...] vazio de sensibilidade, de sentido da vida em uma grave crise ética em nível planetário, clamando por novos saberes morais capazes de orientar o comportamento humano no sentido de refazer nossas relações com o triangulo da vida, constituído pelas relações indivíduo/sociedade/natureza. (MORAES, 2018, p. 25).</w:t>
      </w:r>
    </w:p>
    <w:p>
      <w:pPr>
        <w:pStyle w:val="BodyText"/>
        <w:rPr>
          <w:sz w:val="22"/>
        </w:rPr>
      </w:pPr>
    </w:p>
    <w:p>
      <w:pPr>
        <w:pStyle w:val="BodyText"/>
        <w:spacing w:line="360" w:lineRule="auto" w:before="160"/>
        <w:ind w:left="122" w:right="110" w:firstLine="707"/>
        <w:jc w:val="both"/>
      </w:pPr>
      <w:r>
        <w:rPr/>
        <w:t>Nesta perspectiva, concebe-se que a educação não pode ficar alheia às questões locais/globais, nem ficar inerte diante delas. É preciso encorajar-se, pois, para iniciar-se uma caminhada necessita-se do primeiro passo, e neste sentido, a reforma do pensamento proposta por Morin (2017) agrega contribuições que possibilitam uma nova maneira de pensar e agir diante da vida e dos acontecimentos.</w:t>
      </w:r>
    </w:p>
    <w:p>
      <w:pPr>
        <w:pStyle w:val="BodyText"/>
        <w:spacing w:line="360" w:lineRule="auto" w:before="6"/>
        <w:ind w:left="122" w:right="112" w:firstLine="707"/>
        <w:jc w:val="both"/>
      </w:pPr>
      <w:r>
        <w:rPr/>
        <w:t>A formação docente concebida ainda traz traços de uma educação tradicional denominada por Freire como uma educação bancária (2017) caracterizada por práticas pedagógicas que não consideram o estudante como um sujeito pensante e capaz de aprender</w:t>
      </w:r>
      <w:r>
        <w:rPr>
          <w:spacing w:val="52"/>
        </w:rPr>
        <w:t> </w:t>
      </w:r>
      <w:r>
        <w:rPr/>
        <w:t>a</w:t>
      </w:r>
    </w:p>
    <w:p>
      <w:pPr>
        <w:pStyle w:val="BodyText"/>
        <w:rPr>
          <w:sz w:val="20"/>
        </w:rPr>
      </w:pPr>
    </w:p>
    <w:p>
      <w:pPr>
        <w:pStyle w:val="BodyText"/>
        <w:rPr>
          <w:sz w:val="20"/>
        </w:rPr>
      </w:pPr>
    </w:p>
    <w:p>
      <w:pPr>
        <w:pStyle w:val="BodyText"/>
        <w:spacing w:before="6"/>
        <w:rPr>
          <w:sz w:val="13"/>
        </w:rPr>
      </w:pPr>
      <w:r>
        <w:rPr/>
        <w:pict>
          <v:line style="position:absolute;mso-position-horizontal-relative:page;mso-position-vertical-relative:paragraph;z-index:2128;mso-wrap-distance-left:0;mso-wrap-distance-right:0" from="85.103996pt,10.100857pt" to="538.413996pt,10.100857pt" stroked="true" strokeweight=".72003pt" strokecolor="#000000">
            <v:stroke dashstyle="solid"/>
            <w10:wrap type="topAndBottom"/>
          </v:line>
        </w:pict>
      </w:r>
    </w:p>
    <w:p>
      <w:pPr>
        <w:spacing w:before="62"/>
        <w:ind w:left="122" w:right="107" w:firstLine="0"/>
        <w:jc w:val="both"/>
        <w:rPr>
          <w:sz w:val="20"/>
        </w:rPr>
      </w:pPr>
      <w:r>
        <w:rPr>
          <w:sz w:val="20"/>
        </w:rPr>
        <w:t>verificam-se crenças e pressupostos; geram-se processos organizativos e processos de construção social e de interação constantes; também se estabelecem componentes e valores políticos. Além disso, não existem  objetivos claros, mas é preciso fazer frente a uma grande ambiguidade de metas. Na maioria das escolas, a estrutura organizacional nem sempre é estável e sólida, mas apresenta-se como uma união frágil e, sobretudo,  que deve ser analisada no contexto de sua cultura organizativa e profissional. (IMBERNÓN, 2016, p.</w:t>
      </w:r>
      <w:r>
        <w:rPr>
          <w:spacing w:val="-28"/>
          <w:sz w:val="20"/>
        </w:rPr>
        <w:t> </w:t>
      </w:r>
      <w:r>
        <w:rPr>
          <w:sz w:val="20"/>
        </w:rPr>
        <w:t>154).</w:t>
      </w:r>
    </w:p>
    <w:p>
      <w:pPr>
        <w:spacing w:after="0"/>
        <w:jc w:val="both"/>
        <w:rPr>
          <w:sz w:val="20"/>
        </w:rPr>
        <w:sectPr>
          <w:pgSz w:w="11900" w:h="16850"/>
          <w:pgMar w:header="710" w:footer="0" w:top="940" w:bottom="280" w:left="158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67"/>
      </w:pPr>
      <w:r>
        <w:rPr/>
        <w:t>partir de suas argumentações e interações com o meio. Nesta educação o docente é detentor  do conhecimento e o estudante é mero</w:t>
      </w:r>
      <w:r>
        <w:rPr>
          <w:spacing w:val="-8"/>
        </w:rPr>
        <w:t> </w:t>
      </w:r>
      <w:r>
        <w:rPr/>
        <w:t>receptor.</w:t>
      </w:r>
    </w:p>
    <w:p>
      <w:pPr>
        <w:pStyle w:val="BodyText"/>
        <w:spacing w:line="360" w:lineRule="auto" w:before="6"/>
        <w:ind w:left="102" w:right="108" w:firstLine="707"/>
        <w:jc w:val="both"/>
      </w:pPr>
      <w:r>
        <w:rPr/>
        <w:t>A educação que se espera para o século XXI é uma educação capaz de compreender as demandas emergentes que surgem na contemporaneidade e entender que elas estão  imbricadas no triângulo da vida – indivíduo, sociedade, natureza (D’AMBRÓSIO, 1997). Nesta perspectiva, a formação continuada dos docentes é extremamente importante para religar os saberes que foram esfacelados por uma formação secular que concebia a fragmentação. No entanto, não se propõe buscar culpados, uma vez que a formação docente é construída mediante um contexto histórico, o que precisa compreender é que diante dos novos tempos urge uma nova formação docente que contemple a multidimensionalidade humana, abrangendo todas as suas dimensões: cognitivas, afetivas, emocionais, corporais e</w:t>
      </w:r>
      <w:r>
        <w:rPr>
          <w:spacing w:val="-19"/>
        </w:rPr>
        <w:t> </w:t>
      </w:r>
      <w:r>
        <w:rPr/>
        <w:t>espirituais.</w:t>
      </w:r>
    </w:p>
    <w:p>
      <w:pPr>
        <w:pStyle w:val="BodyText"/>
        <w:spacing w:line="360" w:lineRule="auto" w:before="4"/>
        <w:ind w:left="102" w:right="109" w:firstLine="707"/>
        <w:jc w:val="both"/>
      </w:pPr>
      <w:r>
        <w:rPr/>
        <w:t>A formação continuada é fundamental como via de transformação e possível entrelaçamento dos saberes mediante o reconhecimento das novas necessidades formativas que emergem na contemporaneidade. Assim, requer dos profissionais docentes uma nova postura em relação aos estudantes, em relação à sociedade e em relação à natureza. É preciso compreender que as relações estão interconectadas e a ação docente pode interferir positivamente frente aos acontecimentos do cotidiano. Portanto, o fazer pedagógico demanda sensibilidade, ética planetária, amorosidade, além das atividades técnicas dispostas nas disciplinas. Diante do exposto, evidencia-se quão importante são as relações com o processo de ensino-aprendizagem e essas relações deverão ser nutridas pelo outro – a escuta sensível, o respeito às opiniões contrárias, a singularidade e a subjetividade.</w:t>
      </w:r>
    </w:p>
    <w:p>
      <w:pPr>
        <w:pStyle w:val="BodyText"/>
        <w:spacing w:line="360" w:lineRule="auto" w:before="6"/>
        <w:ind w:left="102" w:right="110" w:firstLine="707"/>
        <w:jc w:val="both"/>
      </w:pPr>
      <w:r>
        <w:rPr/>
        <w:t>Desse modo, compreende-se a importância da formação docente na perspectiva da complexidade e da transdisciplinaridade com o intuito de possibilitar aos docentes uma formação em que se considerem como sujeitos do processo formativo, bem como uma formação que atenda suas necessidades formativas e, neste sentido, venham corroborar com uma educação integral, mais humana e solidária para os estudantes. Neste entendimento, formulamos algumas questões que levassem os docentes a refletirem sobre a sua prática pedagógica e de alguma maneira suscitassem seu processo formativo, conforme vejamos:</w:t>
      </w:r>
    </w:p>
    <w:p>
      <w:pPr>
        <w:pStyle w:val="BodyText"/>
        <w:spacing w:line="360" w:lineRule="auto" w:before="3"/>
        <w:ind w:left="102" w:right="108" w:firstLine="707"/>
        <w:jc w:val="both"/>
      </w:pPr>
      <w:r>
        <w:rPr/>
        <w:t>Sob o prisma de que a educação neste novo paradigma deverá ser multidimensional, interconectada e global, contrapondo-se à educação tradicional - fragmentada e linear. O pensamento complexo é regido por uma “tensão permanente entre a aspiração a um saber não fragmentado, não compartimentado, não redutor e o reconhecimento do inacabado e da incompletude de qualquer conhecimento” (MORIN, 2015a, p. 7); com isso considerou pertinente indagar aos docentes participantes da pesquisa:</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5"/>
        <w:rPr>
          <w:sz w:val="16"/>
        </w:rPr>
      </w:pPr>
    </w:p>
    <w:p>
      <w:pPr>
        <w:pStyle w:val="ListParagraph"/>
        <w:numPr>
          <w:ilvl w:val="2"/>
          <w:numId w:val="12"/>
        </w:numPr>
        <w:tabs>
          <w:tab w:pos="882" w:val="left" w:leader="none"/>
        </w:tabs>
        <w:spacing w:line="240" w:lineRule="auto" w:before="92" w:after="0"/>
        <w:ind w:left="882" w:right="0" w:hanging="360"/>
        <w:jc w:val="left"/>
        <w:rPr>
          <w:sz w:val="24"/>
        </w:rPr>
      </w:pPr>
      <w:r>
        <w:rPr>
          <w:sz w:val="24"/>
        </w:rPr>
        <w:t>As atividades realizadas com as crianças pequenas atendem a sua formação</w:t>
      </w:r>
      <w:r>
        <w:rPr>
          <w:spacing w:val="-18"/>
          <w:sz w:val="24"/>
        </w:rPr>
        <w:t> </w:t>
      </w:r>
      <w:r>
        <w:rPr>
          <w:sz w:val="24"/>
        </w:rPr>
        <w:t>integral?</w:t>
      </w:r>
    </w:p>
    <w:p>
      <w:pPr>
        <w:pStyle w:val="ListParagraph"/>
        <w:numPr>
          <w:ilvl w:val="2"/>
          <w:numId w:val="12"/>
        </w:numPr>
        <w:tabs>
          <w:tab w:pos="882" w:val="left" w:leader="none"/>
        </w:tabs>
        <w:spacing w:line="360" w:lineRule="auto" w:before="136" w:after="0"/>
        <w:ind w:left="882" w:right="115" w:hanging="360"/>
        <w:jc w:val="left"/>
        <w:rPr>
          <w:sz w:val="24"/>
        </w:rPr>
      </w:pPr>
      <w:r>
        <w:rPr>
          <w:sz w:val="24"/>
        </w:rPr>
        <w:t>Como organizam os conteúdos curriculares? Fica preso ao currículo? Consegue incorporar outros</w:t>
      </w:r>
      <w:r>
        <w:rPr>
          <w:spacing w:val="-5"/>
          <w:sz w:val="24"/>
        </w:rPr>
        <w:t> </w:t>
      </w:r>
      <w:r>
        <w:rPr>
          <w:sz w:val="24"/>
        </w:rPr>
        <w:t>saberes?</w:t>
      </w:r>
    </w:p>
    <w:p>
      <w:pPr>
        <w:pStyle w:val="BodyText"/>
        <w:spacing w:line="360" w:lineRule="auto" w:before="3"/>
        <w:ind w:left="102" w:right="109" w:firstLine="707"/>
        <w:jc w:val="both"/>
      </w:pPr>
      <w:r>
        <w:rPr/>
        <w:t>De acordo com as questões acima, obtivemos as seguintes narrativas. “Eu creio que sim porque a gente vem trabalhando esses eixos [...] eles já vêm com essa proposta de trabalhar a criança de forma integral e eu vejo que a gente vem trabalhando dessa forma” (D9). “Atende sim a formação. [...] desde as suas necessidades [...] com todo o esforço da equipe em relação ao pedagógico passar o conteúdo certo, ao que está estabelecido na base nacional comum, no plano nacional de Educação Infantil [...]” (D3). “Sim, nós trabalhamos  os eixos que são postos pelo currículo escolar, mas também não ficamos presos somente nele [...] buscamos algo a mais, vendo as necessidades das crianças” (D7). “[...] a gente está sempre trabalhando as participações cotidianas, sempre percebe que tem alguma situação que precisa ser trabalhada, a gente está sempre inserido no contexto trabalhando junto com os conteúdos [...]”</w:t>
      </w:r>
      <w:r>
        <w:rPr>
          <w:spacing w:val="-3"/>
        </w:rPr>
        <w:t> </w:t>
      </w:r>
      <w:r>
        <w:rPr/>
        <w:t>(D2).</w:t>
      </w:r>
    </w:p>
    <w:p>
      <w:pPr>
        <w:pStyle w:val="BodyText"/>
        <w:spacing w:line="360" w:lineRule="auto" w:before="5"/>
        <w:ind w:left="102" w:right="108" w:firstLine="707"/>
        <w:jc w:val="both"/>
      </w:pPr>
      <w:r>
        <w:rPr/>
        <w:t>A partir das narrativas, depreende-se que os docentes têm a concepção que a educação deve ser integral, articulada com as necessidades das crianças pequenas, e neste sentido, há  um esforço por parte dos profissionais educadores em oferecer às crianças pequenas uma educação nesta perspectiva. Embora seja verificado o engajamento por parte destes profissionais ainda há que se ampliar as discussões no que se refere à educação integral conforme a expressão dita pela docente “passar o conteúdo certo”, ou seja a educação integral está além da efetivação do conteúdo correto com base nos documentos que norteiam a educação infantil é preciso compreender que a formação integral perpassa pela religação. Assim, ao propor a educação integral faz-se necessário introduzir a complexidade e a transdisciplinaridade, na medida em que elas coadunam com uma educação em uma dimensão multidimensional desenvolvida em uma tessitura conjunta, entrelaçada, contrapondo-se à educação tradicional. Contudo, “buscar uma formação docente diferenciada faz a educação percorrer um caminho que valoriza o olhar global que outrora não conseguia, devido às suas concepções modernas de ver tudo fragmentado e dissociado da vida” (PINHO; PASSOS, 2018, p.</w:t>
      </w:r>
      <w:r>
        <w:rPr>
          <w:spacing w:val="-1"/>
        </w:rPr>
        <w:t> </w:t>
      </w:r>
      <w:r>
        <w:rPr/>
        <w:t>137).</w:t>
      </w:r>
    </w:p>
    <w:p>
      <w:pPr>
        <w:pStyle w:val="BodyText"/>
        <w:spacing w:line="360" w:lineRule="auto" w:before="204"/>
        <w:ind w:left="102" w:right="112" w:firstLine="707"/>
        <w:jc w:val="both"/>
      </w:pPr>
      <w:r>
        <w:rPr/>
        <w:t>Segundo Imbernón (2016) os processos de ensino-aprendizagem ainda continuam segmentados em uma fragmentação dos saberes e com um professorado que tem cada vez mais dificuldades em articular e ensinar tais saberes. Para este autor “a fragmentação é grave, e  não  é  uma  questão   metodológica,  mas  de   impacto  profundo  já  que  provoca       uma</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pPr>
      <w:r>
        <w:rPr/>
        <w:t>desconstrução dos saberes e, portanto, introduz na educação uma atomização, uma superficialidade dos conhecimentos” (IMBERNÓN, 2016, p. 56).</w:t>
      </w:r>
    </w:p>
    <w:p>
      <w:pPr>
        <w:pStyle w:val="BodyText"/>
        <w:spacing w:line="360" w:lineRule="auto" w:before="6"/>
        <w:ind w:left="102" w:right="108" w:firstLine="707"/>
        <w:jc w:val="both"/>
      </w:pPr>
      <w:r>
        <w:rPr/>
        <w:t>Diante do exposto, aclara-se a necessidade de contextualizar e religar os saberes antes desunidos, fragmentados, pois se verifica uma incongruência ao conceber esta prática aferida no contexto educacional, conforme apresentado por Morin (2017).</w:t>
      </w:r>
    </w:p>
    <w:p>
      <w:pPr>
        <w:pStyle w:val="BodyText"/>
        <w:spacing w:before="4"/>
        <w:rPr>
          <w:sz w:val="36"/>
        </w:rPr>
      </w:pPr>
    </w:p>
    <w:p>
      <w:pPr>
        <w:spacing w:before="0"/>
        <w:ind w:left="2370" w:right="115" w:firstLine="0"/>
        <w:jc w:val="both"/>
        <w:rPr>
          <w:sz w:val="20"/>
        </w:rPr>
      </w:pPr>
      <w:r>
        <w:rPr>
          <w:sz w:val="20"/>
        </w:rPr>
        <w:t>Há inadequação cada vez mais ampla, profunda e grave entre os saberes separados, fragmentados, compartimentados entre disciplinas, e por outro lado, realidades ou problemas cada vez mais polidisciplinares, transversais, multidimensionais, transnacionais, globais, planetários. (MORIN, 2017, p. 13).</w:t>
      </w:r>
    </w:p>
    <w:p>
      <w:pPr>
        <w:pStyle w:val="BodyText"/>
        <w:rPr>
          <w:sz w:val="22"/>
        </w:rPr>
      </w:pPr>
    </w:p>
    <w:p>
      <w:pPr>
        <w:pStyle w:val="BodyText"/>
        <w:spacing w:line="360" w:lineRule="auto" w:before="161"/>
        <w:ind w:left="102" w:right="110" w:firstLine="707"/>
        <w:jc w:val="both"/>
      </w:pPr>
      <w:r>
        <w:rPr/>
        <w:t>Com base neste autor, os efeitos estão cada vez mais graves em relação às práticas educacionais que corroboram com a fragmentação. Não obstante, considera-se “que a aptidão para contextualizar e integrar é uma qualidade fundamental da mente humana, que precisa ser desenvolvida e não atrofiada” (MORIN, 2017, p. 16). Desse modo, a formação continuada pode colaborar com o desenvolvimento profissional dos docentes ao ressignificar a maneira  de pensar e atuar contextualizado, integrando os conhecimentos e</w:t>
      </w:r>
      <w:r>
        <w:rPr>
          <w:spacing w:val="-12"/>
        </w:rPr>
        <w:t> </w:t>
      </w:r>
      <w:r>
        <w:rPr/>
        <w:t>saberes.</w:t>
      </w:r>
    </w:p>
    <w:p>
      <w:pPr>
        <w:pStyle w:val="BodyText"/>
        <w:spacing w:line="360" w:lineRule="auto" w:before="3"/>
        <w:ind w:left="102" w:right="110" w:firstLine="707"/>
        <w:jc w:val="both"/>
      </w:pPr>
      <w:r>
        <w:rPr/>
        <w:t>O pensamento complexo visa contribuir com a inserção no currículo escolar “questões relacionadas ao meio ambiente, aos valores humanos, à solidariedade e tantos outros aspectos esquecidos pela escola desconectada da vida [...]” (ZWIEREWICZ, 2013, p. 9). A complexidade e a transdisciplinaridade nos permitem permanecer conectados constantemente permeados por relações que são indissociáveis da vida e são retroalimentadas nas interações diárias que não excluem o cenário educacional.</w:t>
      </w:r>
    </w:p>
    <w:p>
      <w:pPr>
        <w:pStyle w:val="BodyText"/>
        <w:spacing w:line="360" w:lineRule="auto" w:before="3"/>
        <w:ind w:left="102" w:right="110" w:firstLine="707"/>
        <w:jc w:val="both"/>
      </w:pPr>
      <w:r>
        <w:rPr/>
        <w:t>Moraes (2008) propõe um “currículo aberto à vida, em constante movimento. Um currículo contextualizado, inacabado [...]” (MORAES, 2008, p. 197) assim sendo, há que se considerar os sujeitos envolvidos no processo educacional com sua subjetividade a partir de suas demandas e realidade inserida. Contudo, um “currículo aberto à criatividade e à vida explora o desconhecido, acolhe o inesperado, possibilita novas emergências e incentiva novas transcendências [...]” (MORAES, 2008, p. 197). Para compreender esta perspectiva é imprescindível uma formação que possibilite esta abertura e uma visão ampla do que se propõe para uma educação complexa e transdisciplinar.</w:t>
      </w:r>
    </w:p>
    <w:p>
      <w:pPr>
        <w:pStyle w:val="BodyText"/>
        <w:spacing w:line="360" w:lineRule="auto" w:before="3"/>
        <w:ind w:left="102" w:right="114" w:firstLine="707"/>
        <w:jc w:val="both"/>
      </w:pPr>
      <w:r>
        <w:rPr/>
        <w:t>Nesta perspectiva, concorda-se com o pensamento de Imbernón (2016) ao refletir sobre o papel da formação curricular desde a formação inicial do professorado, que deveria ater-se aos aspectos que não facilitassem a fragmentação profissional</w:t>
      </w:r>
      <w:r>
        <w:rPr>
          <w:spacing w:val="-16"/>
        </w:rPr>
        <w:t> </w:t>
      </w:r>
      <w:r>
        <w:rPr/>
        <w:t>como:</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5"/>
        <w:rPr>
          <w:sz w:val="16"/>
        </w:rPr>
      </w:pPr>
    </w:p>
    <w:p>
      <w:pPr>
        <w:spacing w:line="240" w:lineRule="auto" w:before="91"/>
        <w:ind w:left="2370" w:right="109" w:firstLine="0"/>
        <w:jc w:val="both"/>
        <w:rPr>
          <w:sz w:val="20"/>
        </w:rPr>
      </w:pPr>
      <w:r>
        <w:rPr>
          <w:sz w:val="20"/>
        </w:rPr>
        <w:t>Ter acesso a um conhecimento pedagógico geral e a um conhecimento didático específico que permita construir um quadro conceitual, crítico e explicativo amplo e de referências das diversas disciplinas articuladas em diferentes propostas curriculares mediante situações problemáticas multidisciplinares. </w:t>
      </w:r>
      <w:r>
        <w:rPr>
          <w:b/>
          <w:sz w:val="20"/>
        </w:rPr>
        <w:t>Tais situações poderiam ser trabalhadas como casos, de modo a ajudar o futuro professor a selecionar e a organizar conteúdos e atividades globalizadoras e interdisciplinares, integrando os diferentes conceitos de forma reflexiva</w:t>
      </w:r>
      <w:r>
        <w:rPr>
          <w:sz w:val="20"/>
        </w:rPr>
        <w:t>. Desse modo, ele poderia compreender melhor os diversos contextos em que exercerá a profissão docente, e, é claro, realizar essa tarefa com colegas, desenvolvendo capacidades relacionais e de intercâmbio, e não simplesmente receitas didáticas. Aprender e aplicar metodologias globalizadoras e interdisciplinares ajudaria a transferir posteriormente metodologias desfragmentadoras para sua prática profissional. (IMBERNÓN, 2016, p. 66, grifo nosso).</w:t>
      </w:r>
    </w:p>
    <w:p>
      <w:pPr>
        <w:pStyle w:val="BodyText"/>
        <w:rPr>
          <w:sz w:val="22"/>
        </w:rPr>
      </w:pPr>
    </w:p>
    <w:p>
      <w:pPr>
        <w:pStyle w:val="BodyText"/>
        <w:spacing w:line="360" w:lineRule="auto" w:before="161"/>
        <w:ind w:left="102" w:right="110" w:firstLine="707"/>
        <w:jc w:val="both"/>
      </w:pPr>
      <w:r>
        <w:rPr/>
        <w:t>Concebe-se que a formação docente, seja ela inicial ou continuada, deve ser integradora, pois é “preciso substituir um pensamento que isola e separa por um pensamento que distingue e une. É preciso substituir um pensamento disjuntivo e redutor por um pensamento complexo [...]” (MORIN, 2017, p. 89). Desse modo, é imprescindível aprender a desfragmentar, a unir, a entrelaçar os saberes e para que isso aconteça demanda esforço, força de vontade, tempo e formação. Sabe-se que muitas das dificuldades que os docentes atualmente encontram têm raiz na formação inicial, considerada em muitos casos, deficitária e não conseguem atender as necessidades reais da prática educativa.</w:t>
      </w:r>
    </w:p>
    <w:p>
      <w:pPr>
        <w:pStyle w:val="BodyText"/>
        <w:spacing w:line="360" w:lineRule="auto" w:before="6"/>
        <w:ind w:left="102" w:right="110" w:firstLine="707"/>
        <w:jc w:val="both"/>
      </w:pPr>
      <w:r>
        <w:rPr/>
        <w:t>Ressalta-se que a formação docente a partir da reforma do pensamento propiciará uma nova visão que possibilitará novas práticas e posturas diante da vida e por que não dizer do contexto educacional – compreendendo que o ser docente e o fazer pedagógico, estão interligados em mesma relação espaço/tempo. Assim, “o pensamento que une substituirá a causalidade linear e unidirecional por uma causalidade em círculo e multirreferencial; corrigirá a rigidez da lógica clássica pelo diálogo capaz de conceber noções ao mesmo tempo complementares e antagonistas” (MORIN, 2017, p.</w:t>
      </w:r>
      <w:r>
        <w:rPr>
          <w:spacing w:val="-8"/>
        </w:rPr>
        <w:t> </w:t>
      </w:r>
      <w:r>
        <w:rPr/>
        <w:t>92-93).</w:t>
      </w:r>
    </w:p>
    <w:p>
      <w:pPr>
        <w:pStyle w:val="BodyText"/>
        <w:spacing w:line="360" w:lineRule="auto" w:before="3"/>
        <w:ind w:left="102" w:right="109" w:firstLine="707"/>
        <w:jc w:val="both"/>
      </w:pPr>
      <w:r>
        <w:rPr/>
        <w:t>A compreensão acerca dos fundamentos epistemológicos da complexidade e da transdisciplinaridade na educação é de extrema relevância para proporcionar uma nova visão frente ao paradigma tradicional, em que privilegia a formação linear. Não obstante, a formação docente nesta perspectiva tem privilegiado as práticas de forma mecânica, vazia de reflexão, e neste sentido, tem dificultado a sua própria compreensão acerca da profissão bem como não tem corroborado com a formação do sujeito estudante em uma educação mais humana e</w:t>
      </w:r>
      <w:r>
        <w:rPr>
          <w:spacing w:val="-6"/>
        </w:rPr>
        <w:t> </w:t>
      </w:r>
      <w:r>
        <w:rPr/>
        <w:t>solidária.</w:t>
      </w:r>
    </w:p>
    <w:p>
      <w:pPr>
        <w:pStyle w:val="BodyText"/>
        <w:spacing w:line="360" w:lineRule="auto" w:before="6"/>
        <w:ind w:left="102" w:right="109" w:firstLine="707"/>
        <w:jc w:val="both"/>
      </w:pPr>
      <w:r>
        <w:rPr/>
        <w:t>Ao desvelar a concepção dos docentes frente ao objeto de pesquisa, além das observações realizadas pela pesquisadora, fez-se necessário acolher o entendimento deles a respeito do conceito da transdisciplinaridade, se compreendiam a epistemologia, ou se    ainda</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2"/>
        <w:jc w:val="both"/>
      </w:pPr>
      <w:r>
        <w:rPr/>
        <w:t>desconheciam. Diante das narrativas constatou-se que a maioria dos docentes pesquisados aproximadamente 66.67% desconhecia a palavra “transdisciplinaridade”, todavia após uma breve explanação sobre o conceito, arriscaram opinar acerca do tema, conforme as verbalizações a seguir: “</w:t>
      </w:r>
      <w:r>
        <w:rPr>
          <w:i/>
        </w:rPr>
        <w:t>É a mesma coisa do que interdisciplinaridade?</w:t>
      </w:r>
      <w:r>
        <w:rPr/>
        <w:t>” (D4).</w:t>
      </w:r>
    </w:p>
    <w:p>
      <w:pPr>
        <w:pStyle w:val="BodyText"/>
        <w:spacing w:before="3"/>
        <w:rPr>
          <w:sz w:val="36"/>
        </w:rPr>
      </w:pPr>
    </w:p>
    <w:p>
      <w:pPr>
        <w:spacing w:before="0"/>
        <w:ind w:left="2370" w:right="108" w:firstLine="0"/>
        <w:jc w:val="both"/>
        <w:rPr>
          <w:sz w:val="20"/>
        </w:rPr>
      </w:pPr>
      <w:r>
        <w:rPr>
          <w:sz w:val="20"/>
        </w:rPr>
        <w:t>A transdisciplinaridade nós trabalhamos muito [...] mais na Educação Infantil e todo seu contexto, trabalhar, porque nós não temos disciplinas específicas nós temos eixos, então é nesses eixos que nós tentamos trabalhar </w:t>
      </w:r>
      <w:r>
        <w:rPr>
          <w:i/>
          <w:sz w:val="20"/>
        </w:rPr>
        <w:t>abrange a </w:t>
      </w:r>
      <w:r>
        <w:rPr>
          <w:i/>
          <w:sz w:val="20"/>
        </w:rPr>
        <w:t>transdisciplinaridade que é trabalhar a disciplina no seu contexto que nem português, matemática, e o contexto social, então nós temos que abranger todas essas disciplinas através dos eixos, então nós trabalhamos eles a transdisciplinaridade através dos eixos</w:t>
      </w:r>
      <w:r>
        <w:rPr>
          <w:sz w:val="20"/>
        </w:rPr>
        <w:t>. (D3).</w:t>
      </w:r>
    </w:p>
    <w:p>
      <w:pPr>
        <w:spacing w:before="0"/>
        <w:ind w:left="2370" w:right="115" w:firstLine="0"/>
        <w:jc w:val="both"/>
        <w:rPr>
          <w:sz w:val="20"/>
        </w:rPr>
      </w:pPr>
      <w:r>
        <w:rPr>
          <w:sz w:val="20"/>
        </w:rPr>
        <w:t>É como se fosse </w:t>
      </w:r>
      <w:r>
        <w:rPr>
          <w:i/>
          <w:sz w:val="20"/>
        </w:rPr>
        <w:t>uma globalização e todas as disciplinas unidas, interagindo entre </w:t>
      </w:r>
      <w:r>
        <w:rPr>
          <w:i/>
          <w:sz w:val="20"/>
        </w:rPr>
        <w:t>uma só, trabalhando de forma sistemática, separadas, mas que elas estejam dentro de um só eixo </w:t>
      </w:r>
      <w:r>
        <w:rPr>
          <w:sz w:val="20"/>
        </w:rPr>
        <w:t>(D5).</w:t>
      </w:r>
    </w:p>
    <w:p>
      <w:pPr>
        <w:spacing w:before="0"/>
        <w:ind w:left="2370" w:right="110" w:firstLine="0"/>
        <w:jc w:val="both"/>
        <w:rPr>
          <w:sz w:val="20"/>
        </w:rPr>
      </w:pPr>
      <w:r>
        <w:rPr>
          <w:sz w:val="20"/>
        </w:rPr>
        <w:t>Eu já </w:t>
      </w:r>
      <w:r>
        <w:rPr>
          <w:i/>
          <w:sz w:val="20"/>
        </w:rPr>
        <w:t>trabalho com a transdisciplinaridade, eu trabalho matemática junto com </w:t>
      </w:r>
      <w:r>
        <w:rPr>
          <w:i/>
          <w:sz w:val="20"/>
        </w:rPr>
        <w:t>português porque eu estou contando uma história, eu estou contando oralidade, eu estou cantando uma música </w:t>
      </w:r>
      <w:r>
        <w:rPr>
          <w:sz w:val="20"/>
        </w:rPr>
        <w:t>[...] (D6).</w:t>
      </w:r>
    </w:p>
    <w:p>
      <w:pPr>
        <w:pStyle w:val="BodyText"/>
        <w:rPr>
          <w:sz w:val="22"/>
        </w:rPr>
      </w:pPr>
    </w:p>
    <w:p>
      <w:pPr>
        <w:pStyle w:val="BodyText"/>
        <w:spacing w:line="360" w:lineRule="auto" w:before="163"/>
        <w:ind w:left="102" w:right="107" w:firstLine="707"/>
        <w:jc w:val="both"/>
      </w:pPr>
      <w:r>
        <w:rPr/>
        <w:t>De acordo com as verbalizações acima ficou claro que há confusão em torno do conceito da transdisciplinaridade, sendo que alguns docentes se reportam à transdisciplinaridade apresentando as características da interdisciplinaridade. Todavia, segundo Nicolescu (1999) a palavra, </w:t>
      </w:r>
      <w:r>
        <w:rPr>
          <w:i/>
        </w:rPr>
        <w:t>transdisciplinaridade</w:t>
      </w:r>
      <w:r>
        <w:rPr/>
        <w:t>, de difícil pronúncia, “conhecida há apenas alguns anos, foi e continua sendo frequentemente confundida com duas outras palavras relativamente recentes: pluridisciplinaridade e interdisciplinaridade” (NICOLESCU, 1999, p. 11). Moraes (2015) corrobora que o termo ainda continua desconhecido por parte do professorado, sendo utilizado de maneira confusa, ambígua e neste sentido, necessita de um esforço semântico para conceituar o</w:t>
      </w:r>
      <w:r>
        <w:rPr>
          <w:spacing w:val="-8"/>
        </w:rPr>
        <w:t> </w:t>
      </w:r>
      <w:r>
        <w:rPr/>
        <w:t>termo.</w:t>
      </w:r>
    </w:p>
    <w:p>
      <w:pPr>
        <w:pStyle w:val="BodyText"/>
        <w:spacing w:line="360" w:lineRule="auto" w:before="5"/>
        <w:ind w:left="102" w:right="110" w:firstLine="707"/>
        <w:jc w:val="both"/>
      </w:pPr>
      <w:r>
        <w:rPr/>
        <w:t>Nesta perspectiva, faz-se necessário esclarecer o conceito de interdisciplinaridade, que segundo Moraes (2015, p. 114) “inter é um sufixo de natureza latina que significa “entre”. Evoca, portanto, a existência de um espaço comum ou de fator de conexão ou de coesão entre duas ou mais disciplinas”. Para Japiassú (1976) e Fazenda (1999) a interdisciplinaridade demanda uma relação de reciprocidade, de mutualidade, de integração, que permite o diálogo entre os implicados.</w:t>
      </w:r>
    </w:p>
    <w:p>
      <w:pPr>
        <w:pStyle w:val="BodyText"/>
        <w:spacing w:line="360" w:lineRule="auto" w:before="5"/>
        <w:ind w:left="102" w:right="110" w:firstLine="707"/>
        <w:jc w:val="both"/>
      </w:pPr>
      <w:r>
        <w:rPr/>
        <w:t>Desse modo, compreende-se ser fundamental que a interdisciplinaridade aconteça em práticas educacionais. Todavia, a contemporaneidade instiga a ir além, ir em busca de construir novas maneiras de compreensão em relação a sujeito/objeto/sociedade/natureza, e para  essa  nova  compreensão  necessita  transcender,  indo  além  dos  campos   disciplinares</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3"/>
      </w:pPr>
      <w:r>
        <w:rPr/>
        <w:t>incorporando e interconectando outros saberes. Para tanto, esta abertura inclui os sujeitos e seus níveis de realidade/percepção como partes essenciais da transdisciplinaridade.</w:t>
      </w:r>
    </w:p>
    <w:p>
      <w:pPr>
        <w:pStyle w:val="BodyText"/>
        <w:spacing w:line="360" w:lineRule="auto" w:before="6"/>
        <w:ind w:left="102" w:right="106" w:firstLine="707"/>
        <w:jc w:val="both"/>
      </w:pPr>
      <w:r>
        <w:rPr/>
        <w:t>Moraes (2008) esclarece que a “transdisciplinaridade, como princípio epistemológico, nos incentiva a não permanecer somente no nível disciplinar do conhecimento que, muitas vezes, privilegia os aspectos técnicos, os procedimentos lineares [...]” (MORAES, 2008, p. 126). Ainda segundo esta autora, que convida a ir além do conhecimento binário e de seus respectivos valores excludentes que propõem o rompimento de barreiras e possam reconhecer o contraditório como espaço de diálogo, trocas de experiências. A autora conclui “o conhecimento transdisciplinar [...] vai mais além ao lançar pontes que religam as partes ao todo e unem as diferenças, sejam elas culturais, sociais, religiosas ou de natureza profissional” (MORAES, 2008, p. 127).</w:t>
      </w:r>
    </w:p>
    <w:p>
      <w:pPr>
        <w:pStyle w:val="BodyText"/>
        <w:spacing w:line="360" w:lineRule="auto" w:before="4"/>
        <w:ind w:left="102" w:right="108" w:firstLine="707"/>
        <w:jc w:val="both"/>
      </w:pPr>
      <w:r>
        <w:rPr/>
        <w:t>Compreende-se o quão importante é a formação docente nesta perspectiva, como uma via de transformação e ressignificação do processo formativo com o intuito que sejam contempladas e valorizadas as práticas e atitudes complexas e transdisciplinares. Ademais, com base nestes princípios, vislumbra-se a formação integral dos seres humanos, compreendendo o nível de realidade que cada um se encontra para o desenvolvimento de uma aprendizagem integradora, significativa e desfragmentada, em que propõe uma contextualização global (MORAES, 2008).</w:t>
      </w:r>
    </w:p>
    <w:p>
      <w:pPr>
        <w:pStyle w:val="BodyText"/>
        <w:spacing w:line="360" w:lineRule="auto" w:before="4"/>
        <w:ind w:left="102" w:right="110" w:firstLine="707"/>
        <w:jc w:val="both"/>
      </w:pPr>
      <w:r>
        <w:rPr/>
        <w:t>Com base no entendimento sobre a transdisciplinaridade, observam-se as narrativas dos docentes em relação a esta</w:t>
      </w:r>
      <w:r>
        <w:rPr>
          <w:spacing w:val="-9"/>
        </w:rPr>
        <w:t> </w:t>
      </w:r>
      <w:r>
        <w:rPr/>
        <w:t>epistemologia.</w:t>
      </w:r>
    </w:p>
    <w:p>
      <w:pPr>
        <w:pStyle w:val="BodyText"/>
        <w:spacing w:before="4"/>
        <w:rPr>
          <w:sz w:val="36"/>
        </w:rPr>
      </w:pPr>
    </w:p>
    <w:p>
      <w:pPr>
        <w:spacing w:before="0"/>
        <w:ind w:left="2370" w:right="110" w:firstLine="0"/>
        <w:jc w:val="both"/>
        <w:rPr>
          <w:sz w:val="20"/>
        </w:rPr>
      </w:pPr>
      <w:r>
        <w:rPr>
          <w:sz w:val="20"/>
        </w:rPr>
        <w:t>[...] eu acredito que sim, essa palavra é algo estranho porque você não ouve muito, mas a partir do momento que você entende que você vê que algo que já é trabalhado, então aqui no CMEI é algo que já é trabalhado, nós temos a participação dos pais, ajuda dos pais para projetos que a gente envolve as nossas crianças os pais estão por dentro, a comunidade também, então </w:t>
      </w:r>
      <w:r>
        <w:rPr>
          <w:i/>
          <w:sz w:val="20"/>
        </w:rPr>
        <w:t>assim eu creio que a escola ela tem todo um </w:t>
      </w:r>
      <w:r>
        <w:rPr>
          <w:i/>
          <w:sz w:val="20"/>
        </w:rPr>
        <w:t>espaço aberto para a comunidade para as pessoas em si está podendo até nos ajudar de alguma forma</w:t>
      </w:r>
      <w:r>
        <w:rPr>
          <w:i/>
          <w:spacing w:val="-5"/>
          <w:sz w:val="20"/>
        </w:rPr>
        <w:t> </w:t>
      </w:r>
      <w:r>
        <w:rPr>
          <w:sz w:val="20"/>
        </w:rPr>
        <w:t>(D7).</w:t>
      </w:r>
    </w:p>
    <w:p>
      <w:pPr>
        <w:spacing w:before="0"/>
        <w:ind w:left="2370" w:right="111" w:firstLine="0"/>
        <w:jc w:val="both"/>
        <w:rPr>
          <w:sz w:val="20"/>
        </w:rPr>
      </w:pPr>
      <w:r>
        <w:rPr>
          <w:sz w:val="20"/>
        </w:rPr>
        <w:t>[...] eu não tenho muito conhecimento sobre a palavra transdisciplinaridade porque é ainda é novo para mim, </w:t>
      </w:r>
      <w:r>
        <w:rPr>
          <w:i/>
          <w:sz w:val="20"/>
        </w:rPr>
        <w:t>mas eu creio que transdisciplinaridade, seja trabalhar de </w:t>
      </w:r>
      <w:r>
        <w:rPr>
          <w:i/>
          <w:sz w:val="20"/>
        </w:rPr>
        <w:t>forma ampla, global trabalhar com as diversas possibilidades, diversas disciplinas  </w:t>
      </w:r>
      <w:r>
        <w:rPr>
          <w:sz w:val="20"/>
        </w:rPr>
        <w:t>e eu acho que o CMEI já trabalha essa proposta mesmo sem conhecê-la também [...] já trabalhamos de alguma forma transdisciplinar</w:t>
      </w:r>
      <w:r>
        <w:rPr>
          <w:spacing w:val="-16"/>
          <w:sz w:val="20"/>
        </w:rPr>
        <w:t> </w:t>
      </w:r>
      <w:r>
        <w:rPr>
          <w:sz w:val="20"/>
        </w:rPr>
        <w:t>(D9).</w:t>
      </w:r>
    </w:p>
    <w:p>
      <w:pPr>
        <w:spacing w:before="0"/>
        <w:ind w:left="2370" w:right="110" w:firstLine="0"/>
        <w:jc w:val="both"/>
        <w:rPr>
          <w:sz w:val="20"/>
        </w:rPr>
      </w:pPr>
      <w:r>
        <w:rPr>
          <w:sz w:val="20"/>
        </w:rPr>
        <w:t>Eu vejo que assim tem tido iniciativas grandiosas de transcender essas questões de conteúdos aí de levar para fora, buscar lá fora o que precisa ser acrescido aqui [...]  na questão dos problemas sociais, a questão do trânsito aí fora, a questão da Dengue, </w:t>
      </w:r>
      <w:r>
        <w:rPr>
          <w:i/>
          <w:sz w:val="20"/>
        </w:rPr>
        <w:t>então tem diversas situações que não estão contempladas no currículo, mas que a </w:t>
      </w:r>
      <w:r>
        <w:rPr>
          <w:i/>
          <w:sz w:val="20"/>
        </w:rPr>
        <w:t>gente tem trabalhado embora ainda não seja o ideal, mas tem-se buscado</w:t>
      </w:r>
      <w:r>
        <w:rPr>
          <w:i/>
          <w:spacing w:val="-12"/>
          <w:sz w:val="20"/>
        </w:rPr>
        <w:t> </w:t>
      </w:r>
      <w:r>
        <w:rPr>
          <w:sz w:val="20"/>
        </w:rPr>
        <w:t>(D2).</w:t>
      </w:r>
    </w:p>
    <w:p>
      <w:pPr>
        <w:pStyle w:val="BodyText"/>
        <w:rPr>
          <w:sz w:val="22"/>
        </w:rPr>
      </w:pPr>
    </w:p>
    <w:p>
      <w:pPr>
        <w:pStyle w:val="BodyText"/>
        <w:spacing w:line="360" w:lineRule="auto" w:before="161"/>
        <w:ind w:left="102" w:right="113" w:firstLine="707"/>
        <w:jc w:val="both"/>
      </w:pPr>
      <w:r>
        <w:rPr/>
        <w:t>Diante do exposto, após o entendimento preliminar de um modo superficial ainda por não terem conhecimento epistemológico do conceito, já conseguiram fazer uma analogia do</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0"/>
        <w:jc w:val="both"/>
      </w:pPr>
      <w:r>
        <w:rPr/>
        <w:t>princípio à prática educacional desenvolvida. Ademais, percebe-se a compreensão que os mesmos obtiveram da importância de desenvolver as atividades de maneira global  trabalhando o todo, neste sentido, avançam ao ampliar o olhar para as questões multidimensionais, contrapondo-se à</w:t>
      </w:r>
      <w:r>
        <w:rPr>
          <w:spacing w:val="-10"/>
        </w:rPr>
        <w:t> </w:t>
      </w:r>
      <w:r>
        <w:rPr/>
        <w:t>fragmentação.</w:t>
      </w:r>
    </w:p>
    <w:p>
      <w:pPr>
        <w:pStyle w:val="BodyText"/>
        <w:spacing w:line="360" w:lineRule="auto" w:before="6"/>
        <w:ind w:left="102" w:right="112" w:firstLine="707"/>
        <w:jc w:val="both"/>
      </w:pPr>
      <w:r>
        <w:rPr/>
        <w:t>Destaca-se o conceito de transdisciplinaridade apresentado por Nicolescu (1999) “como o prefixo ‘trans’ indica, diz respeito àquilo que está ao mesmo tempo entre as disciplinas, através das diferentes disciplinas e além de qualquer disciplina” (NICOLESCU, 1999, p. 53). Para Moraes (2015) “além das disciplinas, dos objetos do conhecimento, </w:t>
      </w:r>
      <w:r>
        <w:rPr>
          <w:i/>
        </w:rPr>
        <w:t>está o </w:t>
      </w:r>
      <w:r>
        <w:rPr>
          <w:i/>
        </w:rPr>
        <w:t>sujeito, o ser humano, com toda a sua multidimensionalidade, imbricado em uma realidade complexa a ser concebida” </w:t>
      </w:r>
      <w:r>
        <w:rPr/>
        <w:t>(MORAES, 2015, p. 76, grifo nosso). Compreende-se que a transdisciplinaridade transcende as fronteiras disciplinares indo além delas e esse ir além contempla os sujeitos e suas subjetividades, valorizando todos os conhecimentos – o científico, o empírico, as vivências, as experiências produzidas pela comunidade, enfim busca religar todos os saberes produzindo novos conhecimentos.</w:t>
      </w:r>
    </w:p>
    <w:p>
      <w:pPr>
        <w:pStyle w:val="BodyText"/>
        <w:spacing w:before="6"/>
        <w:ind w:left="810"/>
      </w:pPr>
      <w:r>
        <w:rPr/>
        <w:t>Para D’Ambrosio (1997) o essencial na transdisciplinaridade:</w:t>
      </w:r>
    </w:p>
    <w:p>
      <w:pPr>
        <w:pStyle w:val="BodyText"/>
        <w:rPr>
          <w:sz w:val="26"/>
        </w:rPr>
      </w:pPr>
    </w:p>
    <w:p>
      <w:pPr>
        <w:pStyle w:val="BodyText"/>
        <w:spacing w:before="10"/>
        <w:rPr>
          <w:sz w:val="21"/>
        </w:rPr>
      </w:pPr>
    </w:p>
    <w:p>
      <w:pPr>
        <w:spacing w:before="0"/>
        <w:ind w:left="2370" w:right="111" w:firstLine="0"/>
        <w:jc w:val="both"/>
        <w:rPr>
          <w:sz w:val="20"/>
        </w:rPr>
      </w:pPr>
      <w:r>
        <w:rPr>
          <w:sz w:val="20"/>
        </w:rPr>
        <w:t>Reside na postura de reconhecimento de que não há espaço nem tempo culturais privilegiados que permitam julgar e hierarquizar como mais corretos – ou mais certos ou mais verdadeiros – os diversos complexos de explicações e de convivência com a realidade. A transdisciplinaridade repousa sobre uma atitude aberta, de respeito mútuo e mesmo de humildade com relação a mito, religiões e sistemas de explicações e de conhecimentos, rejeitando qualquer tipo de arrogância ou prepotência (D’AMBROSIO, 1997, p.</w:t>
      </w:r>
      <w:r>
        <w:rPr>
          <w:spacing w:val="-5"/>
          <w:sz w:val="20"/>
        </w:rPr>
        <w:t> </w:t>
      </w:r>
      <w:r>
        <w:rPr>
          <w:sz w:val="20"/>
        </w:rPr>
        <w:t>79-80).</w:t>
      </w:r>
    </w:p>
    <w:p>
      <w:pPr>
        <w:pStyle w:val="BodyText"/>
        <w:rPr>
          <w:sz w:val="22"/>
        </w:rPr>
      </w:pPr>
    </w:p>
    <w:p>
      <w:pPr>
        <w:pStyle w:val="BodyText"/>
        <w:spacing w:line="360" w:lineRule="auto" w:before="163"/>
        <w:ind w:left="102" w:right="111" w:firstLine="707"/>
        <w:jc w:val="both"/>
      </w:pPr>
      <w:r>
        <w:rPr/>
        <w:t>A transdisciplinaridade propõe que sejam estabelecidos elos antes invisibilizado nos contextos educacionais e convida as pessoas a viverem estes valores e princípios no cotidiano escolar. No entanto, se queremos uma educação melhor e mais abrangente é preciso repensar, reconstruir e ressignificar as práticas educativas, os currículos para que consiga atender as necessidades complexas do mundo contemporâneo.</w:t>
      </w:r>
    </w:p>
    <w:p>
      <w:pPr>
        <w:pStyle w:val="BodyText"/>
        <w:spacing w:line="360" w:lineRule="auto" w:before="4"/>
        <w:ind w:left="102" w:right="110" w:firstLine="707"/>
        <w:jc w:val="both"/>
      </w:pPr>
      <w:r>
        <w:rPr/>
        <w:t>Coaduna-se com o pensamento de Suanno (2015a) ao compreender que a transdisciplinaridade como:</w:t>
      </w:r>
    </w:p>
    <w:p>
      <w:pPr>
        <w:pStyle w:val="BodyText"/>
        <w:spacing w:before="4"/>
        <w:rPr>
          <w:sz w:val="36"/>
        </w:rPr>
      </w:pPr>
    </w:p>
    <w:p>
      <w:pPr>
        <w:spacing w:before="0"/>
        <w:ind w:left="2370" w:right="109" w:firstLine="0"/>
        <w:jc w:val="both"/>
        <w:rPr>
          <w:sz w:val="20"/>
        </w:rPr>
      </w:pPr>
      <w:r>
        <w:rPr>
          <w:sz w:val="20"/>
        </w:rPr>
        <w:t>[...] a transdisciplinaridade é um princípio que visa à construção de outros níveis de percepção, outros níveis de consciência, que possibilitem aos seres humanos a construção de novas concepções, atitudes e propostas metodológicas criativas e inovadoras rumo à construção de conhecimentos transdisciplinares, a fim de contribuir para a emergência de outros níveis de realidade. (SUANNO, 2015a, p. 116).</w:t>
      </w:r>
    </w:p>
    <w:p>
      <w:pPr>
        <w:spacing w:after="0"/>
        <w:jc w:val="both"/>
        <w:rPr>
          <w:sz w:val="20"/>
        </w:rPr>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08" w:firstLine="707"/>
        <w:jc w:val="both"/>
      </w:pPr>
      <w:r>
        <w:rPr/>
        <w:t>Conforme pontuado, a transdisciplinaridade é necessária na formação docente e consequentemente nas práticas desenvolvidas no contexto educacional. Porém, demanda um processo formativo com reflexões e com novas posturas e atitudes frente aos problemas e dificuldades apontadas pelos docentes por meio da realidade vivenciada. Nesta perspectiva,  no entendimento da docente participante da pesquisa, ainda necessita de uma maior compreensão acerca da transdisciplinaridade no seu ver a realidade na qual está inserida “[...] ainda está longe disso, [...] eu vejo que algumas coisas estão sendo feitas, mas não está do jeito que deveria estar, porque da forma </w:t>
      </w:r>
      <w:r>
        <w:rPr>
          <w:i/>
        </w:rPr>
        <w:t>que eu entendi aqui, é um contexto todo é um </w:t>
      </w:r>
      <w:r>
        <w:rPr>
          <w:i/>
        </w:rPr>
        <w:t>conjunto de coisas [...]”. </w:t>
      </w:r>
      <w:r>
        <w:rPr/>
        <w:t>(D8). A partir de sua fala depreende-se que as ações e atividades devem ser consideradas no contexto global e necessitam estar entrelaçadas, e ao seu modo  elas não estão totalmente interconectadas. Desse modo, a “transdisciplinaridade materializa- se, pois, como uma atitude vital que impregna, articula, engloba e dá sentido não só à nossa docência como também a nossa existência [...]” (MORAES, 2015, p.</w:t>
      </w:r>
      <w:r>
        <w:rPr>
          <w:spacing w:val="-10"/>
        </w:rPr>
        <w:t> </w:t>
      </w:r>
      <w:r>
        <w:rPr/>
        <w:t>95).</w:t>
      </w:r>
    </w:p>
    <w:p>
      <w:pPr>
        <w:pStyle w:val="BodyText"/>
        <w:spacing w:line="360" w:lineRule="auto" w:before="3"/>
        <w:ind w:left="102" w:right="110" w:firstLine="707"/>
        <w:jc w:val="both"/>
      </w:pPr>
      <w:r>
        <w:rPr/>
        <w:t>Diante das verbalizações dos docentes participantes da pesquisa e das observações no decorrer deste trabalho, constatou-se que a formação continuada dos docentes necessita ampliar o olhar e considerar os docentes como sujeitos “protagonistas do processo formativo” bem como ouvi-los em suas necessidades formativas.</w:t>
      </w:r>
    </w:p>
    <w:p>
      <w:pPr>
        <w:pStyle w:val="BodyText"/>
        <w:spacing w:line="360" w:lineRule="auto" w:before="4"/>
        <w:ind w:left="102" w:right="108" w:firstLine="707"/>
        <w:jc w:val="both"/>
      </w:pPr>
      <w:r>
        <w:rPr/>
        <w:t>É preciso romper com os desafios conforme questionado por Moraes (2008) “como desenvolver um processo de formação voltado para a autonomia profissional e para um protagonismo mais competente, se os processos vivenciados continuam sendo castradores, alienantes [...]” (MORAES, 2008, p. 210). Não obstante, é preciso compreender a reforma do pensamento (MORIN, 2017) e assumir-se como sujeito participante do processo, caso contrário, permanecerão aceitando as imposições e não conceberão os problemas e situações em uma visão ampla, multidimensional e multirreferencial. Portanto, a formação continuada na perspectiva da complexidade e da transdisciplinaridade propõe uma formação pautada no docente como sujeito proativo, criativo e transformador do seu contexto educacional em uma realidade que valoriza o ser em sua multidimensionalidade humana, contrapondo-se a uma formação unidirecional, tradicional, sem possibilidades de diálogos e trocas de experiências.</w:t>
      </w:r>
    </w:p>
    <w:p>
      <w:pPr>
        <w:pStyle w:val="BodyText"/>
        <w:spacing w:before="4"/>
        <w:ind w:left="810"/>
      </w:pPr>
      <w:r>
        <w:rPr/>
        <w:t>Nessa premissa, coaduna-se com o pensamento de Moraes (2008) ao considerar que:</w:t>
      </w:r>
    </w:p>
    <w:p>
      <w:pPr>
        <w:pStyle w:val="BodyText"/>
        <w:rPr>
          <w:sz w:val="26"/>
        </w:rPr>
      </w:pPr>
    </w:p>
    <w:p>
      <w:pPr>
        <w:pStyle w:val="BodyText"/>
        <w:spacing w:before="10"/>
        <w:rPr>
          <w:sz w:val="21"/>
        </w:rPr>
      </w:pPr>
    </w:p>
    <w:p>
      <w:pPr>
        <w:spacing w:before="0"/>
        <w:ind w:left="2370" w:right="109" w:firstLine="0"/>
        <w:jc w:val="both"/>
        <w:rPr>
          <w:sz w:val="20"/>
        </w:rPr>
      </w:pPr>
      <w:r>
        <w:rPr>
          <w:sz w:val="20"/>
        </w:rPr>
        <w:t>Todo e qualquer processo de formação docente deve ser algo sempre aberto, vivo e criativo, desenvolvido em um espaço contínuo de reflexão, de autoformação, de abertura e aprimoramento humano/profissional. Não só no que se refere às tarefas relacionadas à sua atuação externa como docente, mas também em relação aos seus processos internos, auto-eco-hétero-formadores e transformadores de sua própria natureza. (MORAES, 2008, p. 228).</w:t>
      </w:r>
    </w:p>
    <w:p>
      <w:pPr>
        <w:spacing w:after="0"/>
        <w:jc w:val="both"/>
        <w:rPr>
          <w:sz w:val="20"/>
        </w:rPr>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09" w:firstLine="707"/>
        <w:jc w:val="both"/>
      </w:pPr>
      <w:r>
        <w:rPr/>
        <w:t>Urge compreender e conceber os princípios de uma educação complexa e transdisciplinar enredados ao processo de formação continuada como um caminho possível que possibilita promover um novo diálogo entre as diferentes áreas do conhecimento, visando o entrelaçamento dos saberes, permitindo aos sujeitos um novo olhar frente ao objeto e que a partir desta interação possam construir novos conhecimentos e/ou ressignificar e dar novo sentido aos conhecimentos estabelecidos.</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rPr>
          <w:sz w:val="17"/>
        </w:rPr>
      </w:pPr>
    </w:p>
    <w:p>
      <w:pPr>
        <w:pStyle w:val="Heading1"/>
        <w:numPr>
          <w:ilvl w:val="0"/>
          <w:numId w:val="12"/>
        </w:numPr>
        <w:tabs>
          <w:tab w:pos="283" w:val="left" w:leader="none"/>
        </w:tabs>
        <w:spacing w:line="240" w:lineRule="auto" w:before="90" w:after="0"/>
        <w:ind w:left="282" w:right="0" w:hanging="180"/>
        <w:jc w:val="both"/>
      </w:pPr>
      <w:bookmarkStart w:name="_TOC_250006" w:id="18"/>
      <w:r>
        <w:rPr/>
        <w:t>TECENDO</w:t>
      </w:r>
      <w:r>
        <w:rPr>
          <w:spacing w:val="-1"/>
        </w:rPr>
        <w:t> </w:t>
      </w:r>
      <w:bookmarkEnd w:id="18"/>
      <w:r>
        <w:rPr/>
        <w:t>CONSIDERAÇÕES</w:t>
      </w:r>
    </w:p>
    <w:p>
      <w:pPr>
        <w:pStyle w:val="BodyText"/>
        <w:rPr>
          <w:b/>
          <w:sz w:val="26"/>
        </w:rPr>
      </w:pPr>
    </w:p>
    <w:p>
      <w:pPr>
        <w:pStyle w:val="BodyText"/>
        <w:spacing w:before="5"/>
        <w:rPr>
          <w:b/>
          <w:sz w:val="21"/>
        </w:rPr>
      </w:pPr>
    </w:p>
    <w:p>
      <w:pPr>
        <w:spacing w:before="0"/>
        <w:ind w:left="2370" w:right="114" w:firstLine="0"/>
        <w:jc w:val="both"/>
        <w:rPr>
          <w:sz w:val="20"/>
        </w:rPr>
      </w:pPr>
      <w:r>
        <w:rPr>
          <w:sz w:val="20"/>
        </w:rPr>
        <w:t>A formação docente tendo a complexidade e a transdisciplinaridade como  dimensões epistemo-metodológicas, requer que a concebamos com um processo integral e integrador, inter e transdisciplinar, tendo como pilares importantes de sua construção teórica a complexidade, os níveis de realidade e a lógica do terceiro incluído. (MORAES, 2008, p.</w:t>
      </w:r>
      <w:r>
        <w:rPr>
          <w:spacing w:val="-11"/>
          <w:sz w:val="20"/>
        </w:rPr>
        <w:t> </w:t>
      </w:r>
      <w:r>
        <w:rPr>
          <w:sz w:val="20"/>
        </w:rPr>
        <w:t>230).</w:t>
      </w:r>
    </w:p>
    <w:p>
      <w:pPr>
        <w:pStyle w:val="BodyText"/>
        <w:rPr>
          <w:sz w:val="22"/>
        </w:rPr>
      </w:pPr>
    </w:p>
    <w:p>
      <w:pPr>
        <w:pStyle w:val="BodyText"/>
        <w:spacing w:line="360" w:lineRule="auto" w:before="161"/>
        <w:ind w:left="102" w:right="106" w:firstLine="707"/>
        <w:jc w:val="both"/>
      </w:pPr>
      <w:r>
        <w:rPr/>
        <w:t>A pesquisa, ora apresentada, teve por cerne a compreensão acerca do processo de formação continuada dos docentes, verificando se esta formação se aproxima dos fundamentos epistemológicos da complexidade e da transdisciplinaridade. Para tanto, os sujeitos da pesquisa foram os docentes e a equipe do Suporte Pedagógico do CMEI </w:t>
      </w:r>
      <w:r>
        <w:rPr>
          <w:spacing w:val="32"/>
        </w:rPr>
        <w:t> </w:t>
      </w:r>
      <w:r>
        <w:rPr/>
        <w:t>Carrossel</w:t>
      </w:r>
    </w:p>
    <w:p>
      <w:pPr>
        <w:pStyle w:val="ListParagraph"/>
        <w:numPr>
          <w:ilvl w:val="0"/>
          <w:numId w:val="3"/>
        </w:numPr>
        <w:tabs>
          <w:tab w:pos="410" w:val="left" w:leader="none"/>
        </w:tabs>
        <w:spacing w:line="360" w:lineRule="auto" w:before="3" w:after="0"/>
        <w:ind w:left="102" w:right="112" w:firstLine="0"/>
        <w:jc w:val="both"/>
        <w:rPr>
          <w:sz w:val="24"/>
        </w:rPr>
      </w:pPr>
      <w:r>
        <w:rPr>
          <w:sz w:val="24"/>
        </w:rPr>
        <w:t>Centro Municipal de Educação Infantil em Palmas/Tocantins. Nesta perspectiva, inicialmente buscou-se apresentar os fundamentos epistemológicos da complexidade e da transdisciplinaridade bases teóricas que fundamentam e guiam a presente</w:t>
      </w:r>
      <w:r>
        <w:rPr>
          <w:spacing w:val="-14"/>
          <w:sz w:val="24"/>
        </w:rPr>
        <w:t> </w:t>
      </w:r>
      <w:r>
        <w:rPr>
          <w:sz w:val="24"/>
        </w:rPr>
        <w:t>pesquisa.</w:t>
      </w:r>
    </w:p>
    <w:p>
      <w:pPr>
        <w:pStyle w:val="BodyText"/>
        <w:spacing w:line="360" w:lineRule="auto" w:before="5"/>
        <w:ind w:left="102" w:right="109" w:firstLine="707"/>
        <w:jc w:val="both"/>
      </w:pPr>
      <w:r>
        <w:rPr/>
        <w:t>Desta forma, faz-se necessário ressaltar que a complexidade e da transdisciplinaridade visam propor a religação e articulação dos saberes, a valorização dos seres em sua multidimensionalidade humana e neste horizonte possível pode emergir uma educação mais humana, solidária atenta às questões sociais, econômicas, políticas, ambientais e planetárias.</w:t>
      </w:r>
    </w:p>
    <w:p>
      <w:pPr>
        <w:pStyle w:val="BodyText"/>
        <w:spacing w:line="360" w:lineRule="auto" w:before="5"/>
        <w:ind w:left="102" w:right="112" w:firstLine="707"/>
        <w:jc w:val="both"/>
      </w:pPr>
      <w:r>
        <w:rPr/>
        <w:t>Dado o exposto, diante da realidade complexa que se vivencia, faz-se imprescindível que a educação transgrida a partir dos aspectos ontológicos, metodológicos e epistemológicos, e neste sentido, amplie o olhar para as questões que estão expostas como o paradigma tradicional que refuta a visão global e multidimensional ao fragmentar o conhecimento, a formação e o currículo.</w:t>
      </w:r>
    </w:p>
    <w:p>
      <w:pPr>
        <w:pStyle w:val="BodyText"/>
        <w:spacing w:line="360" w:lineRule="auto" w:before="3"/>
        <w:ind w:left="102" w:right="108" w:firstLine="707"/>
        <w:jc w:val="both"/>
      </w:pPr>
      <w:r>
        <w:rPr/>
        <w:t>Em virtude dos fatos mencionados, torna-se urgente a necessidade da formação continuada que contemple os princípios epistemológicos da complexidade e da transdisciplinaridade, como um caminho possível ao preconizar os processos mais articulados, multidirecionais, multirreferenciais, em se que privilegie o diálogo, o movimento de abertura  e a escuta sensível dos participantes do processo. Neste caminhar os docentes devem desvencilhar-se de práticas autoritárias, transmissivas, unidirecionais, em que visualizam somente a racionalidade técnica, o conhecimento científico e as verdades</w:t>
      </w:r>
      <w:r>
        <w:rPr>
          <w:spacing w:val="-7"/>
        </w:rPr>
        <w:t> </w:t>
      </w:r>
      <w:r>
        <w:rPr/>
        <w:t>absolutas.</w:t>
      </w:r>
    </w:p>
    <w:p>
      <w:pPr>
        <w:pStyle w:val="BodyText"/>
        <w:spacing w:line="360" w:lineRule="auto" w:before="3"/>
        <w:ind w:left="102" w:right="110" w:firstLine="707"/>
        <w:jc w:val="both"/>
      </w:pPr>
      <w:r>
        <w:rPr/>
        <w:t>Por isso tudo, é preciso conscientizar-se que a formação docente de outrora já não atende às reais necessidades da contemporaneidade, e neste sentido buscar a formação continuada como um caminho possível para manter-se atualizado, conhecer às novas concepções e teorias, e assim, poder contribuir com os estudantes em educação  crítica, criativa e mais integrada. Dessa maneira, a formação docente deve ser pensada como um</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pPr>
      <w:r>
        <w:rPr/>
        <w:t>todo, de modo </w:t>
      </w:r>
      <w:r>
        <w:rPr>
          <w:i/>
        </w:rPr>
        <w:t>continuum, </w:t>
      </w:r>
      <w:r>
        <w:rPr/>
        <w:t>integrada e articulada, abrangendo as dimensões envolvidas (MORAES, 2008).</w:t>
      </w:r>
    </w:p>
    <w:p>
      <w:pPr>
        <w:pStyle w:val="BodyText"/>
        <w:spacing w:line="360" w:lineRule="auto" w:before="6"/>
        <w:ind w:left="102" w:right="108" w:firstLine="707"/>
        <w:jc w:val="both"/>
      </w:pPr>
      <w:r>
        <w:rPr/>
        <w:t>Por conseguinte, as bases epistemológicas concebidas nesta pesquisa, apontam para a necessidade da compreensão acerca da realidade educacional complexa, desmistificando que esta não é compreendida apenas pela racionalidade e pela fragmentação, mas também depreende de processos intuitivos, emocionais e sensitivos, os quais devem ser integrados e concebidos em sua multidimensionalidade humana.</w:t>
      </w:r>
    </w:p>
    <w:p>
      <w:pPr>
        <w:pStyle w:val="BodyText"/>
        <w:spacing w:line="360" w:lineRule="auto" w:before="4"/>
        <w:ind w:left="102" w:right="107" w:firstLine="707"/>
        <w:jc w:val="both"/>
      </w:pPr>
      <w:r>
        <w:rPr/>
        <w:t>Além disso, é preciso a reforma do pensamento proposta por Morin (2017) para que os docentes possam construir, reconstruir e ou ressignificar suas práticas e posturas frente à realidade educacional complexa. Para tanto, conforme este autor o pensamento complexo não exclui o pensamento simplificador, mas, integra e interconecta-se ao processo de construção e religação dos saberes.</w:t>
      </w:r>
    </w:p>
    <w:p>
      <w:pPr>
        <w:pStyle w:val="BodyText"/>
        <w:spacing w:line="360" w:lineRule="auto" w:before="6"/>
        <w:ind w:left="102" w:right="112" w:firstLine="707"/>
        <w:jc w:val="both"/>
      </w:pPr>
      <w:r>
        <w:rPr/>
        <w:t>Isto posto, reafirma-se com base nos fundamentos teóricos apresentados que o paradigma da complexidade e da transdisciplinaridade visam acolher as múltiplas visões, dimensões, olhares, princípios e saberes, reconhecendo as diversas formas e maneiras de ensinar e aprender. Neste sentido, a complexidade e a transdisciplinaridade tende a não excluir, mas, ao olhar para os sujeitos valoriza os seus aspectos multidimensionais, em seus níveis de percepções, considerando-os fundamentais ao processo construtivo da sua formação global.</w:t>
      </w:r>
    </w:p>
    <w:p>
      <w:pPr>
        <w:pStyle w:val="BodyText"/>
        <w:spacing w:line="360" w:lineRule="auto" w:before="6"/>
        <w:ind w:left="102" w:right="112" w:firstLine="707"/>
        <w:jc w:val="both"/>
      </w:pPr>
      <w:r>
        <w:rPr/>
        <w:t>Diante da compreensão que a complexidade e a transdisciplinaridade é um caminho possível, que propõe uma educação mais humana e solidária, constituída por relações nutridas por ética, respeito, amorosidade e humildade. Todavia, para ser concebida no contexto educacional é imprescindível que os docentes queiram e compreendam o quão importante será ao desenvolvimento pessoal e profissional.</w:t>
      </w:r>
    </w:p>
    <w:p>
      <w:pPr>
        <w:pStyle w:val="BodyText"/>
        <w:spacing w:line="360" w:lineRule="auto" w:before="4"/>
        <w:ind w:left="102" w:right="109" w:firstLine="707"/>
        <w:jc w:val="both"/>
      </w:pPr>
      <w:r>
        <w:rPr/>
        <w:t>Com base nestas premissas, a partir do embasamento e aprofundamento teóricos, adentrou-se ao lócus da pesquisa, objetivando conhecer e verificar as relações constituídas no processo formativo dos docentes, inserindo-se em suas vivências de maneira singular, sutil e, sobretudo de modo respeitoso. Neste sentido, para ter uma visão ampla do processo  formativo, além da fundamentação teórica, fez-se necessário utilizar também as técnicas - documentos, observações e entrevistas – possibilitando um olhar multidimensional do processo formativo em</w:t>
      </w:r>
      <w:r>
        <w:rPr>
          <w:spacing w:val="-7"/>
        </w:rPr>
        <w:t> </w:t>
      </w:r>
      <w:r>
        <w:rPr/>
        <w:t>questão.</w:t>
      </w:r>
    </w:p>
    <w:p>
      <w:pPr>
        <w:pStyle w:val="BodyText"/>
        <w:spacing w:line="360" w:lineRule="auto" w:before="6"/>
        <w:ind w:left="102" w:right="106" w:firstLine="707"/>
        <w:jc w:val="both"/>
      </w:pPr>
      <w:r>
        <w:rPr/>
        <w:t>De tal modo, a triangulação dos dados foi contemplada em duas categorias atribuídas em o processo de formação continuada dos docentes sob o olhar dos profissionais do CMEI Carrossel e as percepções dos docentes e o entrelaçar dos fundamentos epistemológicos da</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07"/>
        <w:jc w:val="both"/>
      </w:pPr>
      <w:r>
        <w:rPr/>
        <w:t>complexidade e da transdisciplinaridade ao processo de formação continuada. A primeira categoria focou-se em apresentar o processo formativo no âmbito do Centro Municipal </w:t>
      </w:r>
      <w:r>
        <w:rPr>
          <w:spacing w:val="4"/>
        </w:rPr>
        <w:t>de </w:t>
      </w:r>
      <w:r>
        <w:rPr/>
        <w:t>Educação Infantil na visão dos docentes participantes da pesquisa. Já a segunda categoria buscou compreender o entendimento dos docentes acerca dos fundamentos epistemológicos da complexidade e da transdisciplinaridade</w:t>
      </w:r>
      <w:r>
        <w:rPr>
          <w:color w:val="2D74B5"/>
        </w:rPr>
        <w:t>, </w:t>
      </w:r>
      <w:r>
        <w:rPr/>
        <w:t>e em entrelaçar sua concepção ao processo de formação tão imprescindível para a educação que se espera para o século</w:t>
      </w:r>
      <w:r>
        <w:rPr>
          <w:spacing w:val="-11"/>
        </w:rPr>
        <w:t> </w:t>
      </w:r>
      <w:r>
        <w:rPr/>
        <w:t>XXI.</w:t>
      </w:r>
    </w:p>
    <w:p>
      <w:pPr>
        <w:pStyle w:val="BodyText"/>
        <w:spacing w:line="360" w:lineRule="auto" w:before="6"/>
        <w:ind w:left="102" w:right="107" w:firstLine="707"/>
        <w:jc w:val="both"/>
      </w:pPr>
      <w:r>
        <w:rPr/>
        <w:t>No entanto, a partir dos dados correlacionados na presente pesquisa, evidenciou-se que a formação continuada dos docentes ainda é arraigada por características do paradigma tradicional (MORAES, 2012). Diante do exposto, por meio das narrativas evidencia-se que o fato mais marcante apresentado pelos docentes é o sentimento de exclusão ao denominá-los como objeto do processo formativo. Todavia, a epistemologia da complexidade e da transdisciplinaridade resgata e integra o sujeito esquecido pelas epistemologias tradicionais e considera-os como protagonistas do processo que com veemência instiga-os a participar do cenário das discussões que surgem na realidade complexa, e neste sentido possam conscientemente interferir no seu processo formativo e concomitantemente na construção de uma educação integrada.</w:t>
      </w:r>
    </w:p>
    <w:p>
      <w:pPr>
        <w:pStyle w:val="BodyText"/>
        <w:spacing w:line="360" w:lineRule="auto" w:before="6"/>
        <w:ind w:left="102" w:right="111" w:firstLine="707"/>
        <w:jc w:val="both"/>
      </w:pPr>
      <w:r>
        <w:rPr/>
        <w:t>Evidenciou-se também por meio das verbalizações docentes e das observações no decorrer da pesquisa que a formação continuada nos parâmetros atuais não atende as necessidades formativas dos docentes pesquisados. Parte preponderante desta insatisfação decorre da invisibilidade dos docentes ao não serem consultados quanto aos seus anseios, dificuldades e necessidades em relação à proposta curricular e metodológica da formação ofertada.</w:t>
      </w:r>
    </w:p>
    <w:p>
      <w:pPr>
        <w:pStyle w:val="BodyText"/>
        <w:spacing w:line="360" w:lineRule="auto" w:before="3"/>
        <w:ind w:left="102" w:right="108" w:firstLine="707"/>
        <w:jc w:val="both"/>
      </w:pPr>
      <w:r>
        <w:rPr/>
        <w:t>Dentre os argumentos ora apresentados, aponta-se que do processo de formação continuada conforme triangulado e demonstrado na análise dos dados, não foi possível aferir uma aproximação das bases epistemológicas da complexidade e da transdisciplinaridade, segundo as observações e as narrativas dos participantes.</w:t>
      </w:r>
    </w:p>
    <w:p>
      <w:pPr>
        <w:pStyle w:val="BodyText"/>
        <w:spacing w:line="360" w:lineRule="auto" w:before="4"/>
        <w:ind w:left="102" w:right="109" w:firstLine="707"/>
        <w:jc w:val="both"/>
      </w:pPr>
      <w:r>
        <w:rPr/>
        <w:t>Apesar de não ter evidenciado a aproximação destas epistemologias em relação à formação continuada, destaca-se que o Centro Municipal de Educação Infantil Carrossel  reúne elementos que, aliados ao processo formativo poderão possibilitar uma aproximação da perspectiva da complexidade e da transdisciplinaridade, tais como o engajamento dos profissionais, o comprometimento para o desenvolvimento integral das crianças pequenas, o diálogo constante entre os pares, crianças, pais e comunidade em geral, demonstram amorosidade uns com os outros, possuem uma relação mútua e de respeito e, sobretudo, buscam trabalhar em equipe, partilhando conhecimentos e</w:t>
      </w:r>
      <w:r>
        <w:rPr>
          <w:spacing w:val="-10"/>
        </w:rPr>
        <w:t> </w:t>
      </w:r>
      <w:r>
        <w:rPr/>
        <w:t>saberes.</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4" w:firstLine="707"/>
        <w:jc w:val="both"/>
      </w:pPr>
      <w:r>
        <w:rPr/>
        <w:t>Contudo, evidenciam-se alguns aspectos que necessitam ser ampliados ao processo formativo com vistas a uma educação mais integrada e humana:</w:t>
      </w:r>
    </w:p>
    <w:p>
      <w:pPr>
        <w:pStyle w:val="ListParagraph"/>
        <w:numPr>
          <w:ilvl w:val="1"/>
          <w:numId w:val="3"/>
        </w:numPr>
        <w:tabs>
          <w:tab w:pos="1528" w:val="left" w:leader="none"/>
        </w:tabs>
        <w:spacing w:line="240" w:lineRule="auto" w:before="6" w:after="0"/>
        <w:ind w:left="1527" w:right="0" w:hanging="360"/>
        <w:jc w:val="left"/>
        <w:rPr>
          <w:sz w:val="24"/>
        </w:rPr>
      </w:pPr>
      <w:r>
        <w:rPr>
          <w:sz w:val="24"/>
        </w:rPr>
        <w:t>Considerar os docentes como </w:t>
      </w:r>
      <w:r>
        <w:rPr>
          <w:b/>
          <w:sz w:val="24"/>
        </w:rPr>
        <w:t>sujeitos </w:t>
      </w:r>
      <w:r>
        <w:rPr>
          <w:sz w:val="24"/>
        </w:rPr>
        <w:t>protagonistas do</w:t>
      </w:r>
      <w:r>
        <w:rPr>
          <w:spacing w:val="-10"/>
          <w:sz w:val="24"/>
        </w:rPr>
        <w:t> </w:t>
      </w:r>
      <w:r>
        <w:rPr>
          <w:sz w:val="24"/>
        </w:rPr>
        <w:t>processo;</w:t>
      </w:r>
    </w:p>
    <w:p>
      <w:pPr>
        <w:pStyle w:val="ListParagraph"/>
        <w:numPr>
          <w:ilvl w:val="1"/>
          <w:numId w:val="3"/>
        </w:numPr>
        <w:tabs>
          <w:tab w:pos="1528" w:val="left" w:leader="none"/>
        </w:tabs>
        <w:spacing w:line="360" w:lineRule="auto" w:before="137" w:after="0"/>
        <w:ind w:left="1527" w:right="106" w:hanging="360"/>
        <w:jc w:val="left"/>
        <w:rPr>
          <w:sz w:val="24"/>
        </w:rPr>
      </w:pPr>
      <w:r>
        <w:rPr>
          <w:sz w:val="24"/>
        </w:rPr>
        <w:t>Compreender os docentes como </w:t>
      </w:r>
      <w:r>
        <w:rPr>
          <w:b/>
          <w:sz w:val="24"/>
        </w:rPr>
        <w:t>seres multidimensionais </w:t>
      </w:r>
      <w:r>
        <w:rPr>
          <w:sz w:val="24"/>
        </w:rPr>
        <w:t>- cognitivos, afetivos, psicossociais, emocionais, intuitivos,</w:t>
      </w:r>
      <w:r>
        <w:rPr>
          <w:spacing w:val="-11"/>
          <w:sz w:val="24"/>
        </w:rPr>
        <w:t> </w:t>
      </w:r>
      <w:r>
        <w:rPr>
          <w:sz w:val="24"/>
        </w:rPr>
        <w:t>espirituais;</w:t>
      </w:r>
    </w:p>
    <w:p>
      <w:pPr>
        <w:pStyle w:val="ListParagraph"/>
        <w:numPr>
          <w:ilvl w:val="1"/>
          <w:numId w:val="3"/>
        </w:numPr>
        <w:tabs>
          <w:tab w:pos="1528" w:val="left" w:leader="none"/>
        </w:tabs>
        <w:spacing w:line="240" w:lineRule="auto" w:before="4" w:after="0"/>
        <w:ind w:left="1527" w:right="0" w:hanging="360"/>
        <w:jc w:val="left"/>
        <w:rPr>
          <w:sz w:val="24"/>
        </w:rPr>
      </w:pPr>
      <w:r>
        <w:rPr>
          <w:b/>
          <w:sz w:val="24"/>
        </w:rPr>
        <w:t>Atender as necessidades formativas </w:t>
      </w:r>
      <w:r>
        <w:rPr>
          <w:sz w:val="24"/>
        </w:rPr>
        <w:t>dos</w:t>
      </w:r>
      <w:r>
        <w:rPr>
          <w:spacing w:val="-10"/>
          <w:sz w:val="24"/>
        </w:rPr>
        <w:t> </w:t>
      </w:r>
      <w:r>
        <w:rPr>
          <w:sz w:val="24"/>
        </w:rPr>
        <w:t>docentes;</w:t>
      </w:r>
    </w:p>
    <w:p>
      <w:pPr>
        <w:pStyle w:val="ListParagraph"/>
        <w:numPr>
          <w:ilvl w:val="1"/>
          <w:numId w:val="3"/>
        </w:numPr>
        <w:tabs>
          <w:tab w:pos="1528" w:val="left" w:leader="none"/>
        </w:tabs>
        <w:spacing w:line="240" w:lineRule="auto" w:before="139" w:after="0"/>
        <w:ind w:left="1527" w:right="0" w:hanging="360"/>
        <w:jc w:val="left"/>
        <w:rPr>
          <w:sz w:val="24"/>
        </w:rPr>
      </w:pPr>
      <w:r>
        <w:rPr>
          <w:sz w:val="24"/>
        </w:rPr>
        <w:t>Oportunizar a </w:t>
      </w:r>
      <w:r>
        <w:rPr>
          <w:b/>
          <w:sz w:val="24"/>
        </w:rPr>
        <w:t>formação em</w:t>
      </w:r>
      <w:r>
        <w:rPr>
          <w:b/>
          <w:spacing w:val="-7"/>
          <w:sz w:val="24"/>
        </w:rPr>
        <w:t> </w:t>
      </w:r>
      <w:r>
        <w:rPr>
          <w:b/>
          <w:sz w:val="24"/>
        </w:rPr>
        <w:t>serviço</w:t>
      </w:r>
      <w:r>
        <w:rPr>
          <w:sz w:val="24"/>
        </w:rPr>
        <w:t>.</w:t>
      </w:r>
    </w:p>
    <w:p>
      <w:pPr>
        <w:pStyle w:val="ListParagraph"/>
        <w:numPr>
          <w:ilvl w:val="1"/>
          <w:numId w:val="3"/>
        </w:numPr>
        <w:tabs>
          <w:tab w:pos="1528" w:val="left" w:leader="none"/>
        </w:tabs>
        <w:spacing w:line="240" w:lineRule="auto" w:before="136" w:after="0"/>
        <w:ind w:left="1527" w:right="0" w:hanging="360"/>
        <w:jc w:val="left"/>
        <w:rPr>
          <w:sz w:val="24"/>
        </w:rPr>
      </w:pPr>
      <w:r>
        <w:rPr>
          <w:b/>
          <w:sz w:val="24"/>
        </w:rPr>
        <w:t>Otimizar o tempo </w:t>
      </w:r>
      <w:r>
        <w:rPr>
          <w:sz w:val="24"/>
        </w:rPr>
        <w:t>destinado à</w:t>
      </w:r>
      <w:r>
        <w:rPr>
          <w:spacing w:val="-10"/>
          <w:sz w:val="24"/>
        </w:rPr>
        <w:t> </w:t>
      </w:r>
      <w:r>
        <w:rPr>
          <w:sz w:val="24"/>
        </w:rPr>
        <w:t>formação;</w:t>
      </w:r>
    </w:p>
    <w:p>
      <w:pPr>
        <w:pStyle w:val="BodyText"/>
        <w:spacing w:line="360" w:lineRule="auto" w:before="138"/>
        <w:ind w:left="102" w:right="107" w:firstLine="707"/>
        <w:jc w:val="both"/>
      </w:pPr>
      <w:r>
        <w:rPr/>
        <w:t>É salutar oportunizar aos docentes a sua participação efetiva no processo formativo considerando-os como sujeitos protagonistas, capazes de irem ao encontro de melhorias para  a sua formação profissional. Moraes (2015) reconhece o sujeito como autor de sua história e coautor de construções coletivas, sujeito este ignorado pelas epistemologias tradicionais e reintroduzido como um princípio guia do pensamento complexo proposto por Morin (2017).  É preciso que a instituição instigue estes profissionais ao exercício deste protagonismo, organizando espaços formativos com o envolvimento dos docentes para  discussões pertinentes ao desenvolvimento profissional e</w:t>
      </w:r>
      <w:r>
        <w:rPr>
          <w:spacing w:val="-10"/>
        </w:rPr>
        <w:t> </w:t>
      </w:r>
      <w:r>
        <w:rPr/>
        <w:t>pessoal.</w:t>
      </w:r>
    </w:p>
    <w:p>
      <w:pPr>
        <w:pStyle w:val="BodyText"/>
        <w:spacing w:line="360" w:lineRule="auto" w:before="5"/>
        <w:ind w:left="102" w:right="108" w:firstLine="707"/>
        <w:jc w:val="both"/>
      </w:pPr>
      <w:r>
        <w:rPr/>
        <w:t>Desse modo, é imprescindível considerar os docentes como sujeitos protagonistas do processo formativo e para além, reconhecê-los como seres multidimensionais permeados  pelas dimensões cognitivas, afetivas, psicossociais, emocionais, intuitivas, espirituais, dentre outras, e para tanto, estas dimensões necessitam estar entrelaçadas, compreende-se que elas estão imbricadas em um único ser. Nesta perspectiva coaduna-se com o pensamento de Morin (2017) ao enfatizar que necessitamos da reforma do pensamento, propondo-se um novo modo de pensar que une e solidariza os conhecimentos separados, sendo capaz de conceber a ética da união e da solidariedade entre os humanos. Compreender este pensamento e agregá-lo ao processo de formação docente irá contribuir significativamente para um novo redimensionamento ontológico, epistemológico e metodológico com ênfase na religação dos saberes, e concomitantemente vislumbrar uma educação mais humana e</w:t>
      </w:r>
      <w:r>
        <w:rPr>
          <w:spacing w:val="-14"/>
        </w:rPr>
        <w:t> </w:t>
      </w:r>
      <w:r>
        <w:rPr/>
        <w:t>integral.</w:t>
      </w:r>
    </w:p>
    <w:p>
      <w:pPr>
        <w:pStyle w:val="BodyText"/>
        <w:spacing w:line="360" w:lineRule="auto" w:before="5"/>
        <w:ind w:left="102" w:right="107" w:firstLine="707"/>
        <w:jc w:val="both"/>
      </w:pPr>
      <w:r>
        <w:rPr/>
        <w:t>Concatenado a tudo isso, é de suma importância ao processo de formação continuada na perspectiva da complexidade e da transdisciplinaridade ouvir os docentes quanto as suas necessidades formativas para além das indicações de temas/palestras, saber quais suas dificuldades, seus anseios, compreendo a multidimensionalidade do processo formativo, reconhecendo-os como sujeitos protagonistas e partícipes do processo, e não como meros receptores de um projeto formativo que vem pronto, sem a participação dos docentes. Como</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67"/>
      </w:pPr>
      <w:r>
        <w:rPr/>
        <w:t>conceber o processo formativo em uma perspectiva complexa e transdisciplinar se ainda não se aprendeu a desfragmentar?</w:t>
      </w:r>
    </w:p>
    <w:p>
      <w:pPr>
        <w:pStyle w:val="BodyText"/>
        <w:spacing w:line="360" w:lineRule="auto" w:before="6"/>
        <w:ind w:left="102" w:right="108" w:firstLine="707"/>
        <w:jc w:val="both"/>
      </w:pPr>
      <w:r>
        <w:rPr/>
        <w:t>Além disso, a partir dos dados observados é pertinente ressaltar que há um esforço da Secretaria Municipal de Educação SEMED/PALMAS em proporcionar momentos de formação continuada conforme apresentado no plano de formação continuada da rede municipal, contudo, considera-se não ser suficiente para contemplar as demandas formativas dos docentes. Assim, sugere-se que o Centro Municipal de Educação Infantil Carrossel possa destinar mais dias à formação continuada em seu calendário escolar, e que estas discussões possam se fazer presentes na construção do Projeto Político Pedagógico, compreendendo ainda ser necessária a construção do Plano de Formação Continuada Institucional, que deverá ser desenvolvido com a participação de todos os profissionais do CMEI/Carrossel, com o apoio da SEMED/PALMAS e demais parcerias, caso considere necessário. Nesta perspectiva a formação em serviço pode representar uma aproximação entre a teoria e a prática representada pelas necessidades diagnosticadas pelos próprios profissionais envolvidos no processo educacional.</w:t>
      </w:r>
    </w:p>
    <w:p>
      <w:pPr>
        <w:pStyle w:val="BodyText"/>
        <w:spacing w:line="360" w:lineRule="auto" w:before="4"/>
        <w:ind w:left="102" w:right="109" w:firstLine="707"/>
        <w:jc w:val="both"/>
      </w:pPr>
      <w:r>
        <w:rPr/>
        <w:t>Por outro lado, ao institucionalizar o Plano de Formação Continuada a desenvolver-se no CMEI/Carrossel, a equipe de profissionais a partir dos objetivos e resultados alcançados pode ir ampliando a carga horária destinada à formação. Atualmente no CMEI/Carrossel é destinada uma carga horária próxima de 14h para a formação docente, sendo 6 horas para os planejamentos semanais realizados na instituição e 8 horas destinadas ao estudo e formação continuada que poderá ser realizada na instituição ou em outros espaços, conforme a Portaria GAB/SEMED nº 680 de 20 de abril de 2015.</w:t>
      </w:r>
    </w:p>
    <w:p>
      <w:pPr>
        <w:pStyle w:val="BodyText"/>
        <w:spacing w:line="360" w:lineRule="auto" w:before="4"/>
        <w:ind w:left="102" w:right="109" w:firstLine="707"/>
        <w:jc w:val="both"/>
      </w:pPr>
      <w:r>
        <w:rPr/>
        <w:t>Ante o exposto, os dados desvelam que é preciso avançar na concepção dos fundamentos da complexidade e da transdisciplinaridade, e são considerados como um  desafio à formação continuada dos docentes, dada à formação inicial concebida no paradigma tradicional ainda vigente na contemporaneidade. Não obstante, depreende-se que não será a panaceia que resolverá todos os problemas educacionais existentes, mas, vislumbra-se como um caminho possível a ser trilhado e que levará a uma formação mais complexa e consequentemente a uma educação mais humana e</w:t>
      </w:r>
      <w:r>
        <w:rPr>
          <w:spacing w:val="-11"/>
        </w:rPr>
        <w:t> </w:t>
      </w:r>
      <w:r>
        <w:rPr/>
        <w:t>integrada.</w:t>
      </w:r>
    </w:p>
    <w:p>
      <w:pPr>
        <w:pStyle w:val="BodyText"/>
        <w:spacing w:line="360" w:lineRule="auto" w:before="6"/>
        <w:ind w:left="102" w:right="105" w:firstLine="707"/>
        <w:jc w:val="both"/>
      </w:pPr>
      <w:r>
        <w:rPr/>
        <w:t>Espera-se que esta pesquisa possa agregar conhecimentos, possibilitar reflexões e acima de tudo contribuir com a formação dos docentes na compreensão de quão necessária é a continuidade da formação para a construção de um mundo melhor, mais humano e solidário. Aspira-se que a partir desta pesquisa suscite novas inquietações que venham demandar  novos</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pPr>
      <w:r>
        <w:rPr/>
        <w:t>estudos e assim a formação docente possa ser ressignificada com vista a uma formação que estimule cada vez mais o protagonismo profissional.</w:t>
      </w:r>
    </w:p>
    <w:p>
      <w:pPr>
        <w:spacing w:after="0" w:line="360" w:lineRule="auto"/>
        <w:sectPr>
          <w:pgSz w:w="11900" w:h="16850"/>
          <w:pgMar w:header="710" w:footer="0" w:top="940" w:bottom="280" w:left="1600" w:right="1020"/>
        </w:sectPr>
      </w:pPr>
    </w:p>
    <w:p>
      <w:pPr>
        <w:pStyle w:val="BodyText"/>
        <w:rPr>
          <w:sz w:val="20"/>
        </w:rPr>
      </w:pPr>
    </w:p>
    <w:p>
      <w:pPr>
        <w:pStyle w:val="BodyText"/>
        <w:rPr>
          <w:sz w:val="20"/>
        </w:rPr>
      </w:pPr>
    </w:p>
    <w:p>
      <w:pPr>
        <w:pStyle w:val="BodyText"/>
        <w:spacing w:before="10"/>
        <w:rPr>
          <w:sz w:val="16"/>
        </w:rPr>
      </w:pPr>
    </w:p>
    <w:p>
      <w:pPr>
        <w:pStyle w:val="Heading1"/>
        <w:spacing w:before="90"/>
        <w:ind w:left="1171" w:right="1181"/>
        <w:jc w:val="center"/>
      </w:pPr>
      <w:bookmarkStart w:name="_TOC_250005" w:id="19"/>
      <w:bookmarkEnd w:id="19"/>
      <w:r>
        <w:rPr/>
        <w:t>REFERÊNCIAS</w:t>
      </w:r>
    </w:p>
    <w:p>
      <w:pPr>
        <w:pStyle w:val="BodyText"/>
        <w:spacing w:before="5"/>
        <w:rPr>
          <w:b/>
          <w:sz w:val="35"/>
        </w:rPr>
      </w:pPr>
    </w:p>
    <w:p>
      <w:pPr>
        <w:pStyle w:val="BodyText"/>
        <w:ind w:left="102" w:right="279"/>
      </w:pPr>
      <w:r>
        <w:rPr/>
        <w:t>ABREU, Ana Rosa et al. Referências para a formação de professores. In: BICUDO, Maria Aparecida Viggiani; SILVA JÚNIOR, Celestino Alves da (Org.). </w:t>
      </w:r>
      <w:r>
        <w:rPr>
          <w:b/>
        </w:rPr>
        <w:t>Formação do educador e avaliação educacional</w:t>
      </w:r>
      <w:r>
        <w:rPr/>
        <w:t>: formação inicial e contínua. São Paulo: UNESP, 1999. v 2.</w:t>
      </w:r>
    </w:p>
    <w:p>
      <w:pPr>
        <w:pStyle w:val="BodyText"/>
        <w:rPr>
          <w:sz w:val="26"/>
        </w:rPr>
      </w:pPr>
    </w:p>
    <w:p>
      <w:pPr>
        <w:pStyle w:val="BodyText"/>
        <w:spacing w:before="10"/>
        <w:rPr>
          <w:sz w:val="21"/>
        </w:rPr>
      </w:pPr>
    </w:p>
    <w:p>
      <w:pPr>
        <w:pStyle w:val="BodyText"/>
        <w:spacing w:before="1"/>
        <w:ind w:left="102" w:right="459"/>
      </w:pPr>
      <w:r>
        <w:rPr/>
        <w:t>ANASTASIOU, Lea das Graças Camargos. Profissionalização continuada do docente da educação superior: a construção do memorial e as questões da identidade pessoal e profissional. In: VIELLA, Maria dos Anjos Lopes (Org.). </w:t>
      </w:r>
      <w:r>
        <w:rPr>
          <w:b/>
        </w:rPr>
        <w:t>Tempo e espaços de formação</w:t>
      </w:r>
      <w:r>
        <w:rPr/>
        <w:t>. Chapecó: Argos, 2003. p. 163-195.</w:t>
      </w:r>
    </w:p>
    <w:p>
      <w:pPr>
        <w:pStyle w:val="BodyText"/>
        <w:rPr>
          <w:sz w:val="26"/>
        </w:rPr>
      </w:pPr>
    </w:p>
    <w:p>
      <w:pPr>
        <w:pStyle w:val="BodyText"/>
        <w:rPr>
          <w:sz w:val="22"/>
        </w:rPr>
      </w:pPr>
    </w:p>
    <w:p>
      <w:pPr>
        <w:pStyle w:val="BodyText"/>
        <w:spacing w:before="1"/>
        <w:ind w:left="102" w:right="303"/>
      </w:pPr>
      <w:r>
        <w:rPr/>
        <w:t>ARCE, A. </w:t>
      </w:r>
      <w:r>
        <w:rPr>
          <w:b/>
        </w:rPr>
        <w:t>Jardineira, Tia e Professorinha</w:t>
      </w:r>
      <w:r>
        <w:rPr/>
        <w:t>: a realidade dos mitos. 1997. 128 f. Dissertação (Mestrado)-Faculdade de Educação, Universidade Federal de Mato Grosso do Sul, Campo Grande, MS, 1997.</w:t>
      </w:r>
    </w:p>
    <w:p>
      <w:pPr>
        <w:pStyle w:val="BodyText"/>
        <w:rPr>
          <w:sz w:val="26"/>
        </w:rPr>
      </w:pPr>
    </w:p>
    <w:p>
      <w:pPr>
        <w:pStyle w:val="BodyText"/>
        <w:rPr>
          <w:sz w:val="22"/>
        </w:rPr>
      </w:pPr>
    </w:p>
    <w:p>
      <w:pPr>
        <w:pStyle w:val="BodyText"/>
        <w:ind w:left="102" w:right="478"/>
      </w:pPr>
      <w:r>
        <w:rPr/>
        <w:t>ARROYO, Miguel G. Quem de-forma o profissional do ensino? </w:t>
      </w:r>
      <w:r>
        <w:rPr>
          <w:b/>
        </w:rPr>
        <w:t>Revista Educação AEC</w:t>
      </w:r>
      <w:r>
        <w:rPr/>
        <w:t>, Brasília, v.14, n. 58, p. 7-17, out./dez. 1985.</w:t>
      </w:r>
    </w:p>
    <w:p>
      <w:pPr>
        <w:pStyle w:val="BodyText"/>
        <w:rPr>
          <w:sz w:val="26"/>
        </w:rPr>
      </w:pPr>
    </w:p>
    <w:p>
      <w:pPr>
        <w:pStyle w:val="BodyText"/>
        <w:spacing w:before="11"/>
        <w:rPr>
          <w:sz w:val="21"/>
        </w:rPr>
      </w:pPr>
    </w:p>
    <w:p>
      <w:pPr>
        <w:pStyle w:val="BodyText"/>
        <w:ind w:left="102" w:right="167"/>
      </w:pPr>
      <w:r>
        <w:rPr/>
        <w:t>BALZAN, Newton César. “Hei de vencer, mesmo sendo professor ou a introjeção da ética do dominador”. </w:t>
      </w:r>
      <w:r>
        <w:rPr>
          <w:b/>
        </w:rPr>
        <w:t>Revista de Educação AEC</w:t>
      </w:r>
      <w:r>
        <w:rPr/>
        <w:t>. Brasília, v.14, n. 58, p. 16-21, out./dez. 1985.</w:t>
      </w:r>
    </w:p>
    <w:p>
      <w:pPr>
        <w:pStyle w:val="BodyText"/>
        <w:rPr>
          <w:sz w:val="26"/>
        </w:rPr>
      </w:pPr>
    </w:p>
    <w:p>
      <w:pPr>
        <w:pStyle w:val="BodyText"/>
        <w:rPr>
          <w:sz w:val="22"/>
        </w:rPr>
      </w:pPr>
    </w:p>
    <w:p>
      <w:pPr>
        <w:pStyle w:val="BodyText"/>
        <w:ind w:left="102" w:right="118"/>
      </w:pPr>
      <w:r>
        <w:rPr/>
        <w:t>BARBOSA, Silvia Néli; MAIA, Marta Nidia; RONCARATI, Mariana. “Ela aproveita para andar aqui”. As crianças e as Instituições de Educação infantil. In: KRAMER, Sônia; NUNES, Maria Fernanda; CARVALHO, Maria Cristina (Org.). </w:t>
      </w:r>
      <w:r>
        <w:rPr>
          <w:b/>
        </w:rPr>
        <w:t>Educação Infantil</w:t>
      </w:r>
      <w:r>
        <w:rPr/>
        <w:t>:</w:t>
      </w:r>
      <w:r>
        <w:rPr>
          <w:spacing w:val="-18"/>
        </w:rPr>
        <w:t> </w:t>
      </w:r>
      <w:r>
        <w:rPr/>
        <w:t>formação e responsabilidade. Campinas, SP: Papirus, 2013. p.</w:t>
      </w:r>
      <w:r>
        <w:rPr>
          <w:spacing w:val="-8"/>
        </w:rPr>
        <w:t> </w:t>
      </w:r>
      <w:r>
        <w:rPr/>
        <w:t>227-242.</w:t>
      </w:r>
    </w:p>
    <w:p>
      <w:pPr>
        <w:pStyle w:val="BodyText"/>
        <w:rPr>
          <w:sz w:val="26"/>
        </w:rPr>
      </w:pPr>
    </w:p>
    <w:p>
      <w:pPr>
        <w:pStyle w:val="BodyText"/>
        <w:spacing w:before="11"/>
        <w:rPr>
          <w:sz w:val="21"/>
        </w:rPr>
      </w:pPr>
    </w:p>
    <w:p>
      <w:pPr>
        <w:pStyle w:val="BodyText"/>
        <w:ind w:left="102" w:right="432"/>
      </w:pPr>
      <w:r>
        <w:rPr/>
        <w:t>BARDIN, Laurence. </w:t>
      </w:r>
      <w:r>
        <w:rPr>
          <w:b/>
        </w:rPr>
        <w:t>Análise de conteúdo</w:t>
      </w:r>
      <w:r>
        <w:rPr/>
        <w:t>. Tradução Luís Antero Reto, Augusto Pinheiro. São Paulo: Edições 70, 2016.</w:t>
      </w:r>
    </w:p>
    <w:p>
      <w:pPr>
        <w:pStyle w:val="BodyText"/>
        <w:rPr>
          <w:sz w:val="26"/>
        </w:rPr>
      </w:pPr>
    </w:p>
    <w:p>
      <w:pPr>
        <w:pStyle w:val="BodyText"/>
        <w:spacing w:before="11"/>
        <w:rPr>
          <w:sz w:val="21"/>
        </w:rPr>
      </w:pPr>
    </w:p>
    <w:p>
      <w:pPr>
        <w:spacing w:before="0"/>
        <w:ind w:left="102" w:right="407" w:firstLine="0"/>
        <w:jc w:val="left"/>
        <w:rPr>
          <w:sz w:val="24"/>
        </w:rPr>
      </w:pPr>
      <w:r>
        <w:rPr>
          <w:sz w:val="24"/>
        </w:rPr>
        <w:t>BARRETO, Ângela M. R</w:t>
      </w:r>
      <w:r>
        <w:rPr>
          <w:b/>
          <w:sz w:val="24"/>
        </w:rPr>
        <w:t>. </w:t>
      </w:r>
      <w:r>
        <w:rPr>
          <w:sz w:val="24"/>
        </w:rPr>
        <w:t>Situação atual da educação infantil no Brasil. In: BRASIL. Ministério da Educação e do Desporto. Coordenação Geral de educação infantil. </w:t>
      </w:r>
      <w:r>
        <w:rPr>
          <w:b/>
          <w:sz w:val="24"/>
        </w:rPr>
        <w:t>Subsídios para o credenciamento e funcionamento de instituições de educação infantil</w:t>
      </w:r>
      <w:r>
        <w:rPr>
          <w:sz w:val="24"/>
        </w:rPr>
        <w:t>. Brasília: MEC; SEF; COEDI, 1998. v. 2.</w:t>
      </w:r>
    </w:p>
    <w:p>
      <w:pPr>
        <w:pStyle w:val="BodyText"/>
        <w:rPr>
          <w:sz w:val="26"/>
        </w:rPr>
      </w:pPr>
    </w:p>
    <w:p>
      <w:pPr>
        <w:pStyle w:val="BodyText"/>
        <w:spacing w:before="11"/>
        <w:rPr>
          <w:sz w:val="21"/>
        </w:rPr>
      </w:pPr>
    </w:p>
    <w:p>
      <w:pPr>
        <w:spacing w:before="0"/>
        <w:ind w:left="102" w:right="358" w:firstLine="0"/>
        <w:jc w:val="left"/>
        <w:rPr>
          <w:sz w:val="24"/>
        </w:rPr>
      </w:pPr>
      <w:r>
        <w:rPr>
          <w:sz w:val="24"/>
        </w:rPr>
        <w:t>BEHRENS, M. A. </w:t>
      </w:r>
      <w:r>
        <w:rPr>
          <w:b/>
          <w:sz w:val="24"/>
        </w:rPr>
        <w:t>O paradigma emergente e a prática pedagógica</w:t>
      </w:r>
      <w:r>
        <w:rPr>
          <w:sz w:val="24"/>
        </w:rPr>
        <w:t>. 6. ed. Petrópolis, RJ: Vozes, 2013.</w:t>
      </w:r>
    </w:p>
    <w:p>
      <w:pPr>
        <w:pStyle w:val="BodyText"/>
        <w:rPr>
          <w:sz w:val="20"/>
        </w:rPr>
      </w:pPr>
    </w:p>
    <w:p>
      <w:pPr>
        <w:pStyle w:val="BodyText"/>
        <w:spacing w:before="1"/>
        <w:rPr>
          <w:sz w:val="20"/>
        </w:rPr>
      </w:pPr>
    </w:p>
    <w:p>
      <w:pPr>
        <w:pStyle w:val="BodyText"/>
        <w:tabs>
          <w:tab w:pos="822" w:val="left" w:leader="none"/>
        </w:tabs>
        <w:spacing w:before="90"/>
        <w:ind w:left="102" w:right="697"/>
      </w:pPr>
      <w:r>
        <w:rPr>
          <w:u w:val="single"/>
        </w:rPr>
        <w:t> </w:t>
        <w:tab/>
      </w:r>
      <w:r>
        <w:rPr/>
        <w:t>. Contributos de Edgar Morin e Paulo Freire no Paradigma da</w:t>
      </w:r>
      <w:r>
        <w:rPr>
          <w:spacing w:val="-17"/>
        </w:rPr>
        <w:t> </w:t>
      </w:r>
      <w:r>
        <w:rPr/>
        <w:t>Complexidade.</w:t>
      </w:r>
      <w:r>
        <w:rPr>
          <w:spacing w:val="4"/>
        </w:rPr>
        <w:t> </w:t>
      </w:r>
      <w:r>
        <w:rPr/>
        <w:t>In: BEHRENS, Marilda Aparecida; ENS, Romilda Teodora (Org.). </w:t>
      </w:r>
      <w:r>
        <w:rPr>
          <w:b/>
        </w:rPr>
        <w:t>Complexidade e Transdisciplinaridade</w:t>
      </w:r>
      <w:r>
        <w:rPr/>
        <w:t>: novas perspectivas teóricas e práticas para a formação de professores. Curitiba: Appris, 2015. p.</w:t>
      </w:r>
      <w:r>
        <w:rPr>
          <w:spacing w:val="-8"/>
        </w:rPr>
        <w:t> </w:t>
      </w:r>
      <w:r>
        <w:rPr/>
        <w:t>23-45.</w:t>
      </w:r>
    </w:p>
    <w:p>
      <w:pPr>
        <w:spacing w:after="0"/>
        <w:sectPr>
          <w:pgSz w:w="11900" w:h="16850"/>
          <w:pgMar w:header="710" w:footer="0" w:top="940" w:bottom="280" w:left="1600" w:right="1020"/>
        </w:sectPr>
      </w:pPr>
    </w:p>
    <w:p>
      <w:pPr>
        <w:pStyle w:val="BodyText"/>
        <w:rPr>
          <w:sz w:val="20"/>
        </w:rPr>
      </w:pPr>
    </w:p>
    <w:p>
      <w:pPr>
        <w:pStyle w:val="BodyText"/>
        <w:rPr>
          <w:sz w:val="20"/>
        </w:rPr>
      </w:pPr>
    </w:p>
    <w:p>
      <w:pPr>
        <w:pStyle w:val="BodyText"/>
        <w:spacing w:before="5"/>
        <w:rPr>
          <w:sz w:val="16"/>
        </w:rPr>
      </w:pPr>
    </w:p>
    <w:p>
      <w:pPr>
        <w:spacing w:before="90"/>
        <w:ind w:left="102" w:right="0" w:firstLine="0"/>
        <w:jc w:val="left"/>
        <w:rPr>
          <w:sz w:val="24"/>
        </w:rPr>
      </w:pPr>
      <w:r>
        <w:rPr>
          <w:sz w:val="24"/>
        </w:rPr>
        <w:t>BRASIL. </w:t>
      </w:r>
      <w:r>
        <w:rPr>
          <w:b/>
          <w:sz w:val="24"/>
        </w:rPr>
        <w:t>Constituição da República Federativa do Brasil de 1988</w:t>
      </w:r>
      <w:r>
        <w:rPr>
          <w:sz w:val="24"/>
        </w:rPr>
        <w:t>. Disponível em:</w:t>
      </w:r>
    </w:p>
    <w:p>
      <w:pPr>
        <w:pStyle w:val="BodyText"/>
        <w:ind w:left="102" w:right="188"/>
      </w:pPr>
      <w:r>
        <w:rPr/>
        <w:t>&lt;</w:t>
      </w:r>
      <w:hyperlink r:id="rId33">
        <w:r>
          <w:rPr/>
          <w:t>http://www.planalto.gov.br/ccivil_03/constituicao/constituicaocompilado.htm</w:t>
        </w:r>
      </w:hyperlink>
      <w:r>
        <w:rPr/>
        <w:t>&gt;. Acesso em: 20 mar. 2018.</w:t>
      </w:r>
    </w:p>
    <w:p>
      <w:pPr>
        <w:pStyle w:val="BodyText"/>
        <w:rPr>
          <w:sz w:val="20"/>
        </w:rPr>
      </w:pPr>
    </w:p>
    <w:p>
      <w:pPr>
        <w:pStyle w:val="BodyText"/>
        <w:spacing w:before="2"/>
        <w:rPr>
          <w:sz w:val="20"/>
        </w:rPr>
      </w:pPr>
    </w:p>
    <w:p>
      <w:pPr>
        <w:tabs>
          <w:tab w:pos="822" w:val="left" w:leader="none"/>
        </w:tabs>
        <w:spacing w:before="90"/>
        <w:ind w:left="102" w:right="288" w:firstLine="0"/>
        <w:jc w:val="left"/>
        <w:rPr>
          <w:sz w:val="24"/>
        </w:rPr>
      </w:pPr>
      <w:r>
        <w:rPr>
          <w:sz w:val="24"/>
          <w:u w:val="single"/>
        </w:rPr>
        <w:t> </w:t>
        <w:tab/>
      </w:r>
      <w:r>
        <w:rPr>
          <w:sz w:val="24"/>
        </w:rPr>
        <w:t>. Lei nº 8.069, de 13 de julho de 1990. Dispõe sobre o Estatuto da Criança</w:t>
      </w:r>
      <w:r>
        <w:rPr>
          <w:spacing w:val="-10"/>
          <w:sz w:val="24"/>
        </w:rPr>
        <w:t> </w:t>
      </w:r>
      <w:r>
        <w:rPr>
          <w:sz w:val="24"/>
        </w:rPr>
        <w:t>e</w:t>
      </w:r>
      <w:r>
        <w:rPr>
          <w:spacing w:val="-2"/>
          <w:sz w:val="24"/>
        </w:rPr>
        <w:t> </w:t>
      </w:r>
      <w:r>
        <w:rPr>
          <w:sz w:val="24"/>
        </w:rPr>
        <w:t>do Adolescente e dá outras providências. </w:t>
      </w:r>
      <w:r>
        <w:rPr>
          <w:b/>
          <w:sz w:val="24"/>
        </w:rPr>
        <w:t>Diário Oficial [da] República Federativa do Brasil</w:t>
      </w:r>
      <w:r>
        <w:rPr>
          <w:sz w:val="24"/>
        </w:rPr>
        <w:t>, Poder Executivo, Brasília, DF, 16 jul. 1990. Disponível</w:t>
      </w:r>
      <w:r>
        <w:rPr>
          <w:spacing w:val="-8"/>
          <w:sz w:val="24"/>
        </w:rPr>
        <w:t> </w:t>
      </w:r>
      <w:r>
        <w:rPr>
          <w:sz w:val="24"/>
        </w:rPr>
        <w:t>em:</w:t>
      </w:r>
    </w:p>
    <w:p>
      <w:pPr>
        <w:pStyle w:val="BodyText"/>
        <w:ind w:left="102"/>
      </w:pPr>
      <w:r>
        <w:rPr/>
        <w:t>&lt;</w:t>
      </w:r>
      <w:hyperlink r:id="rId34">
        <w:r>
          <w:rPr/>
          <w:t>http://www.planalto.gov.br/Ccivil_03/leis/L8069.htm</w:t>
        </w:r>
      </w:hyperlink>
      <w:r>
        <w:rPr/>
        <w:t>&gt;. Acesso em: 21 mar. 2018.</w:t>
      </w:r>
    </w:p>
    <w:p>
      <w:pPr>
        <w:pStyle w:val="BodyText"/>
        <w:rPr>
          <w:sz w:val="20"/>
        </w:rPr>
      </w:pPr>
    </w:p>
    <w:p>
      <w:pPr>
        <w:pStyle w:val="BodyText"/>
        <w:spacing w:before="2"/>
        <w:rPr>
          <w:sz w:val="20"/>
        </w:rPr>
      </w:pPr>
    </w:p>
    <w:p>
      <w:pPr>
        <w:tabs>
          <w:tab w:pos="822" w:val="left" w:leader="none"/>
        </w:tabs>
        <w:spacing w:before="90"/>
        <w:ind w:left="102" w:right="108" w:firstLine="0"/>
        <w:jc w:val="left"/>
        <w:rPr>
          <w:sz w:val="24"/>
        </w:rPr>
      </w:pPr>
      <w:r>
        <w:rPr>
          <w:sz w:val="24"/>
          <w:u w:val="single"/>
        </w:rPr>
        <w:t> </w:t>
        <w:tab/>
      </w:r>
      <w:r>
        <w:rPr>
          <w:sz w:val="24"/>
        </w:rPr>
        <w:t>. Ministério da Educação. Lei nº 9394, de 20 de dezembro de 1996.</w:t>
      </w:r>
      <w:r>
        <w:rPr>
          <w:spacing w:val="-9"/>
          <w:sz w:val="24"/>
        </w:rPr>
        <w:t> </w:t>
      </w:r>
      <w:r>
        <w:rPr>
          <w:sz w:val="24"/>
        </w:rPr>
        <w:t>Estabelece</w:t>
      </w:r>
      <w:r>
        <w:rPr>
          <w:spacing w:val="-2"/>
          <w:sz w:val="24"/>
        </w:rPr>
        <w:t> </w:t>
      </w:r>
      <w:r>
        <w:rPr>
          <w:sz w:val="24"/>
        </w:rPr>
        <w:t>as</w:t>
      </w:r>
      <w:r>
        <w:rPr>
          <w:w w:val="99"/>
          <w:sz w:val="24"/>
        </w:rPr>
        <w:t> </w:t>
      </w:r>
      <w:r>
        <w:rPr>
          <w:sz w:val="24"/>
        </w:rPr>
        <w:t>diretrizes e bases da educação nacional. </w:t>
      </w:r>
      <w:r>
        <w:rPr>
          <w:b/>
          <w:sz w:val="24"/>
        </w:rPr>
        <w:t>Diário Oficial [da] República Federativa do Brasil</w:t>
      </w:r>
      <w:r>
        <w:rPr>
          <w:sz w:val="24"/>
        </w:rPr>
        <w:t>, Poder Executivo, Brasília, DF, 23 dez. 1996. Disponível</w:t>
      </w:r>
      <w:r>
        <w:rPr>
          <w:spacing w:val="-8"/>
          <w:sz w:val="24"/>
        </w:rPr>
        <w:t> </w:t>
      </w:r>
      <w:r>
        <w:rPr>
          <w:sz w:val="24"/>
        </w:rPr>
        <w:t>em:</w:t>
      </w:r>
    </w:p>
    <w:p>
      <w:pPr>
        <w:pStyle w:val="BodyText"/>
        <w:ind w:left="102"/>
      </w:pPr>
      <w:r>
        <w:rPr/>
        <w:t>&lt;</w:t>
      </w:r>
      <w:hyperlink r:id="rId35">
        <w:r>
          <w:rPr/>
          <w:t>http://www.planalto.gov.br/ccivil_03/Leis/L9394.htm</w:t>
        </w:r>
      </w:hyperlink>
      <w:r>
        <w:rPr/>
        <w:t>&gt;. Acesso em: 26 fev. 2018.</w:t>
      </w:r>
    </w:p>
    <w:p>
      <w:pPr>
        <w:pStyle w:val="BodyText"/>
        <w:rPr>
          <w:sz w:val="20"/>
        </w:rPr>
      </w:pPr>
    </w:p>
    <w:p>
      <w:pPr>
        <w:pStyle w:val="BodyText"/>
        <w:rPr>
          <w:sz w:val="20"/>
        </w:rPr>
      </w:pPr>
    </w:p>
    <w:p>
      <w:pPr>
        <w:pStyle w:val="BodyText"/>
        <w:spacing w:before="2"/>
      </w:pPr>
    </w:p>
    <w:p>
      <w:pPr>
        <w:tabs>
          <w:tab w:pos="822" w:val="left" w:leader="none"/>
        </w:tabs>
        <w:spacing w:before="90"/>
        <w:ind w:left="102" w:right="487" w:firstLine="0"/>
        <w:jc w:val="left"/>
        <w:rPr>
          <w:sz w:val="24"/>
        </w:rPr>
      </w:pPr>
      <w:r>
        <w:rPr>
          <w:sz w:val="24"/>
          <w:u w:val="single"/>
        </w:rPr>
        <w:t> </w:t>
        <w:tab/>
      </w:r>
      <w:r>
        <w:rPr>
          <w:sz w:val="24"/>
        </w:rPr>
        <w:t>. Ministério da Educação. Secretaria da Educação Básica.</w:t>
      </w:r>
      <w:r>
        <w:rPr>
          <w:spacing w:val="-13"/>
          <w:sz w:val="24"/>
        </w:rPr>
        <w:t> </w:t>
      </w:r>
      <w:r>
        <w:rPr>
          <w:b/>
          <w:sz w:val="24"/>
        </w:rPr>
        <w:t>Diretrizes</w:t>
      </w:r>
      <w:r>
        <w:rPr>
          <w:b/>
          <w:spacing w:val="-2"/>
          <w:sz w:val="24"/>
        </w:rPr>
        <w:t> </w:t>
      </w:r>
      <w:r>
        <w:rPr>
          <w:b/>
          <w:sz w:val="24"/>
        </w:rPr>
        <w:t>Curriculares</w:t>
      </w:r>
      <w:r>
        <w:rPr>
          <w:b/>
          <w:w w:val="99"/>
          <w:sz w:val="24"/>
        </w:rPr>
        <w:t> </w:t>
      </w:r>
      <w:r>
        <w:rPr>
          <w:b/>
          <w:sz w:val="24"/>
        </w:rPr>
        <w:t>Nacionais para  a educação infantil</w:t>
      </w:r>
      <w:r>
        <w:rPr>
          <w:sz w:val="24"/>
        </w:rPr>
        <w:t>. Brasília: MEC; SEB,</w:t>
      </w:r>
      <w:r>
        <w:rPr>
          <w:spacing w:val="-9"/>
          <w:sz w:val="24"/>
        </w:rPr>
        <w:t> </w:t>
      </w:r>
      <w:r>
        <w:rPr>
          <w:sz w:val="24"/>
        </w:rPr>
        <w:t>2010.</w:t>
      </w:r>
    </w:p>
    <w:p>
      <w:pPr>
        <w:pStyle w:val="BodyText"/>
        <w:rPr>
          <w:sz w:val="20"/>
        </w:rPr>
      </w:pPr>
    </w:p>
    <w:p>
      <w:pPr>
        <w:pStyle w:val="BodyText"/>
        <w:spacing w:before="2"/>
        <w:rPr>
          <w:sz w:val="20"/>
        </w:rPr>
      </w:pPr>
    </w:p>
    <w:p>
      <w:pPr>
        <w:tabs>
          <w:tab w:pos="822" w:val="left" w:leader="none"/>
        </w:tabs>
        <w:spacing w:before="90"/>
        <w:ind w:left="102" w:right="670" w:firstLine="0"/>
        <w:jc w:val="left"/>
        <w:rPr>
          <w:sz w:val="24"/>
        </w:rPr>
      </w:pPr>
      <w:r>
        <w:rPr>
          <w:sz w:val="24"/>
          <w:u w:val="single"/>
        </w:rPr>
        <w:t> </w:t>
        <w:tab/>
      </w:r>
      <w:r>
        <w:rPr>
          <w:sz w:val="24"/>
        </w:rPr>
        <w:t>. Congresso Nacional. Lei nº 13. 005, de 25 de junho de 2014. Aprova</w:t>
      </w:r>
      <w:r>
        <w:rPr>
          <w:spacing w:val="-9"/>
          <w:sz w:val="24"/>
        </w:rPr>
        <w:t> </w:t>
      </w:r>
      <w:r>
        <w:rPr>
          <w:sz w:val="24"/>
        </w:rPr>
        <w:t>o</w:t>
      </w:r>
      <w:r>
        <w:rPr>
          <w:spacing w:val="-1"/>
          <w:sz w:val="24"/>
        </w:rPr>
        <w:t> </w:t>
      </w:r>
      <w:r>
        <w:rPr>
          <w:sz w:val="24"/>
        </w:rPr>
        <w:t>Plano Nacional de Educação – PNE – e dá outras providências. </w:t>
      </w:r>
      <w:r>
        <w:rPr>
          <w:b/>
          <w:sz w:val="24"/>
        </w:rPr>
        <w:t>Diário Oficial [da] República Federativa do Brasil</w:t>
      </w:r>
      <w:r>
        <w:rPr>
          <w:sz w:val="24"/>
        </w:rPr>
        <w:t>, Poder Executivo, Brasília, DF. 2014. Disponível</w:t>
      </w:r>
      <w:r>
        <w:rPr>
          <w:spacing w:val="-9"/>
          <w:sz w:val="24"/>
        </w:rPr>
        <w:t> </w:t>
      </w:r>
      <w:r>
        <w:rPr>
          <w:sz w:val="24"/>
        </w:rPr>
        <w:t>em:</w:t>
      </w:r>
    </w:p>
    <w:p>
      <w:pPr>
        <w:pStyle w:val="BodyText"/>
        <w:ind w:left="102" w:right="474"/>
      </w:pPr>
      <w:r>
        <w:rPr/>
        <w:t>&lt;</w:t>
      </w:r>
      <w:hyperlink r:id="rId36">
        <w:r>
          <w:rPr/>
          <w:t>http://www.planalto.gov.br/CCIVIL_03/_Ato2011-2014/2014/Lei/L13005.htm</w:t>
        </w:r>
      </w:hyperlink>
      <w:r>
        <w:rPr/>
        <w:t>&gt;. Acesso em: 05 abr. 2018.</w:t>
      </w:r>
    </w:p>
    <w:p>
      <w:pPr>
        <w:pStyle w:val="BodyText"/>
        <w:rPr>
          <w:sz w:val="20"/>
        </w:rPr>
      </w:pPr>
    </w:p>
    <w:p>
      <w:pPr>
        <w:pStyle w:val="BodyText"/>
        <w:spacing w:before="2"/>
        <w:rPr>
          <w:sz w:val="20"/>
        </w:rPr>
      </w:pPr>
    </w:p>
    <w:p>
      <w:pPr>
        <w:pStyle w:val="Heading1"/>
        <w:tabs>
          <w:tab w:pos="821" w:val="left" w:leader="none"/>
        </w:tabs>
        <w:spacing w:before="90"/>
        <w:ind w:right="525"/>
        <w:rPr>
          <w:b w:val="0"/>
        </w:rPr>
      </w:pPr>
      <w:r>
        <w:rPr>
          <w:b w:val="0"/>
          <w:u w:val="single"/>
        </w:rPr>
        <w:t> </w:t>
        <w:tab/>
      </w:r>
      <w:r>
        <w:rPr>
          <w:b w:val="0"/>
        </w:rPr>
        <w:t>. </w:t>
      </w:r>
      <w:r>
        <w:rPr/>
        <w:t>Define as Diretrizes Curriculares Nacionais para a formação inicial</w:t>
      </w:r>
      <w:r>
        <w:rPr>
          <w:spacing w:val="-11"/>
        </w:rPr>
        <w:t> </w:t>
      </w:r>
      <w:r>
        <w:rPr/>
        <w:t>em</w:t>
      </w:r>
      <w:r>
        <w:rPr>
          <w:spacing w:val="-5"/>
        </w:rPr>
        <w:t> </w:t>
      </w:r>
      <w:r>
        <w:rPr/>
        <w:t>nível superior (cursos de licenciatura, cursos de formação pedagógica para graduados e cursos de segunda licenciatura) e para a formação continuada</w:t>
      </w:r>
      <w:r>
        <w:rPr>
          <w:b w:val="0"/>
        </w:rPr>
        <w:t>. 2015. Disponível</w:t>
      </w:r>
      <w:r>
        <w:rPr>
          <w:b w:val="0"/>
          <w:spacing w:val="-9"/>
        </w:rPr>
        <w:t> </w:t>
      </w:r>
      <w:r>
        <w:rPr>
          <w:b w:val="0"/>
        </w:rPr>
        <w:t>em:</w:t>
      </w:r>
    </w:p>
    <w:p>
      <w:pPr>
        <w:pStyle w:val="BodyText"/>
        <w:ind w:left="102" w:right="945"/>
        <w:jc w:val="both"/>
      </w:pPr>
      <w:r>
        <w:rPr/>
        <w:t>&lt;</w:t>
      </w:r>
      <w:hyperlink r:id="rId37">
        <w:r>
          <w:rPr/>
          <w:t>http://portal.mec.gov.br/secretaria-de-regulacao-e-supervisao-da-educacao-superior-</w:t>
        </w:r>
      </w:hyperlink>
      <w:r>
        <w:rPr/>
        <w:t> seres/323-secretarias-112877938/orgaos-vinculados-82187207/21028-resolucoes-do- conselho-pleno-2015&gt;. Acesso em: 24 set. 2018.</w:t>
      </w:r>
    </w:p>
    <w:p>
      <w:pPr>
        <w:pStyle w:val="BodyText"/>
        <w:rPr>
          <w:sz w:val="20"/>
        </w:rPr>
      </w:pPr>
    </w:p>
    <w:p>
      <w:pPr>
        <w:pStyle w:val="BodyText"/>
        <w:spacing w:before="2"/>
        <w:rPr>
          <w:sz w:val="20"/>
        </w:rPr>
      </w:pPr>
    </w:p>
    <w:p>
      <w:pPr>
        <w:tabs>
          <w:tab w:pos="821" w:val="left" w:leader="none"/>
        </w:tabs>
        <w:spacing w:before="90"/>
        <w:ind w:left="102" w:right="109" w:firstLine="0"/>
        <w:jc w:val="left"/>
        <w:rPr>
          <w:sz w:val="24"/>
        </w:rPr>
      </w:pPr>
      <w:r>
        <w:rPr>
          <w:sz w:val="24"/>
          <w:u w:val="single"/>
        </w:rPr>
        <w:t> </w:t>
        <w:tab/>
      </w:r>
      <w:r>
        <w:rPr>
          <w:sz w:val="24"/>
        </w:rPr>
        <w:t>. Ministério da Educação. </w:t>
      </w:r>
      <w:r>
        <w:rPr>
          <w:b/>
          <w:sz w:val="24"/>
        </w:rPr>
        <w:t>Sistema de Informação e Gestão de</w:t>
      </w:r>
      <w:r>
        <w:rPr>
          <w:b/>
          <w:spacing w:val="-12"/>
          <w:sz w:val="24"/>
        </w:rPr>
        <w:t> </w:t>
      </w:r>
      <w:r>
        <w:rPr>
          <w:b/>
          <w:sz w:val="24"/>
        </w:rPr>
        <w:t>Projetos</w:t>
      </w:r>
      <w:r>
        <w:rPr>
          <w:sz w:val="24"/>
        </w:rPr>
        <w:t>.</w:t>
      </w:r>
      <w:r>
        <w:rPr>
          <w:spacing w:val="-2"/>
          <w:sz w:val="24"/>
        </w:rPr>
        <w:t> </w:t>
      </w:r>
      <w:r>
        <w:rPr>
          <w:sz w:val="24"/>
        </w:rPr>
        <w:t>2018. Disponível em: &lt;</w:t>
      </w:r>
      <w:hyperlink r:id="rId24">
        <w:r>
          <w:rPr>
            <w:sz w:val="24"/>
          </w:rPr>
          <w:t>http://sigproj1.mec.gov.br/apoiados.php?projeto_id=312816</w:t>
        </w:r>
      </w:hyperlink>
      <w:r>
        <w:rPr>
          <w:sz w:val="24"/>
        </w:rPr>
        <w:t>&gt; Acesso em: 25 set.</w:t>
      </w:r>
      <w:r>
        <w:rPr>
          <w:spacing w:val="-2"/>
          <w:sz w:val="24"/>
        </w:rPr>
        <w:t> </w:t>
      </w:r>
      <w:r>
        <w:rPr>
          <w:sz w:val="24"/>
        </w:rPr>
        <w:t>2018.</w:t>
      </w:r>
    </w:p>
    <w:p>
      <w:pPr>
        <w:pStyle w:val="BodyText"/>
        <w:rPr>
          <w:sz w:val="26"/>
        </w:rPr>
      </w:pPr>
    </w:p>
    <w:p>
      <w:pPr>
        <w:pStyle w:val="BodyText"/>
        <w:rPr>
          <w:sz w:val="22"/>
        </w:rPr>
      </w:pPr>
    </w:p>
    <w:p>
      <w:pPr>
        <w:pStyle w:val="BodyText"/>
        <w:ind w:left="102" w:right="180"/>
      </w:pPr>
      <w:r>
        <w:rPr/>
        <w:t>BURNHAM, Terezinha; FAGUNDES, Norma. Transdisciplinaridade, Multirreferencialidade e Currículo. </w:t>
      </w:r>
      <w:r>
        <w:rPr>
          <w:b/>
        </w:rPr>
        <w:t>Revista da FACED</w:t>
      </w:r>
      <w:r>
        <w:rPr/>
        <w:t>. Salvador: FACED; UFBA, n. 5, p. 39-55, 2001.</w:t>
      </w:r>
    </w:p>
    <w:p>
      <w:pPr>
        <w:pStyle w:val="BodyText"/>
        <w:rPr>
          <w:sz w:val="26"/>
        </w:rPr>
      </w:pPr>
    </w:p>
    <w:p>
      <w:pPr>
        <w:pStyle w:val="BodyText"/>
        <w:spacing w:before="11"/>
        <w:rPr>
          <w:sz w:val="21"/>
        </w:rPr>
      </w:pPr>
    </w:p>
    <w:p>
      <w:pPr>
        <w:pStyle w:val="BodyText"/>
        <w:ind w:left="102" w:right="1847"/>
      </w:pPr>
      <w:r>
        <w:rPr/>
        <w:t>CANDAU, Vera Maria Ferrão. A formação de educadores: uma perspectiva multidimensional. </w:t>
      </w:r>
      <w:r>
        <w:rPr>
          <w:b/>
        </w:rPr>
        <w:t>Em Aberto</w:t>
      </w:r>
      <w:r>
        <w:rPr/>
        <w:t>, Brasília, v. 1, n. 8, p. 19-21, ago. 1982.</w:t>
      </w:r>
    </w:p>
    <w:p>
      <w:pPr>
        <w:spacing w:after="0"/>
        <w:sectPr>
          <w:pgSz w:w="11900" w:h="16850"/>
          <w:pgMar w:header="710" w:footer="0" w:top="940" w:bottom="280" w:left="1600" w:right="1020"/>
        </w:sectPr>
      </w:pPr>
    </w:p>
    <w:p>
      <w:pPr>
        <w:pStyle w:val="BodyText"/>
        <w:rPr>
          <w:sz w:val="20"/>
        </w:rPr>
      </w:pPr>
    </w:p>
    <w:p>
      <w:pPr>
        <w:pStyle w:val="BodyText"/>
        <w:rPr>
          <w:sz w:val="20"/>
        </w:rPr>
      </w:pPr>
    </w:p>
    <w:p>
      <w:pPr>
        <w:pStyle w:val="BodyText"/>
        <w:spacing w:before="5"/>
        <w:rPr>
          <w:sz w:val="16"/>
        </w:rPr>
      </w:pPr>
    </w:p>
    <w:p>
      <w:pPr>
        <w:spacing w:before="90"/>
        <w:ind w:left="102" w:right="213" w:firstLine="0"/>
        <w:jc w:val="left"/>
        <w:rPr>
          <w:sz w:val="24"/>
        </w:rPr>
      </w:pPr>
      <w:r>
        <w:rPr>
          <w:sz w:val="24"/>
        </w:rPr>
        <w:t>CARRASCOSA, Jaime. Análise da formação continuada e permanente dos professores de Ciências ibero-americanos. In: MENEZES, Luis Carlos de (Org.). </w:t>
      </w:r>
      <w:r>
        <w:rPr>
          <w:b/>
          <w:sz w:val="24"/>
        </w:rPr>
        <w:t>Formação continuada de professores de Ciências no contexto ibero-americano</w:t>
      </w:r>
      <w:r>
        <w:rPr>
          <w:sz w:val="24"/>
        </w:rPr>
        <w:t>. Campinas: Autores Associados; NUPES, 1996.</w:t>
      </w:r>
    </w:p>
    <w:p>
      <w:pPr>
        <w:pStyle w:val="BodyText"/>
        <w:rPr>
          <w:sz w:val="26"/>
        </w:rPr>
      </w:pPr>
    </w:p>
    <w:p>
      <w:pPr>
        <w:pStyle w:val="BodyText"/>
        <w:rPr>
          <w:sz w:val="22"/>
        </w:rPr>
      </w:pPr>
    </w:p>
    <w:p>
      <w:pPr>
        <w:pStyle w:val="BodyText"/>
        <w:ind w:left="102" w:right="299"/>
      </w:pPr>
      <w:r>
        <w:rPr/>
        <w:t>CARTA da transdisciplinaridade. In: TORRE. Saturnino de la; PUJOL, Maria Antônia; MORAES, Maria Cândida (Coord.). </w:t>
      </w:r>
      <w:r>
        <w:rPr>
          <w:b/>
        </w:rPr>
        <w:t>Documentos para transformar a educação</w:t>
      </w:r>
      <w:r>
        <w:rPr/>
        <w:t>: um olhar complexo e transdisciplinar. Rio de Janeiro: Wak editora, 2013. p. 23-27.</w:t>
      </w:r>
    </w:p>
    <w:p>
      <w:pPr>
        <w:pStyle w:val="BodyText"/>
        <w:rPr>
          <w:sz w:val="26"/>
        </w:rPr>
      </w:pPr>
    </w:p>
    <w:p>
      <w:pPr>
        <w:pStyle w:val="BodyText"/>
        <w:rPr>
          <w:sz w:val="22"/>
        </w:rPr>
      </w:pPr>
    </w:p>
    <w:p>
      <w:pPr>
        <w:pStyle w:val="BodyText"/>
        <w:ind w:left="102" w:right="113"/>
      </w:pPr>
      <w:r>
        <w:rPr/>
        <w:t>CAVACO, Maria Helena. Os primeiros tempos da profissão: a insegurança e a sobrevivência. In: NÓVOA, Antônio (Org.). </w:t>
      </w:r>
      <w:r>
        <w:rPr>
          <w:b/>
        </w:rPr>
        <w:t>Profissão Professor</w:t>
      </w:r>
      <w:r>
        <w:rPr/>
        <w:t>. Apoio Editorial de Manuel Figueiredo Ferreira. Tradutores Irene Lima Mendes, Regina Correia, Luísa Santos Gil. [S.l.]: Editora Porto, 1999. p. 162-168.</w:t>
      </w:r>
    </w:p>
    <w:p>
      <w:pPr>
        <w:pStyle w:val="BodyText"/>
        <w:rPr>
          <w:sz w:val="26"/>
        </w:rPr>
      </w:pPr>
    </w:p>
    <w:p>
      <w:pPr>
        <w:pStyle w:val="BodyText"/>
        <w:rPr>
          <w:sz w:val="22"/>
        </w:rPr>
      </w:pPr>
    </w:p>
    <w:p>
      <w:pPr>
        <w:pStyle w:val="BodyText"/>
        <w:ind w:left="102" w:right="93"/>
      </w:pPr>
      <w:r>
        <w:rPr/>
        <w:t>CAVALCANTE, M. S. D. Interdisciplinaridade e Livro Didático: uma teia de relações (im)possíveis? In: PINHO, M. J; SUANNO, M. V. R; SUANNO, J. H (Org.). </w:t>
      </w:r>
      <w:r>
        <w:rPr>
          <w:b/>
        </w:rPr>
        <w:t>Formação de Professores e Interdisciplinaridade</w:t>
      </w:r>
      <w:r>
        <w:rPr/>
        <w:t>: diálogo investigativo em construção. Goiânia: América, 2014.</w:t>
      </w:r>
    </w:p>
    <w:p>
      <w:pPr>
        <w:pStyle w:val="BodyText"/>
        <w:rPr>
          <w:sz w:val="26"/>
        </w:rPr>
      </w:pPr>
    </w:p>
    <w:p>
      <w:pPr>
        <w:pStyle w:val="BodyText"/>
        <w:rPr>
          <w:sz w:val="22"/>
        </w:rPr>
      </w:pPr>
    </w:p>
    <w:p>
      <w:pPr>
        <w:spacing w:before="0"/>
        <w:ind w:left="102" w:right="671" w:firstLine="0"/>
        <w:jc w:val="left"/>
        <w:rPr>
          <w:sz w:val="24"/>
        </w:rPr>
      </w:pPr>
      <w:r>
        <w:rPr>
          <w:sz w:val="24"/>
        </w:rPr>
        <w:t>CERVO, A. L.; BERVIAN, P. A; SILVA, R. </w:t>
      </w:r>
      <w:r>
        <w:rPr>
          <w:b/>
          <w:sz w:val="24"/>
        </w:rPr>
        <w:t>Metodologia Científica. </w:t>
      </w:r>
      <w:r>
        <w:rPr>
          <w:sz w:val="24"/>
        </w:rPr>
        <w:t>6. ed. São Paulo: Person Prentice Hall, 2007.</w:t>
      </w:r>
    </w:p>
    <w:p>
      <w:pPr>
        <w:pStyle w:val="BodyText"/>
        <w:rPr>
          <w:sz w:val="26"/>
        </w:rPr>
      </w:pPr>
    </w:p>
    <w:p>
      <w:pPr>
        <w:pStyle w:val="BodyText"/>
        <w:spacing w:before="9"/>
        <w:rPr>
          <w:sz w:val="21"/>
        </w:rPr>
      </w:pPr>
    </w:p>
    <w:p>
      <w:pPr>
        <w:spacing w:before="0"/>
        <w:ind w:left="102" w:right="412" w:firstLine="0"/>
        <w:jc w:val="left"/>
        <w:rPr>
          <w:sz w:val="24"/>
        </w:rPr>
      </w:pPr>
      <w:r>
        <w:rPr>
          <w:sz w:val="24"/>
        </w:rPr>
        <w:t>CHARLOT, Bernard. </w:t>
      </w:r>
      <w:r>
        <w:rPr>
          <w:b/>
          <w:sz w:val="24"/>
        </w:rPr>
        <w:t>Da relação com o saber às práticas educativas</w:t>
      </w:r>
      <w:r>
        <w:rPr>
          <w:sz w:val="24"/>
        </w:rPr>
        <w:t>. São Paulo: Cortez, 2013. (Coleção docência em formação: saberes pedagógicos).</w:t>
      </w:r>
    </w:p>
    <w:p>
      <w:pPr>
        <w:pStyle w:val="BodyText"/>
        <w:rPr>
          <w:sz w:val="26"/>
        </w:rPr>
      </w:pPr>
    </w:p>
    <w:p>
      <w:pPr>
        <w:pStyle w:val="BodyText"/>
        <w:spacing w:before="11"/>
        <w:rPr>
          <w:sz w:val="21"/>
        </w:rPr>
      </w:pPr>
    </w:p>
    <w:p>
      <w:pPr>
        <w:pStyle w:val="BodyText"/>
        <w:ind w:left="102" w:right="118"/>
      </w:pPr>
      <w:r>
        <w:rPr/>
        <w:t>CONTRERAS, José. </w:t>
      </w:r>
      <w:r>
        <w:rPr>
          <w:b/>
        </w:rPr>
        <w:t>A autonomia de Professores</w:t>
      </w:r>
      <w:r>
        <w:rPr/>
        <w:t>. Tradução de Sandra Trabucco Valenzuela. Revisão técnica, apresentação e notas à edição brasileira Selma Garrido Pimenta. São Paulo: Cortez, 2002.</w:t>
      </w:r>
    </w:p>
    <w:p>
      <w:pPr>
        <w:pStyle w:val="BodyText"/>
        <w:rPr>
          <w:sz w:val="26"/>
        </w:rPr>
      </w:pPr>
    </w:p>
    <w:p>
      <w:pPr>
        <w:pStyle w:val="BodyText"/>
        <w:rPr>
          <w:sz w:val="22"/>
        </w:rPr>
      </w:pPr>
    </w:p>
    <w:p>
      <w:pPr>
        <w:spacing w:before="0"/>
        <w:ind w:left="102" w:right="0" w:firstLine="0"/>
        <w:jc w:val="left"/>
        <w:rPr>
          <w:sz w:val="24"/>
        </w:rPr>
      </w:pPr>
      <w:r>
        <w:rPr>
          <w:sz w:val="24"/>
        </w:rPr>
        <w:t>D’AMBRÓSIO, Ubiratan. </w:t>
      </w:r>
      <w:r>
        <w:rPr>
          <w:b/>
          <w:sz w:val="24"/>
        </w:rPr>
        <w:t>Transdisciplinaridade</w:t>
      </w:r>
      <w:r>
        <w:rPr>
          <w:sz w:val="24"/>
        </w:rPr>
        <w:t>. São Paulo: Palas Athena, 1997.</w:t>
      </w:r>
    </w:p>
    <w:p>
      <w:pPr>
        <w:pStyle w:val="BodyText"/>
        <w:rPr>
          <w:sz w:val="26"/>
        </w:rPr>
      </w:pPr>
    </w:p>
    <w:p>
      <w:pPr>
        <w:pStyle w:val="BodyText"/>
        <w:rPr>
          <w:sz w:val="22"/>
        </w:rPr>
      </w:pPr>
    </w:p>
    <w:p>
      <w:pPr>
        <w:pStyle w:val="BodyText"/>
        <w:ind w:left="102"/>
      </w:pPr>
      <w:r>
        <w:rPr/>
        <w:t>D’ÁVILA, Cristina. Interdisciplinaridade e mediação: desafios no planejamento e na prática pedagógica da educação superior. </w:t>
      </w:r>
      <w:r>
        <w:rPr>
          <w:b/>
        </w:rPr>
        <w:t>Revista Conhecimento e Diversidade</w:t>
      </w:r>
      <w:r>
        <w:rPr/>
        <w:t>, Niterói, jul./dez. 2011.</w:t>
      </w:r>
    </w:p>
    <w:p>
      <w:pPr>
        <w:pStyle w:val="BodyText"/>
        <w:rPr>
          <w:sz w:val="26"/>
        </w:rPr>
      </w:pPr>
    </w:p>
    <w:p>
      <w:pPr>
        <w:pStyle w:val="BodyText"/>
        <w:spacing w:before="10"/>
        <w:rPr>
          <w:sz w:val="21"/>
        </w:rPr>
      </w:pPr>
    </w:p>
    <w:p>
      <w:pPr>
        <w:pStyle w:val="BodyText"/>
        <w:spacing w:before="1"/>
        <w:ind w:left="102" w:right="208"/>
        <w:jc w:val="both"/>
      </w:pPr>
      <w:r>
        <w:rPr/>
        <w:t>DIDONET, Vital. Creche: a que veio, para onde vai. In: Educação Infantil: a creche, um bom começo. </w:t>
      </w:r>
      <w:r>
        <w:rPr>
          <w:b/>
        </w:rPr>
        <w:t>Em Aberto</w:t>
      </w:r>
      <w:r>
        <w:rPr/>
        <w:t>. Brasília: Instituto Nacional de Estudos e pesquisas Educacionais, v 18, n. 73, p. 11-28, 2001.</w:t>
      </w:r>
    </w:p>
    <w:p>
      <w:pPr>
        <w:spacing w:after="0"/>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5"/>
        <w:rPr>
          <w:sz w:val="16"/>
        </w:rPr>
      </w:pPr>
    </w:p>
    <w:p>
      <w:pPr>
        <w:pStyle w:val="BodyText"/>
        <w:spacing w:before="90"/>
        <w:ind w:left="102" w:right="291"/>
      </w:pPr>
      <w:r>
        <w:rPr/>
        <w:t>DOURADO, Luis Fernandes. Diretrizes Curriculares Nacionais para a Formação Inicial e Continuada dos Profissionais do Magistério da Educação Básica: concepções e desafios. </w:t>
      </w:r>
      <w:r>
        <w:rPr>
          <w:b/>
        </w:rPr>
        <w:t>Educação e Sociedade</w:t>
      </w:r>
      <w:r>
        <w:rPr/>
        <w:t>, Campinas, v. 36, n. 131, p. 299-324, abr./jun. 2015. Disponível em:</w:t>
      </w:r>
    </w:p>
    <w:p>
      <w:pPr>
        <w:pStyle w:val="BodyText"/>
        <w:ind w:left="102" w:right="168"/>
      </w:pPr>
      <w:r>
        <w:rPr/>
        <w:t>&lt;</w:t>
      </w:r>
      <w:hyperlink r:id="rId38">
        <w:r>
          <w:rPr/>
          <w:t>http://www.scielo.br/pdf/es/v36n131/1678-4626-es-36-131-00299.pdf</w:t>
        </w:r>
      </w:hyperlink>
      <w:r>
        <w:rPr/>
        <w:t> &gt;. Acesso em: 20 set. 2018.</w:t>
      </w:r>
    </w:p>
    <w:p>
      <w:pPr>
        <w:pStyle w:val="BodyText"/>
        <w:rPr>
          <w:sz w:val="26"/>
        </w:rPr>
      </w:pPr>
    </w:p>
    <w:p>
      <w:pPr>
        <w:pStyle w:val="BodyText"/>
        <w:rPr>
          <w:sz w:val="22"/>
        </w:rPr>
      </w:pPr>
    </w:p>
    <w:p>
      <w:pPr>
        <w:pStyle w:val="BodyText"/>
        <w:ind w:left="102" w:right="113"/>
      </w:pPr>
      <w:r>
        <w:rPr/>
        <w:t>ENS, Romilda Teodora; GISI, Maria Lourdes. Políticas Educacionais no Brasil e a Formação de Professores. In: ENS, Romilda Teodora; BEHRENS, Marilda Aparecida (Org.). </w:t>
      </w:r>
      <w:r>
        <w:rPr>
          <w:b/>
        </w:rPr>
        <w:t>Políticas de formação do professor</w:t>
      </w:r>
      <w:r>
        <w:rPr/>
        <w:t>: caminhos e perspectivas. Curitiba: Champagnat, 2011. p. 26-50.</w:t>
      </w:r>
    </w:p>
    <w:p>
      <w:pPr>
        <w:pStyle w:val="BodyText"/>
        <w:rPr>
          <w:sz w:val="26"/>
        </w:rPr>
      </w:pPr>
    </w:p>
    <w:p>
      <w:pPr>
        <w:pStyle w:val="BodyText"/>
        <w:spacing w:before="11"/>
        <w:rPr>
          <w:sz w:val="21"/>
        </w:rPr>
      </w:pPr>
    </w:p>
    <w:p>
      <w:pPr>
        <w:pStyle w:val="BodyText"/>
        <w:ind w:left="102" w:right="535"/>
      </w:pPr>
      <w:r>
        <w:rPr/>
        <w:t>ESTEVE, José M. A formação de professores perante a aceleração da mudança social. In: NÓVOA, Antônio (Org.). </w:t>
      </w:r>
      <w:r>
        <w:rPr>
          <w:b/>
        </w:rPr>
        <w:t>Profissão Professor</w:t>
      </w:r>
      <w:r>
        <w:rPr/>
        <w:t>. Apoio Editorial de Manuel Figueiredo Ferreira. Tradutores Irene Lima Mendes, Regina Correia, Luísa Santos Gil. [S.l.]: Editora Porto, 1999. p. 117-120.</w:t>
      </w:r>
    </w:p>
    <w:p>
      <w:pPr>
        <w:pStyle w:val="BodyText"/>
        <w:rPr>
          <w:sz w:val="26"/>
        </w:rPr>
      </w:pPr>
    </w:p>
    <w:p>
      <w:pPr>
        <w:pStyle w:val="BodyText"/>
        <w:spacing w:before="11"/>
        <w:rPr>
          <w:sz w:val="21"/>
        </w:rPr>
      </w:pPr>
    </w:p>
    <w:p>
      <w:pPr>
        <w:pStyle w:val="BodyText"/>
        <w:ind w:left="102"/>
      </w:pPr>
      <w:r>
        <w:rPr/>
        <w:t>FAZENDA, Ivani. A escola que gera conhecimento. In: FAZENDA, I. et al. (Org.).</w:t>
      </w:r>
    </w:p>
    <w:p>
      <w:pPr>
        <w:spacing w:before="0"/>
        <w:ind w:left="102" w:right="0" w:firstLine="0"/>
        <w:jc w:val="left"/>
        <w:rPr>
          <w:sz w:val="24"/>
        </w:rPr>
      </w:pPr>
      <w:r>
        <w:rPr>
          <w:b/>
          <w:sz w:val="24"/>
        </w:rPr>
        <w:t>Interdisciplinaridade e novas tecnologias</w:t>
      </w:r>
      <w:r>
        <w:rPr>
          <w:sz w:val="24"/>
        </w:rPr>
        <w:t>. Campo Grande, MS: Ed. UFMS, 1999.</w:t>
      </w:r>
    </w:p>
    <w:p>
      <w:pPr>
        <w:pStyle w:val="BodyText"/>
        <w:rPr>
          <w:sz w:val="20"/>
        </w:rPr>
      </w:pPr>
    </w:p>
    <w:p>
      <w:pPr>
        <w:pStyle w:val="BodyText"/>
        <w:spacing w:before="2"/>
        <w:rPr>
          <w:sz w:val="20"/>
        </w:rPr>
      </w:pPr>
    </w:p>
    <w:p>
      <w:pPr>
        <w:tabs>
          <w:tab w:pos="821" w:val="left" w:leader="none"/>
        </w:tabs>
        <w:spacing w:before="90"/>
        <w:ind w:left="102" w:right="0" w:firstLine="0"/>
        <w:jc w:val="left"/>
        <w:rPr>
          <w:sz w:val="24"/>
        </w:rPr>
      </w:pPr>
      <w:r>
        <w:rPr>
          <w:sz w:val="24"/>
          <w:u w:val="single"/>
        </w:rPr>
        <w:t> </w:t>
        <w:tab/>
      </w:r>
      <w:r>
        <w:rPr>
          <w:sz w:val="24"/>
        </w:rPr>
        <w:t>. </w:t>
      </w:r>
      <w:r>
        <w:rPr>
          <w:b/>
          <w:sz w:val="24"/>
        </w:rPr>
        <w:t>Interdisciplinaridade</w:t>
      </w:r>
      <w:r>
        <w:rPr>
          <w:sz w:val="24"/>
        </w:rPr>
        <w:t>: um projeto em parceria. São Paulo: Loyola,</w:t>
      </w:r>
      <w:r>
        <w:rPr>
          <w:spacing w:val="-17"/>
          <w:sz w:val="24"/>
        </w:rPr>
        <w:t> </w:t>
      </w:r>
      <w:r>
        <w:rPr>
          <w:sz w:val="24"/>
        </w:rPr>
        <w:t>1993.</w:t>
      </w:r>
    </w:p>
    <w:p>
      <w:pPr>
        <w:pStyle w:val="BodyText"/>
        <w:rPr>
          <w:sz w:val="20"/>
        </w:rPr>
      </w:pPr>
    </w:p>
    <w:p>
      <w:pPr>
        <w:pStyle w:val="BodyText"/>
        <w:spacing w:before="2"/>
        <w:rPr>
          <w:sz w:val="20"/>
        </w:rPr>
      </w:pPr>
    </w:p>
    <w:p>
      <w:pPr>
        <w:tabs>
          <w:tab w:pos="822" w:val="left" w:leader="none"/>
        </w:tabs>
        <w:spacing w:before="90"/>
        <w:ind w:left="102" w:right="0" w:firstLine="0"/>
        <w:jc w:val="left"/>
        <w:rPr>
          <w:sz w:val="24"/>
        </w:rPr>
      </w:pPr>
      <w:r>
        <w:rPr>
          <w:sz w:val="24"/>
          <w:u w:val="single"/>
        </w:rPr>
        <w:t> </w:t>
        <w:tab/>
      </w:r>
      <w:r>
        <w:rPr>
          <w:sz w:val="24"/>
        </w:rPr>
        <w:t>. </w:t>
      </w:r>
      <w:r>
        <w:rPr>
          <w:b/>
          <w:sz w:val="24"/>
        </w:rPr>
        <w:t>Interdisciplinaridade</w:t>
      </w:r>
      <w:r>
        <w:rPr>
          <w:sz w:val="24"/>
        </w:rPr>
        <w:t>: qual o sentido? São Paulo: Paulus,</w:t>
      </w:r>
      <w:r>
        <w:rPr>
          <w:spacing w:val="-12"/>
          <w:sz w:val="24"/>
        </w:rPr>
        <w:t> </w:t>
      </w:r>
      <w:r>
        <w:rPr>
          <w:sz w:val="24"/>
        </w:rPr>
        <w:t>2003.</w:t>
      </w:r>
    </w:p>
    <w:p>
      <w:pPr>
        <w:pStyle w:val="BodyText"/>
        <w:rPr>
          <w:sz w:val="26"/>
        </w:rPr>
      </w:pPr>
    </w:p>
    <w:p>
      <w:pPr>
        <w:pStyle w:val="BodyText"/>
        <w:spacing w:before="9"/>
        <w:rPr>
          <w:sz w:val="21"/>
        </w:rPr>
      </w:pPr>
    </w:p>
    <w:p>
      <w:pPr>
        <w:pStyle w:val="BodyText"/>
        <w:ind w:left="102" w:right="405"/>
      </w:pPr>
      <w:r>
        <w:rPr/>
        <w:t>FELDENS, Maria das Graças Furtado. Educação de Professores: tendências, questões e prioridades. </w:t>
      </w:r>
      <w:r>
        <w:rPr>
          <w:b/>
        </w:rPr>
        <w:t>Tecnologia Educacional</w:t>
      </w:r>
      <w:r>
        <w:rPr/>
        <w:t>, Rio de Janeiro, v. 13, n. 6, p. 16-26, nov./dez. 1984.</w:t>
      </w:r>
    </w:p>
    <w:p>
      <w:pPr>
        <w:pStyle w:val="BodyText"/>
        <w:rPr>
          <w:sz w:val="26"/>
        </w:rPr>
      </w:pPr>
    </w:p>
    <w:p>
      <w:pPr>
        <w:pStyle w:val="BodyText"/>
        <w:spacing w:before="10"/>
        <w:rPr>
          <w:sz w:val="21"/>
        </w:rPr>
      </w:pPr>
    </w:p>
    <w:p>
      <w:pPr>
        <w:spacing w:before="1"/>
        <w:ind w:left="102" w:right="664" w:firstLine="0"/>
        <w:jc w:val="left"/>
        <w:rPr>
          <w:sz w:val="24"/>
        </w:rPr>
      </w:pPr>
      <w:r>
        <w:rPr>
          <w:sz w:val="24"/>
        </w:rPr>
        <w:t>FLICK, U. </w:t>
      </w:r>
      <w:r>
        <w:rPr>
          <w:b/>
          <w:sz w:val="24"/>
        </w:rPr>
        <w:t>Introdução à pesquisa qualitativa. </w:t>
      </w:r>
      <w:r>
        <w:rPr>
          <w:sz w:val="24"/>
        </w:rPr>
        <w:t>Tradução Joice Elias Costa. 3. ed. Porto Alegre: Artmed, 2009.</w:t>
      </w:r>
    </w:p>
    <w:p>
      <w:pPr>
        <w:pStyle w:val="BodyText"/>
        <w:rPr>
          <w:sz w:val="26"/>
        </w:rPr>
      </w:pPr>
    </w:p>
    <w:p>
      <w:pPr>
        <w:pStyle w:val="BodyText"/>
        <w:rPr>
          <w:sz w:val="22"/>
        </w:rPr>
      </w:pPr>
    </w:p>
    <w:p>
      <w:pPr>
        <w:spacing w:before="0"/>
        <w:ind w:left="102" w:right="453" w:firstLine="0"/>
        <w:jc w:val="left"/>
        <w:rPr>
          <w:sz w:val="24"/>
        </w:rPr>
      </w:pPr>
      <w:r>
        <w:rPr>
          <w:sz w:val="24"/>
        </w:rPr>
        <w:t>FORMOSINHO, João. A universidade e a formação de educadores de infância: potencialidades e dilemas. In: MACHADO, Maria Lucia de A. </w:t>
      </w:r>
      <w:r>
        <w:rPr>
          <w:b/>
          <w:sz w:val="24"/>
        </w:rPr>
        <w:t>Encontros e desencontros em educação infantil</w:t>
      </w:r>
      <w:r>
        <w:rPr>
          <w:sz w:val="24"/>
        </w:rPr>
        <w:t>. 2. ed. São Paulo: Cortez, 2005. p. 169-188.</w:t>
      </w:r>
    </w:p>
    <w:p>
      <w:pPr>
        <w:pStyle w:val="BodyText"/>
        <w:rPr>
          <w:sz w:val="26"/>
        </w:rPr>
      </w:pPr>
    </w:p>
    <w:p>
      <w:pPr>
        <w:pStyle w:val="BodyText"/>
        <w:rPr>
          <w:sz w:val="22"/>
        </w:rPr>
      </w:pPr>
    </w:p>
    <w:p>
      <w:pPr>
        <w:pStyle w:val="BodyText"/>
        <w:ind w:left="102" w:right="105"/>
      </w:pPr>
      <w:r>
        <w:rPr/>
        <w:t>FORMOSINHO, Júlia Oliveira. O desenvolvimento profissional das educadoras de infância: entre os saberes e os afectos, entre a sala e o mundo. In: MACHADO, Maria Lucia de A. </w:t>
      </w:r>
      <w:r>
        <w:rPr>
          <w:b/>
        </w:rPr>
        <w:t>Encontros e desencontros em educação infantil</w:t>
      </w:r>
      <w:r>
        <w:rPr/>
        <w:t>. 2. ed. São Paulo: Cortez, 2005. p. 133-167.</w:t>
      </w:r>
    </w:p>
    <w:p>
      <w:pPr>
        <w:pStyle w:val="BodyText"/>
        <w:rPr>
          <w:sz w:val="26"/>
        </w:rPr>
      </w:pPr>
    </w:p>
    <w:p>
      <w:pPr>
        <w:pStyle w:val="BodyText"/>
        <w:spacing w:before="11"/>
        <w:rPr>
          <w:sz w:val="21"/>
        </w:rPr>
      </w:pPr>
    </w:p>
    <w:p>
      <w:pPr>
        <w:pStyle w:val="BodyText"/>
        <w:ind w:left="102" w:right="265"/>
      </w:pPr>
      <w:r>
        <w:rPr/>
        <w:t>FORMOSINHO, J. </w:t>
      </w:r>
      <w:r>
        <w:rPr>
          <w:b/>
        </w:rPr>
        <w:t>Equipas educativas</w:t>
      </w:r>
      <w:r>
        <w:rPr/>
        <w:t>: para uma nova organização da escola. Porto: Porto Editora, 2009.</w:t>
      </w:r>
    </w:p>
    <w:p>
      <w:pPr>
        <w:spacing w:after="0"/>
        <w:sectPr>
          <w:pgSz w:w="11900" w:h="16850"/>
          <w:pgMar w:header="710" w:footer="0" w:top="940" w:bottom="280" w:left="1600" w:right="1020"/>
        </w:sectPr>
      </w:pPr>
    </w:p>
    <w:p>
      <w:pPr>
        <w:pStyle w:val="BodyText"/>
        <w:rPr>
          <w:sz w:val="20"/>
        </w:rPr>
      </w:pPr>
    </w:p>
    <w:p>
      <w:pPr>
        <w:pStyle w:val="BodyText"/>
        <w:rPr>
          <w:sz w:val="20"/>
        </w:rPr>
      </w:pPr>
    </w:p>
    <w:p>
      <w:pPr>
        <w:pStyle w:val="BodyText"/>
        <w:spacing w:before="5"/>
        <w:rPr>
          <w:sz w:val="16"/>
        </w:rPr>
      </w:pPr>
    </w:p>
    <w:p>
      <w:pPr>
        <w:spacing w:before="90"/>
        <w:ind w:left="102" w:right="113" w:firstLine="0"/>
        <w:jc w:val="left"/>
        <w:rPr>
          <w:sz w:val="24"/>
        </w:rPr>
      </w:pPr>
      <w:r>
        <w:rPr>
          <w:sz w:val="24"/>
        </w:rPr>
        <w:t>FREIRE, Paulo. </w:t>
      </w:r>
      <w:r>
        <w:rPr>
          <w:b/>
          <w:sz w:val="24"/>
        </w:rPr>
        <w:t>Pedagogia da Autonomia</w:t>
      </w:r>
      <w:r>
        <w:rPr>
          <w:sz w:val="24"/>
        </w:rPr>
        <w:t>: saberes necessários à prática educativa. São Paulo: Paz e Terra, 1996.</w:t>
      </w:r>
    </w:p>
    <w:p>
      <w:pPr>
        <w:pStyle w:val="BodyText"/>
        <w:rPr>
          <w:sz w:val="20"/>
        </w:rPr>
      </w:pPr>
    </w:p>
    <w:p>
      <w:pPr>
        <w:pStyle w:val="BodyText"/>
        <w:spacing w:before="2"/>
        <w:rPr>
          <w:sz w:val="20"/>
        </w:rPr>
      </w:pPr>
    </w:p>
    <w:p>
      <w:pPr>
        <w:pStyle w:val="BodyText"/>
        <w:tabs>
          <w:tab w:pos="821" w:val="left" w:leader="none"/>
        </w:tabs>
        <w:spacing w:before="90"/>
        <w:ind w:left="102" w:right="157"/>
      </w:pPr>
      <w:r>
        <w:rPr>
          <w:u w:val="single"/>
        </w:rPr>
        <w:t> </w:t>
        <w:tab/>
      </w:r>
      <w:r>
        <w:rPr/>
        <w:t>. </w:t>
      </w:r>
      <w:r>
        <w:rPr>
          <w:b/>
        </w:rPr>
        <w:t>Política e educação</w:t>
      </w:r>
      <w:r>
        <w:rPr/>
        <w:t>. Organização Ana Maria de Araújo Freire. 3. ed. Rio</w:t>
      </w:r>
      <w:r>
        <w:rPr>
          <w:spacing w:val="-13"/>
        </w:rPr>
        <w:t> </w:t>
      </w:r>
      <w:r>
        <w:rPr/>
        <w:t>de</w:t>
      </w:r>
      <w:r>
        <w:rPr>
          <w:spacing w:val="-2"/>
        </w:rPr>
        <w:t> </w:t>
      </w:r>
      <w:r>
        <w:rPr/>
        <w:t>Janeiro; São Paulo: Paz e Terra,</w:t>
      </w:r>
      <w:r>
        <w:rPr>
          <w:spacing w:val="-7"/>
        </w:rPr>
        <w:t> </w:t>
      </w:r>
      <w:r>
        <w:rPr/>
        <w:t>2017.</w:t>
      </w:r>
    </w:p>
    <w:p>
      <w:pPr>
        <w:pStyle w:val="BodyText"/>
        <w:rPr>
          <w:sz w:val="26"/>
        </w:rPr>
      </w:pPr>
    </w:p>
    <w:p>
      <w:pPr>
        <w:pStyle w:val="BodyText"/>
        <w:rPr>
          <w:sz w:val="22"/>
        </w:rPr>
      </w:pPr>
    </w:p>
    <w:p>
      <w:pPr>
        <w:pStyle w:val="BodyText"/>
        <w:ind w:left="102"/>
        <w:jc w:val="both"/>
      </w:pPr>
      <w:r>
        <w:rPr/>
        <w:t>FREITAS, H. C. L. A (nova) política de formação de professores: a prioridade postergada.</w:t>
      </w:r>
    </w:p>
    <w:p>
      <w:pPr>
        <w:spacing w:before="0"/>
        <w:ind w:left="102" w:right="0" w:firstLine="0"/>
        <w:jc w:val="both"/>
        <w:rPr>
          <w:sz w:val="24"/>
        </w:rPr>
      </w:pPr>
      <w:r>
        <w:rPr>
          <w:b/>
          <w:sz w:val="24"/>
        </w:rPr>
        <w:t>Educação &amp; Sociedade</w:t>
      </w:r>
      <w:r>
        <w:rPr>
          <w:sz w:val="24"/>
        </w:rPr>
        <w:t>, Campinas, v. 28, n. 100, p. 1203-1230, out. 2007.</w:t>
      </w:r>
    </w:p>
    <w:p>
      <w:pPr>
        <w:pStyle w:val="BodyText"/>
        <w:rPr>
          <w:sz w:val="26"/>
        </w:rPr>
      </w:pPr>
    </w:p>
    <w:p>
      <w:pPr>
        <w:pStyle w:val="BodyText"/>
        <w:rPr>
          <w:sz w:val="22"/>
        </w:rPr>
      </w:pPr>
    </w:p>
    <w:p>
      <w:pPr>
        <w:pStyle w:val="BodyText"/>
        <w:ind w:left="102" w:right="393"/>
        <w:jc w:val="both"/>
      </w:pPr>
      <w:r>
        <w:rPr/>
        <w:t>FRIGOTTO, G. Os delírios da razão: crise do capital e a metamorfose conceitual no campo educacional. In: GENTILI, P. (Org.). </w:t>
      </w:r>
      <w:r>
        <w:rPr>
          <w:b/>
        </w:rPr>
        <w:t>Pedagogia da exclusão</w:t>
      </w:r>
      <w:r>
        <w:rPr/>
        <w:t>: crítica ao neoliberalismo em educação. Petrópolis: Vozes, 1998. p. 73-102.</w:t>
      </w:r>
    </w:p>
    <w:p>
      <w:pPr>
        <w:pStyle w:val="BodyText"/>
        <w:rPr>
          <w:sz w:val="26"/>
        </w:rPr>
      </w:pPr>
    </w:p>
    <w:p>
      <w:pPr>
        <w:pStyle w:val="BodyText"/>
        <w:spacing w:before="11"/>
        <w:rPr>
          <w:sz w:val="21"/>
        </w:rPr>
      </w:pPr>
    </w:p>
    <w:p>
      <w:pPr>
        <w:spacing w:before="0"/>
        <w:ind w:left="102" w:right="598" w:firstLine="0"/>
        <w:jc w:val="left"/>
        <w:rPr>
          <w:sz w:val="24"/>
        </w:rPr>
      </w:pPr>
      <w:r>
        <w:rPr>
          <w:sz w:val="24"/>
        </w:rPr>
        <w:t>GADOTTI, Moacir. </w:t>
      </w:r>
      <w:r>
        <w:rPr>
          <w:b/>
          <w:sz w:val="24"/>
        </w:rPr>
        <w:t>Interdisciplinaridade atitude e método</w:t>
      </w:r>
      <w:r>
        <w:rPr>
          <w:sz w:val="24"/>
        </w:rPr>
        <w:t>. São Paulo: Instituto Paulo Freire; Universidade de São Paulo, 1999. Disponível em:</w:t>
      </w:r>
    </w:p>
    <w:p>
      <w:pPr>
        <w:pStyle w:val="BodyText"/>
        <w:ind w:left="102" w:right="194"/>
      </w:pPr>
      <w:r>
        <w:rPr/>
        <w:t>&lt;https://xa.yimg.com/kq/groups/24693043/.../Interdisci_Atitude_Metodo_1999.pdf&gt;. Acesso em: 08 jan. 2018.</w:t>
      </w:r>
    </w:p>
    <w:p>
      <w:pPr>
        <w:pStyle w:val="BodyText"/>
        <w:rPr>
          <w:sz w:val="26"/>
        </w:rPr>
      </w:pPr>
    </w:p>
    <w:p>
      <w:pPr>
        <w:pStyle w:val="BodyText"/>
        <w:rPr>
          <w:sz w:val="22"/>
        </w:rPr>
      </w:pPr>
    </w:p>
    <w:p>
      <w:pPr>
        <w:pStyle w:val="BodyText"/>
        <w:ind w:left="102" w:right="660"/>
      </w:pPr>
      <w:r>
        <w:rPr/>
        <w:t>GATTI, Bernadete. Formação continuada de professores: a questão social. </w:t>
      </w:r>
      <w:r>
        <w:rPr>
          <w:b/>
        </w:rPr>
        <w:t>Cadernos de Pesquisa</w:t>
      </w:r>
      <w:r>
        <w:rPr/>
        <w:t>, São Paulo, n. 119, p. 191-204, jul. 2003.</w:t>
      </w:r>
    </w:p>
    <w:p>
      <w:pPr>
        <w:pStyle w:val="BodyText"/>
        <w:rPr>
          <w:sz w:val="26"/>
        </w:rPr>
      </w:pPr>
    </w:p>
    <w:p>
      <w:pPr>
        <w:pStyle w:val="BodyText"/>
        <w:spacing w:before="9"/>
        <w:rPr>
          <w:sz w:val="21"/>
        </w:rPr>
      </w:pPr>
    </w:p>
    <w:p>
      <w:pPr>
        <w:spacing w:before="0"/>
        <w:ind w:left="102" w:right="0" w:firstLine="0"/>
        <w:jc w:val="both"/>
        <w:rPr>
          <w:sz w:val="24"/>
        </w:rPr>
      </w:pPr>
      <w:r>
        <w:rPr>
          <w:sz w:val="24"/>
        </w:rPr>
        <w:t>GIL, A. C. </w:t>
      </w:r>
      <w:r>
        <w:rPr>
          <w:b/>
          <w:sz w:val="24"/>
        </w:rPr>
        <w:t>Como elaborar projeto de pesquisa</w:t>
      </w:r>
      <w:r>
        <w:rPr>
          <w:sz w:val="24"/>
        </w:rPr>
        <w:t>. 4. ed. São Paulo: Atlas, 2007.</w:t>
      </w:r>
    </w:p>
    <w:p>
      <w:pPr>
        <w:pStyle w:val="BodyText"/>
        <w:rPr>
          <w:sz w:val="20"/>
        </w:rPr>
      </w:pPr>
    </w:p>
    <w:p>
      <w:pPr>
        <w:pStyle w:val="BodyText"/>
        <w:spacing w:before="2"/>
        <w:rPr>
          <w:sz w:val="20"/>
        </w:rPr>
      </w:pPr>
    </w:p>
    <w:p>
      <w:pPr>
        <w:tabs>
          <w:tab w:pos="822" w:val="left" w:leader="none"/>
        </w:tabs>
        <w:spacing w:before="90"/>
        <w:ind w:left="102" w:right="0" w:firstLine="0"/>
        <w:jc w:val="left"/>
        <w:rPr>
          <w:sz w:val="24"/>
        </w:rPr>
      </w:pPr>
      <w:r>
        <w:rPr>
          <w:sz w:val="24"/>
          <w:u w:val="single"/>
        </w:rPr>
        <w:t> </w:t>
        <w:tab/>
      </w:r>
      <w:r>
        <w:rPr>
          <w:sz w:val="24"/>
        </w:rPr>
        <w:t>. </w:t>
      </w:r>
      <w:r>
        <w:rPr>
          <w:b/>
          <w:sz w:val="24"/>
        </w:rPr>
        <w:t>Métodos e Técnicas de Pesquisa Social</w:t>
      </w:r>
      <w:r>
        <w:rPr>
          <w:sz w:val="24"/>
        </w:rPr>
        <w:t>. 6. ed. São Paulo: Atlas,</w:t>
      </w:r>
      <w:r>
        <w:rPr>
          <w:spacing w:val="-12"/>
          <w:sz w:val="24"/>
        </w:rPr>
        <w:t> </w:t>
      </w:r>
      <w:r>
        <w:rPr>
          <w:sz w:val="24"/>
        </w:rPr>
        <w:t>2008.</w:t>
      </w:r>
    </w:p>
    <w:p>
      <w:pPr>
        <w:pStyle w:val="BodyText"/>
        <w:rPr>
          <w:sz w:val="26"/>
        </w:rPr>
      </w:pPr>
    </w:p>
    <w:p>
      <w:pPr>
        <w:pStyle w:val="BodyText"/>
        <w:rPr>
          <w:sz w:val="22"/>
        </w:rPr>
      </w:pPr>
    </w:p>
    <w:p>
      <w:pPr>
        <w:spacing w:before="0"/>
        <w:ind w:left="102" w:right="852" w:firstLine="0"/>
        <w:jc w:val="left"/>
        <w:rPr>
          <w:sz w:val="24"/>
        </w:rPr>
      </w:pPr>
      <w:r>
        <w:rPr>
          <w:sz w:val="24"/>
        </w:rPr>
        <w:t>GOPNIK, Alison. O cérebro humano. </w:t>
      </w:r>
      <w:r>
        <w:rPr>
          <w:b/>
          <w:sz w:val="24"/>
        </w:rPr>
        <w:t>Scientific American Brasil</w:t>
      </w:r>
      <w:r>
        <w:rPr>
          <w:sz w:val="24"/>
        </w:rPr>
        <w:t>. São Paulo: Editora Segmento, n. 31, 2010.</w:t>
      </w:r>
    </w:p>
    <w:p>
      <w:pPr>
        <w:pStyle w:val="BodyText"/>
        <w:rPr>
          <w:sz w:val="26"/>
        </w:rPr>
      </w:pPr>
    </w:p>
    <w:p>
      <w:pPr>
        <w:pStyle w:val="BodyText"/>
        <w:rPr>
          <w:sz w:val="22"/>
        </w:rPr>
      </w:pPr>
    </w:p>
    <w:p>
      <w:pPr>
        <w:spacing w:before="0"/>
        <w:ind w:left="102" w:right="959" w:firstLine="0"/>
        <w:jc w:val="left"/>
        <w:rPr>
          <w:b/>
          <w:sz w:val="24"/>
        </w:rPr>
      </w:pPr>
      <w:r>
        <w:rPr>
          <w:sz w:val="24"/>
        </w:rPr>
        <w:t>GUIMARÃES, Valter. S. </w:t>
      </w:r>
      <w:r>
        <w:rPr>
          <w:b/>
          <w:sz w:val="24"/>
        </w:rPr>
        <w:t>Formação de professores</w:t>
      </w:r>
      <w:r>
        <w:rPr>
          <w:sz w:val="24"/>
        </w:rPr>
        <w:t>: saberes, identidade e profissão</w:t>
      </w:r>
      <w:r>
        <w:rPr>
          <w:b/>
          <w:sz w:val="24"/>
        </w:rPr>
        <w:t>. </w:t>
      </w:r>
      <w:r>
        <w:rPr>
          <w:sz w:val="24"/>
        </w:rPr>
        <w:t>Campinas: Papirus, 2004</w:t>
      </w:r>
      <w:r>
        <w:rPr>
          <w:b/>
          <w:sz w:val="24"/>
        </w:rPr>
        <w:t>.</w:t>
      </w:r>
    </w:p>
    <w:p>
      <w:pPr>
        <w:pStyle w:val="BodyText"/>
        <w:rPr>
          <w:b/>
          <w:sz w:val="26"/>
        </w:rPr>
      </w:pPr>
    </w:p>
    <w:p>
      <w:pPr>
        <w:pStyle w:val="BodyText"/>
        <w:rPr>
          <w:b/>
          <w:sz w:val="22"/>
        </w:rPr>
      </w:pPr>
    </w:p>
    <w:p>
      <w:pPr>
        <w:spacing w:before="0"/>
        <w:ind w:left="102" w:right="487" w:firstLine="0"/>
        <w:jc w:val="left"/>
        <w:rPr>
          <w:sz w:val="24"/>
        </w:rPr>
      </w:pPr>
      <w:r>
        <w:rPr>
          <w:sz w:val="24"/>
        </w:rPr>
        <w:t>GUSDORF, Georges. Present, passé avenir de la recherché interdisciplinaire. </w:t>
      </w:r>
      <w:r>
        <w:rPr>
          <w:b/>
          <w:sz w:val="24"/>
        </w:rPr>
        <w:t>Rev. Int. de Sciences Sociales</w:t>
      </w:r>
      <w:r>
        <w:rPr>
          <w:sz w:val="24"/>
        </w:rPr>
        <w:t>, p. 627-648, 1977.</w:t>
      </w:r>
    </w:p>
    <w:p>
      <w:pPr>
        <w:pStyle w:val="BodyText"/>
        <w:rPr>
          <w:sz w:val="26"/>
        </w:rPr>
      </w:pPr>
    </w:p>
    <w:p>
      <w:pPr>
        <w:pStyle w:val="BodyText"/>
        <w:spacing w:before="10"/>
        <w:rPr>
          <w:sz w:val="21"/>
        </w:rPr>
      </w:pPr>
    </w:p>
    <w:p>
      <w:pPr>
        <w:pStyle w:val="BodyText"/>
        <w:spacing w:before="1"/>
        <w:ind w:left="102" w:right="287"/>
      </w:pPr>
      <w:r>
        <w:rPr/>
        <w:t>HADDAD, Lenira. Substituir ou compartilhar? O papel das instituições de educação infantil no contexto da sociedade contemporânea. In: MACHADO, Maria Lucia de A. </w:t>
      </w:r>
      <w:r>
        <w:rPr>
          <w:b/>
        </w:rPr>
        <w:t>Encontros e desencontros em educação infantil</w:t>
      </w:r>
      <w:r>
        <w:rPr/>
        <w:t>. 2. ed. São Paulo: Cortez, 2005. p. 91-96.</w:t>
      </w:r>
    </w:p>
    <w:p>
      <w:pPr>
        <w:spacing w:after="0"/>
        <w:sectPr>
          <w:pgSz w:w="11900" w:h="16850"/>
          <w:pgMar w:header="710" w:footer="0" w:top="940" w:bottom="280" w:left="1600" w:right="1020"/>
        </w:sectPr>
      </w:pPr>
    </w:p>
    <w:p>
      <w:pPr>
        <w:pStyle w:val="BodyText"/>
        <w:rPr>
          <w:sz w:val="20"/>
        </w:rPr>
      </w:pPr>
    </w:p>
    <w:p>
      <w:pPr>
        <w:pStyle w:val="BodyText"/>
        <w:rPr>
          <w:sz w:val="20"/>
        </w:rPr>
      </w:pPr>
    </w:p>
    <w:p>
      <w:pPr>
        <w:pStyle w:val="BodyText"/>
        <w:spacing w:before="5"/>
        <w:rPr>
          <w:sz w:val="16"/>
        </w:rPr>
      </w:pPr>
    </w:p>
    <w:p>
      <w:pPr>
        <w:spacing w:before="90"/>
        <w:ind w:left="102" w:right="432" w:firstLine="0"/>
        <w:jc w:val="left"/>
        <w:rPr>
          <w:sz w:val="24"/>
        </w:rPr>
      </w:pPr>
      <w:r>
        <w:rPr>
          <w:sz w:val="24"/>
        </w:rPr>
        <w:t>IMBERNÓN, Francisco. </w:t>
      </w:r>
      <w:r>
        <w:rPr>
          <w:b/>
          <w:sz w:val="24"/>
        </w:rPr>
        <w:t>Formação permanente do professorado</w:t>
      </w:r>
      <w:r>
        <w:rPr>
          <w:sz w:val="24"/>
        </w:rPr>
        <w:t>: novas tendências. São Paulo: Cortez Editora, 2009.</w:t>
      </w:r>
    </w:p>
    <w:p>
      <w:pPr>
        <w:pStyle w:val="BodyText"/>
        <w:rPr>
          <w:sz w:val="20"/>
        </w:rPr>
      </w:pPr>
    </w:p>
    <w:p>
      <w:pPr>
        <w:pStyle w:val="BodyText"/>
        <w:spacing w:before="2"/>
        <w:rPr>
          <w:sz w:val="20"/>
        </w:rPr>
      </w:pPr>
    </w:p>
    <w:p>
      <w:pPr>
        <w:tabs>
          <w:tab w:pos="821" w:val="left" w:leader="none"/>
        </w:tabs>
        <w:spacing w:before="90"/>
        <w:ind w:left="102" w:right="0" w:firstLine="0"/>
        <w:jc w:val="left"/>
        <w:rPr>
          <w:sz w:val="24"/>
        </w:rPr>
      </w:pPr>
      <w:r>
        <w:rPr>
          <w:sz w:val="24"/>
          <w:u w:val="single"/>
        </w:rPr>
        <w:t> </w:t>
        <w:tab/>
      </w:r>
      <w:r>
        <w:rPr>
          <w:sz w:val="24"/>
        </w:rPr>
        <w:t>. </w:t>
      </w:r>
      <w:r>
        <w:rPr>
          <w:b/>
          <w:sz w:val="24"/>
        </w:rPr>
        <w:t>Formação continuada de professores</w:t>
      </w:r>
      <w:r>
        <w:rPr>
          <w:sz w:val="24"/>
        </w:rPr>
        <w:t>. Porto Alegre: Artemed,</w:t>
      </w:r>
      <w:r>
        <w:rPr>
          <w:spacing w:val="-12"/>
          <w:sz w:val="24"/>
        </w:rPr>
        <w:t> </w:t>
      </w:r>
      <w:r>
        <w:rPr>
          <w:sz w:val="24"/>
        </w:rPr>
        <w:t>2010.</w:t>
      </w:r>
    </w:p>
    <w:p>
      <w:pPr>
        <w:pStyle w:val="BodyText"/>
        <w:rPr>
          <w:sz w:val="20"/>
        </w:rPr>
      </w:pPr>
    </w:p>
    <w:p>
      <w:pPr>
        <w:pStyle w:val="BodyText"/>
        <w:spacing w:before="2"/>
        <w:rPr>
          <w:sz w:val="20"/>
        </w:rPr>
      </w:pPr>
    </w:p>
    <w:p>
      <w:pPr>
        <w:tabs>
          <w:tab w:pos="821" w:val="left" w:leader="none"/>
        </w:tabs>
        <w:spacing w:before="90"/>
        <w:ind w:left="102" w:right="281" w:firstLine="0"/>
        <w:jc w:val="left"/>
        <w:rPr>
          <w:sz w:val="24"/>
        </w:rPr>
      </w:pPr>
      <w:r>
        <w:rPr>
          <w:sz w:val="24"/>
          <w:u w:val="single"/>
        </w:rPr>
        <w:t> </w:t>
        <w:tab/>
      </w:r>
      <w:r>
        <w:rPr>
          <w:sz w:val="24"/>
        </w:rPr>
        <w:t>. </w:t>
      </w:r>
      <w:r>
        <w:rPr>
          <w:b/>
          <w:sz w:val="24"/>
        </w:rPr>
        <w:t>Formação docente e profissional</w:t>
      </w:r>
      <w:r>
        <w:rPr>
          <w:sz w:val="24"/>
        </w:rPr>
        <w:t>: formar-se para a mudança e</w:t>
      </w:r>
      <w:r>
        <w:rPr>
          <w:spacing w:val="-15"/>
          <w:sz w:val="24"/>
        </w:rPr>
        <w:t> </w:t>
      </w:r>
      <w:r>
        <w:rPr>
          <w:sz w:val="24"/>
        </w:rPr>
        <w:t>incerteza.</w:t>
      </w:r>
      <w:r>
        <w:rPr>
          <w:spacing w:val="-1"/>
          <w:sz w:val="24"/>
        </w:rPr>
        <w:t> </w:t>
      </w:r>
      <w:r>
        <w:rPr>
          <w:sz w:val="24"/>
        </w:rPr>
        <w:t>Tradução Silvana Cobucci Leite. 9. ed. São Paulo: Cortez,</w:t>
      </w:r>
      <w:r>
        <w:rPr>
          <w:spacing w:val="-9"/>
          <w:sz w:val="24"/>
        </w:rPr>
        <w:t> </w:t>
      </w:r>
      <w:r>
        <w:rPr>
          <w:sz w:val="24"/>
        </w:rPr>
        <w:t>2011.</w:t>
      </w:r>
    </w:p>
    <w:p>
      <w:pPr>
        <w:pStyle w:val="BodyText"/>
        <w:rPr>
          <w:sz w:val="20"/>
        </w:rPr>
      </w:pPr>
    </w:p>
    <w:p>
      <w:pPr>
        <w:pStyle w:val="BodyText"/>
        <w:spacing w:before="2"/>
        <w:rPr>
          <w:sz w:val="20"/>
        </w:rPr>
      </w:pPr>
    </w:p>
    <w:p>
      <w:pPr>
        <w:tabs>
          <w:tab w:pos="822" w:val="left" w:leader="none"/>
        </w:tabs>
        <w:spacing w:before="90"/>
        <w:ind w:left="102" w:right="113" w:firstLine="0"/>
        <w:jc w:val="left"/>
        <w:rPr>
          <w:sz w:val="24"/>
        </w:rPr>
      </w:pPr>
      <w:r>
        <w:rPr>
          <w:sz w:val="24"/>
          <w:u w:val="single"/>
        </w:rPr>
        <w:t> </w:t>
        <w:tab/>
      </w:r>
      <w:r>
        <w:rPr>
          <w:sz w:val="24"/>
        </w:rPr>
        <w:t>. Novos desafios da docência no século XXI: a necessidade de uma</w:t>
      </w:r>
      <w:r>
        <w:rPr>
          <w:spacing w:val="-12"/>
          <w:sz w:val="24"/>
        </w:rPr>
        <w:t> </w:t>
      </w:r>
      <w:r>
        <w:rPr>
          <w:sz w:val="24"/>
        </w:rPr>
        <w:t>nova</w:t>
      </w:r>
      <w:r>
        <w:rPr>
          <w:spacing w:val="-2"/>
          <w:sz w:val="24"/>
        </w:rPr>
        <w:t> </w:t>
      </w:r>
      <w:r>
        <w:rPr>
          <w:sz w:val="24"/>
        </w:rPr>
        <w:t>formação docente. In: GATTI, Bernadete Angelina (Org.). </w:t>
      </w:r>
      <w:r>
        <w:rPr>
          <w:b/>
          <w:sz w:val="24"/>
        </w:rPr>
        <w:t>Por uma revolução no campo da</w:t>
      </w:r>
      <w:r>
        <w:rPr>
          <w:b/>
          <w:spacing w:val="-18"/>
          <w:sz w:val="24"/>
        </w:rPr>
        <w:t> </w:t>
      </w:r>
      <w:r>
        <w:rPr>
          <w:b/>
          <w:sz w:val="24"/>
        </w:rPr>
        <w:t>formação de professores</w:t>
      </w:r>
      <w:r>
        <w:rPr>
          <w:sz w:val="24"/>
        </w:rPr>
        <w:t>. São Paulo: Editora UNESP, 2015. p.</w:t>
      </w:r>
      <w:r>
        <w:rPr>
          <w:spacing w:val="-8"/>
          <w:sz w:val="24"/>
        </w:rPr>
        <w:t> </w:t>
      </w:r>
      <w:r>
        <w:rPr>
          <w:sz w:val="24"/>
        </w:rPr>
        <w:t>75-82.</w:t>
      </w:r>
    </w:p>
    <w:p>
      <w:pPr>
        <w:pStyle w:val="BodyText"/>
        <w:rPr>
          <w:sz w:val="20"/>
        </w:rPr>
      </w:pPr>
    </w:p>
    <w:p>
      <w:pPr>
        <w:pStyle w:val="BodyText"/>
        <w:spacing w:before="2"/>
        <w:rPr>
          <w:sz w:val="20"/>
        </w:rPr>
      </w:pPr>
    </w:p>
    <w:p>
      <w:pPr>
        <w:tabs>
          <w:tab w:pos="821" w:val="left" w:leader="none"/>
        </w:tabs>
        <w:spacing w:before="90"/>
        <w:ind w:left="102" w:right="738" w:firstLine="0"/>
        <w:jc w:val="left"/>
        <w:rPr>
          <w:sz w:val="24"/>
        </w:rPr>
      </w:pPr>
      <w:r>
        <w:rPr>
          <w:sz w:val="24"/>
          <w:u w:val="single"/>
        </w:rPr>
        <w:t> </w:t>
        <w:tab/>
      </w:r>
      <w:r>
        <w:rPr>
          <w:sz w:val="24"/>
        </w:rPr>
        <w:t>. </w:t>
      </w:r>
      <w:r>
        <w:rPr>
          <w:b/>
          <w:sz w:val="24"/>
        </w:rPr>
        <w:t>Qualidade do ensino e formação do professorado</w:t>
      </w:r>
      <w:r>
        <w:rPr>
          <w:sz w:val="24"/>
        </w:rPr>
        <w:t>: uma</w:t>
      </w:r>
      <w:r>
        <w:rPr>
          <w:spacing w:val="-13"/>
          <w:sz w:val="24"/>
        </w:rPr>
        <w:t> </w:t>
      </w:r>
      <w:r>
        <w:rPr>
          <w:sz w:val="24"/>
        </w:rPr>
        <w:t>educação</w:t>
      </w:r>
      <w:r>
        <w:rPr>
          <w:spacing w:val="-2"/>
          <w:sz w:val="24"/>
        </w:rPr>
        <w:t> </w:t>
      </w:r>
      <w:r>
        <w:rPr>
          <w:sz w:val="24"/>
        </w:rPr>
        <w:t>necessária. Tradução Silvana Cobucci Leite. São Paulo: Cortez,</w:t>
      </w:r>
      <w:r>
        <w:rPr>
          <w:spacing w:val="-11"/>
          <w:sz w:val="24"/>
        </w:rPr>
        <w:t> </w:t>
      </w:r>
      <w:r>
        <w:rPr>
          <w:sz w:val="24"/>
        </w:rPr>
        <w:t>2016.</w:t>
      </w:r>
    </w:p>
    <w:p>
      <w:pPr>
        <w:pStyle w:val="BodyText"/>
        <w:rPr>
          <w:sz w:val="26"/>
        </w:rPr>
      </w:pPr>
    </w:p>
    <w:p>
      <w:pPr>
        <w:pStyle w:val="BodyText"/>
        <w:rPr>
          <w:sz w:val="22"/>
        </w:rPr>
      </w:pPr>
    </w:p>
    <w:p>
      <w:pPr>
        <w:spacing w:before="0"/>
        <w:ind w:left="102" w:right="0" w:firstLine="0"/>
        <w:jc w:val="left"/>
        <w:rPr>
          <w:sz w:val="24"/>
        </w:rPr>
      </w:pPr>
      <w:r>
        <w:rPr>
          <w:sz w:val="24"/>
        </w:rPr>
        <w:t>JAPIASSÚ, H. </w:t>
      </w:r>
      <w:r>
        <w:rPr>
          <w:b/>
          <w:sz w:val="24"/>
        </w:rPr>
        <w:t>Interdisciplinaridade e patologia do saber</w:t>
      </w:r>
      <w:r>
        <w:rPr>
          <w:sz w:val="24"/>
        </w:rPr>
        <w:t>. Rio de Janeiro: Imago, 1976.</w:t>
      </w:r>
    </w:p>
    <w:p>
      <w:pPr>
        <w:pStyle w:val="BodyText"/>
        <w:rPr>
          <w:sz w:val="20"/>
        </w:rPr>
      </w:pPr>
    </w:p>
    <w:p>
      <w:pPr>
        <w:pStyle w:val="BodyText"/>
        <w:spacing w:before="2"/>
        <w:rPr>
          <w:sz w:val="20"/>
        </w:rPr>
      </w:pPr>
    </w:p>
    <w:p>
      <w:pPr>
        <w:pStyle w:val="BodyText"/>
        <w:tabs>
          <w:tab w:pos="821" w:val="left" w:leader="none"/>
        </w:tabs>
        <w:spacing w:before="90"/>
        <w:ind w:left="102" w:right="396"/>
      </w:pPr>
      <w:r>
        <w:rPr>
          <w:u w:val="single"/>
        </w:rPr>
        <w:t> </w:t>
        <w:tab/>
      </w:r>
      <w:r>
        <w:rPr/>
        <w:t>. A atitude interdisciplinar no sistema de ensino. </w:t>
      </w:r>
      <w:r>
        <w:rPr>
          <w:b/>
        </w:rPr>
        <w:t>Revista Tempo Brasileiro</w:t>
      </w:r>
      <w:r>
        <w:rPr/>
        <w:t>,</w:t>
      </w:r>
      <w:r>
        <w:rPr>
          <w:spacing w:val="-10"/>
        </w:rPr>
        <w:t> </w:t>
      </w:r>
      <w:r>
        <w:rPr/>
        <w:t>Rio</w:t>
      </w:r>
      <w:r>
        <w:rPr>
          <w:spacing w:val="-1"/>
        </w:rPr>
        <w:t> </w:t>
      </w:r>
      <w:r>
        <w:rPr/>
        <w:t>de Janeiro, n. 108, p. 83-94, jan./mar.</w:t>
      </w:r>
      <w:r>
        <w:rPr>
          <w:spacing w:val="-5"/>
        </w:rPr>
        <w:t> </w:t>
      </w:r>
      <w:r>
        <w:rPr/>
        <w:t>1992.</w:t>
      </w:r>
    </w:p>
    <w:p>
      <w:pPr>
        <w:pStyle w:val="BodyText"/>
        <w:rPr>
          <w:sz w:val="26"/>
        </w:rPr>
      </w:pPr>
    </w:p>
    <w:p>
      <w:pPr>
        <w:pStyle w:val="BodyText"/>
        <w:spacing w:before="9"/>
        <w:rPr>
          <w:sz w:val="21"/>
        </w:rPr>
      </w:pPr>
    </w:p>
    <w:p>
      <w:pPr>
        <w:pStyle w:val="BodyText"/>
        <w:ind w:left="102" w:right="226"/>
      </w:pPr>
      <w:r>
        <w:rPr/>
        <w:t>KISHIMOTO, Tizuko Morchida. Encontros e desencontros na formação dos profissionais de educação infantil. In: MACHADO, Maria Lucia de A. </w:t>
      </w:r>
      <w:r>
        <w:rPr>
          <w:b/>
        </w:rPr>
        <w:t>Encontros e desencontros em educação infantil</w:t>
      </w:r>
      <w:r>
        <w:rPr/>
        <w:t>. 2. ed. São Paulo: Cortez, 2005. p. 107-115.</w:t>
      </w:r>
    </w:p>
    <w:p>
      <w:pPr>
        <w:pStyle w:val="BodyText"/>
        <w:rPr>
          <w:sz w:val="26"/>
        </w:rPr>
      </w:pPr>
    </w:p>
    <w:p>
      <w:pPr>
        <w:pStyle w:val="BodyText"/>
        <w:spacing w:before="11"/>
        <w:rPr>
          <w:sz w:val="21"/>
        </w:rPr>
      </w:pPr>
    </w:p>
    <w:p>
      <w:pPr>
        <w:spacing w:before="0"/>
        <w:ind w:left="102" w:right="119" w:firstLine="0"/>
        <w:jc w:val="left"/>
        <w:rPr>
          <w:sz w:val="24"/>
        </w:rPr>
      </w:pPr>
      <w:r>
        <w:rPr>
          <w:sz w:val="24"/>
        </w:rPr>
        <w:t>KRAMER, Sônia. Formação de profissionais de educação infantil: questões e tensões. In: MACHADO, Maria Lucia de A. </w:t>
      </w:r>
      <w:r>
        <w:rPr>
          <w:b/>
          <w:sz w:val="24"/>
        </w:rPr>
        <w:t>Encontros e desencontros em educação infantil</w:t>
      </w:r>
      <w:r>
        <w:rPr>
          <w:sz w:val="24"/>
        </w:rPr>
        <w:t>. 2. ed. São Paulo: Cortez, 2005. p. 117-132.</w:t>
      </w:r>
    </w:p>
    <w:p>
      <w:pPr>
        <w:pStyle w:val="BodyText"/>
        <w:rPr>
          <w:sz w:val="26"/>
        </w:rPr>
      </w:pPr>
    </w:p>
    <w:p>
      <w:pPr>
        <w:pStyle w:val="BodyText"/>
        <w:rPr>
          <w:sz w:val="22"/>
        </w:rPr>
      </w:pPr>
    </w:p>
    <w:p>
      <w:pPr>
        <w:pStyle w:val="BodyText"/>
        <w:ind w:left="102" w:right="93"/>
      </w:pPr>
      <w:r>
        <w:rPr/>
        <w:t>KREUTZ, L. Magistério: Vocação ou profissão? </w:t>
      </w:r>
      <w:r>
        <w:rPr>
          <w:b/>
        </w:rPr>
        <w:t>Educação em Revista</w:t>
      </w:r>
      <w:r>
        <w:rPr/>
        <w:t>, Belo Horizonte, n. 3, p. 12-16, jun. 1986.</w:t>
      </w:r>
    </w:p>
    <w:p>
      <w:pPr>
        <w:pStyle w:val="BodyText"/>
        <w:rPr>
          <w:sz w:val="26"/>
        </w:rPr>
      </w:pPr>
    </w:p>
    <w:p>
      <w:pPr>
        <w:pStyle w:val="BodyText"/>
        <w:rPr>
          <w:sz w:val="22"/>
        </w:rPr>
      </w:pPr>
    </w:p>
    <w:p>
      <w:pPr>
        <w:spacing w:before="0"/>
        <w:ind w:left="102" w:right="0" w:firstLine="0"/>
        <w:jc w:val="left"/>
        <w:rPr>
          <w:sz w:val="24"/>
        </w:rPr>
      </w:pPr>
      <w:r>
        <w:rPr>
          <w:sz w:val="24"/>
        </w:rPr>
        <w:t>KUHN, T. S. </w:t>
      </w:r>
      <w:r>
        <w:rPr>
          <w:b/>
          <w:sz w:val="24"/>
        </w:rPr>
        <w:t>As estruturas das revoluções científicas</w:t>
      </w:r>
      <w:r>
        <w:rPr>
          <w:sz w:val="24"/>
        </w:rPr>
        <w:t>. São Paulo: Perspectiva, 1994.</w:t>
      </w:r>
    </w:p>
    <w:p>
      <w:pPr>
        <w:pStyle w:val="BodyText"/>
        <w:rPr>
          <w:sz w:val="26"/>
        </w:rPr>
      </w:pPr>
    </w:p>
    <w:p>
      <w:pPr>
        <w:pStyle w:val="BodyText"/>
        <w:spacing w:before="10"/>
        <w:rPr>
          <w:sz w:val="21"/>
        </w:rPr>
      </w:pPr>
    </w:p>
    <w:p>
      <w:pPr>
        <w:pStyle w:val="BodyText"/>
        <w:spacing w:before="1"/>
        <w:ind w:left="102" w:right="107"/>
      </w:pPr>
      <w:r>
        <w:rPr/>
        <w:t>LEITE FILHO, Aristeo Gonçalves; NUNES, Maria Fernanda</w:t>
      </w:r>
      <w:r>
        <w:rPr>
          <w:b/>
        </w:rPr>
        <w:t>. </w:t>
      </w:r>
      <w:r>
        <w:rPr/>
        <w:t>Direitos da Criança à Educação Infantil: reflexões sobre a história e a política. In: KRAMER, Sônia; NUNES, Maria Fernanda; CARVALHO, Maria Cristina (Org.). </w:t>
      </w:r>
      <w:r>
        <w:rPr>
          <w:b/>
        </w:rPr>
        <w:t>Educação Infantil</w:t>
      </w:r>
      <w:r>
        <w:rPr/>
        <w:t>: formação e responsabilidade. Campinas, SP: Papirus, 2013. p. 67-88.</w:t>
      </w:r>
    </w:p>
    <w:p>
      <w:pPr>
        <w:spacing w:after="0"/>
        <w:sectPr>
          <w:pgSz w:w="11900" w:h="16850"/>
          <w:pgMar w:header="710" w:footer="0" w:top="940" w:bottom="280" w:left="1600" w:right="1020"/>
        </w:sectPr>
      </w:pPr>
    </w:p>
    <w:p>
      <w:pPr>
        <w:pStyle w:val="BodyText"/>
        <w:rPr>
          <w:sz w:val="20"/>
        </w:rPr>
      </w:pPr>
    </w:p>
    <w:p>
      <w:pPr>
        <w:pStyle w:val="BodyText"/>
        <w:rPr>
          <w:sz w:val="20"/>
        </w:rPr>
      </w:pPr>
    </w:p>
    <w:p>
      <w:pPr>
        <w:pStyle w:val="BodyText"/>
        <w:spacing w:before="5"/>
        <w:rPr>
          <w:sz w:val="16"/>
        </w:rPr>
      </w:pPr>
    </w:p>
    <w:p>
      <w:pPr>
        <w:spacing w:before="90"/>
        <w:ind w:left="102" w:right="0" w:firstLine="0"/>
        <w:jc w:val="left"/>
        <w:rPr>
          <w:sz w:val="24"/>
        </w:rPr>
      </w:pPr>
      <w:r>
        <w:rPr>
          <w:sz w:val="24"/>
        </w:rPr>
        <w:t>LUDKE, M. A. </w:t>
      </w:r>
      <w:r>
        <w:rPr>
          <w:b/>
          <w:sz w:val="24"/>
        </w:rPr>
        <w:t>Pesquisa em Educação</w:t>
      </w:r>
      <w:r>
        <w:rPr>
          <w:sz w:val="24"/>
        </w:rPr>
        <w:t>: abordagens qualitativas. São Paulo: EPU, 1986.</w:t>
      </w:r>
    </w:p>
    <w:p>
      <w:pPr>
        <w:pStyle w:val="BodyText"/>
        <w:rPr>
          <w:sz w:val="26"/>
        </w:rPr>
      </w:pPr>
    </w:p>
    <w:p>
      <w:pPr>
        <w:pStyle w:val="BodyText"/>
        <w:rPr>
          <w:sz w:val="22"/>
        </w:rPr>
      </w:pPr>
    </w:p>
    <w:p>
      <w:pPr>
        <w:pStyle w:val="BodyText"/>
        <w:ind w:left="102" w:right="205"/>
      </w:pPr>
      <w:r>
        <w:rPr/>
        <w:t>MACHADO, Maria Lúcia de A. Educação Infantil e Sócio-Interacionismo. In: OLIVEIRA, Zilma Moraes Ramos de. </w:t>
      </w:r>
      <w:r>
        <w:rPr>
          <w:b/>
        </w:rPr>
        <w:t>Educação Infantil</w:t>
      </w:r>
      <w:r>
        <w:rPr/>
        <w:t>: muitos olhares. 7. ed. São Paulo: Cortez, 2007.</w:t>
      </w:r>
    </w:p>
    <w:p>
      <w:pPr>
        <w:pStyle w:val="BodyText"/>
        <w:rPr>
          <w:sz w:val="26"/>
        </w:rPr>
      </w:pPr>
    </w:p>
    <w:p>
      <w:pPr>
        <w:pStyle w:val="BodyText"/>
        <w:rPr>
          <w:sz w:val="22"/>
        </w:rPr>
      </w:pPr>
    </w:p>
    <w:p>
      <w:pPr>
        <w:pStyle w:val="BodyText"/>
        <w:ind w:left="102" w:right="513"/>
      </w:pPr>
      <w:r>
        <w:rPr/>
        <w:t>MAGALHÃES, Solange M. O. Transdisciplinaridade e seus reflexos na formação de professores. In: GUIMARAES, Valter Soares. </w:t>
      </w:r>
      <w:r>
        <w:rPr>
          <w:b/>
        </w:rPr>
        <w:t>Formação e profissão docente</w:t>
      </w:r>
      <w:r>
        <w:rPr/>
        <w:t>: cenários e propostas. Goiás: Ed. da PUC, 2009. p. 107-125.</w:t>
      </w:r>
    </w:p>
    <w:p>
      <w:pPr>
        <w:pStyle w:val="BodyText"/>
        <w:rPr>
          <w:sz w:val="26"/>
        </w:rPr>
      </w:pPr>
    </w:p>
    <w:p>
      <w:pPr>
        <w:pStyle w:val="BodyText"/>
        <w:rPr>
          <w:sz w:val="22"/>
        </w:rPr>
      </w:pPr>
    </w:p>
    <w:p>
      <w:pPr>
        <w:spacing w:before="0"/>
        <w:ind w:left="102" w:right="0" w:firstLine="0"/>
        <w:jc w:val="left"/>
        <w:rPr>
          <w:sz w:val="24"/>
        </w:rPr>
      </w:pPr>
      <w:r>
        <w:rPr>
          <w:sz w:val="24"/>
        </w:rPr>
        <w:t>MATURANA, H. </w:t>
      </w:r>
      <w:r>
        <w:rPr>
          <w:b/>
          <w:sz w:val="24"/>
        </w:rPr>
        <w:t>A Ontologia da realidade</w:t>
      </w:r>
      <w:r>
        <w:rPr>
          <w:sz w:val="24"/>
        </w:rPr>
        <w:t>. Belo Horizonte: Editora da UFMG, 1999.</w:t>
      </w:r>
    </w:p>
    <w:p>
      <w:pPr>
        <w:pStyle w:val="BodyText"/>
        <w:rPr>
          <w:sz w:val="26"/>
        </w:rPr>
      </w:pPr>
    </w:p>
    <w:p>
      <w:pPr>
        <w:pStyle w:val="BodyText"/>
        <w:rPr>
          <w:sz w:val="22"/>
        </w:rPr>
      </w:pPr>
    </w:p>
    <w:p>
      <w:pPr>
        <w:pStyle w:val="BodyText"/>
        <w:ind w:left="102" w:right="538"/>
      </w:pPr>
      <w:r>
        <w:rPr/>
        <w:t>MINAYO, M. C. S. (Org.). </w:t>
      </w:r>
      <w:r>
        <w:rPr>
          <w:b/>
        </w:rPr>
        <w:t>Pesquisa social</w:t>
      </w:r>
      <w:r>
        <w:rPr/>
        <w:t>: teoria, método e criatividade. Petrópolis, RJ: Vozes, 2001.</w:t>
      </w:r>
    </w:p>
    <w:p>
      <w:pPr>
        <w:pStyle w:val="BodyText"/>
        <w:rPr>
          <w:sz w:val="20"/>
        </w:rPr>
      </w:pPr>
    </w:p>
    <w:p>
      <w:pPr>
        <w:pStyle w:val="BodyText"/>
        <w:spacing w:before="1"/>
        <w:rPr>
          <w:sz w:val="20"/>
        </w:rPr>
      </w:pPr>
    </w:p>
    <w:p>
      <w:pPr>
        <w:tabs>
          <w:tab w:pos="877" w:val="left" w:leader="none"/>
        </w:tabs>
        <w:spacing w:line="720" w:lineRule="auto" w:before="90"/>
        <w:ind w:left="102" w:right="425" w:firstLine="0"/>
        <w:jc w:val="left"/>
        <w:rPr>
          <w:sz w:val="24"/>
        </w:rPr>
      </w:pPr>
      <w:r>
        <w:rPr>
          <w:sz w:val="24"/>
          <w:u w:val="single"/>
        </w:rPr>
        <w:t> </w:t>
        <w:tab/>
      </w:r>
      <w:r>
        <w:rPr>
          <w:sz w:val="24"/>
        </w:rPr>
        <w:t>(Org.). </w:t>
      </w:r>
      <w:r>
        <w:rPr>
          <w:b/>
          <w:sz w:val="24"/>
        </w:rPr>
        <w:t>Pesquisa social</w:t>
      </w:r>
      <w:r>
        <w:rPr>
          <w:sz w:val="24"/>
        </w:rPr>
        <w:t>: teoria, método e criatividade. Petropólis, RJ:</w:t>
      </w:r>
      <w:r>
        <w:rPr>
          <w:spacing w:val="-12"/>
          <w:sz w:val="24"/>
        </w:rPr>
        <w:t> </w:t>
      </w:r>
      <w:r>
        <w:rPr>
          <w:sz w:val="24"/>
        </w:rPr>
        <w:t>Vozes,</w:t>
      </w:r>
      <w:r>
        <w:rPr>
          <w:spacing w:val="-2"/>
          <w:sz w:val="24"/>
        </w:rPr>
        <w:t> </w:t>
      </w:r>
      <w:r>
        <w:rPr>
          <w:sz w:val="24"/>
        </w:rPr>
        <w:t>2013. MORAES, M. C. </w:t>
      </w:r>
      <w:r>
        <w:rPr>
          <w:b/>
          <w:sz w:val="24"/>
        </w:rPr>
        <w:t>O paradigma educacional emergente</w:t>
      </w:r>
      <w:r>
        <w:rPr>
          <w:sz w:val="24"/>
        </w:rPr>
        <w:t>. Campinas, SP: Papirus,</w:t>
      </w:r>
      <w:r>
        <w:rPr>
          <w:spacing w:val="-14"/>
          <w:sz w:val="24"/>
        </w:rPr>
        <w:t> </w:t>
      </w:r>
      <w:r>
        <w:rPr>
          <w:sz w:val="24"/>
        </w:rPr>
        <w:t>2012.</w:t>
      </w:r>
    </w:p>
    <w:p>
      <w:pPr>
        <w:spacing w:before="20"/>
        <w:ind w:left="102" w:right="310" w:firstLine="0"/>
        <w:jc w:val="left"/>
        <w:rPr>
          <w:sz w:val="24"/>
        </w:rPr>
      </w:pPr>
      <w:r>
        <w:rPr>
          <w:sz w:val="24"/>
        </w:rPr>
        <w:t>MORAES, M. C; NAVAS, J. M. B. </w:t>
      </w:r>
      <w:r>
        <w:rPr>
          <w:b/>
          <w:sz w:val="24"/>
        </w:rPr>
        <w:t>Complexidade e transdisciplinaridade em educação</w:t>
      </w:r>
      <w:r>
        <w:rPr>
          <w:sz w:val="24"/>
        </w:rPr>
        <w:t>: teoria e prática docente. Rio de Janeiro: Walk, 2010.</w:t>
      </w:r>
    </w:p>
    <w:p>
      <w:pPr>
        <w:pStyle w:val="BodyText"/>
        <w:rPr>
          <w:sz w:val="26"/>
        </w:rPr>
      </w:pPr>
    </w:p>
    <w:p>
      <w:pPr>
        <w:pStyle w:val="BodyText"/>
        <w:rPr>
          <w:sz w:val="22"/>
        </w:rPr>
      </w:pPr>
    </w:p>
    <w:p>
      <w:pPr>
        <w:pStyle w:val="BodyText"/>
        <w:ind w:left="102" w:right="1038"/>
      </w:pPr>
      <w:r>
        <w:rPr/>
        <w:t>MORAES, Maria Cândida; TORRES, Saturnino de La. </w:t>
      </w:r>
      <w:r>
        <w:rPr>
          <w:b/>
        </w:rPr>
        <w:t>Sentipensar</w:t>
      </w:r>
      <w:r>
        <w:rPr/>
        <w:t>: fundamentos e estratégias para reencantar a educação. Petrópolis, RJ: Vozes, 2004.</w:t>
      </w:r>
    </w:p>
    <w:p>
      <w:pPr>
        <w:pStyle w:val="BodyText"/>
        <w:rPr>
          <w:sz w:val="26"/>
        </w:rPr>
      </w:pPr>
    </w:p>
    <w:p>
      <w:pPr>
        <w:pStyle w:val="BodyText"/>
        <w:rPr>
          <w:sz w:val="22"/>
        </w:rPr>
      </w:pPr>
    </w:p>
    <w:p>
      <w:pPr>
        <w:spacing w:before="0"/>
        <w:ind w:left="102" w:right="0" w:firstLine="0"/>
        <w:jc w:val="left"/>
        <w:rPr>
          <w:sz w:val="24"/>
        </w:rPr>
      </w:pPr>
      <w:r>
        <w:rPr>
          <w:sz w:val="24"/>
        </w:rPr>
        <w:t>MORAES, Cândida; VALENTE, José Armando. </w:t>
      </w:r>
      <w:r>
        <w:rPr>
          <w:b/>
          <w:sz w:val="24"/>
        </w:rPr>
        <w:t>Como pesquisar em educação a partir da complexidade e da transdisciplinaridade? </w:t>
      </w:r>
      <w:r>
        <w:rPr>
          <w:sz w:val="24"/>
        </w:rPr>
        <w:t>São Paulo: Paulus, 2008.</w:t>
      </w:r>
    </w:p>
    <w:p>
      <w:pPr>
        <w:pStyle w:val="BodyText"/>
        <w:rPr>
          <w:sz w:val="26"/>
        </w:rPr>
      </w:pPr>
    </w:p>
    <w:p>
      <w:pPr>
        <w:pStyle w:val="BodyText"/>
        <w:rPr>
          <w:sz w:val="22"/>
        </w:rPr>
      </w:pPr>
    </w:p>
    <w:p>
      <w:pPr>
        <w:spacing w:before="0"/>
        <w:ind w:left="102" w:right="171" w:firstLine="0"/>
        <w:jc w:val="left"/>
        <w:rPr>
          <w:sz w:val="24"/>
        </w:rPr>
      </w:pPr>
      <w:r>
        <w:rPr>
          <w:sz w:val="24"/>
        </w:rPr>
        <w:t>MORAES, Maria Cândida. </w:t>
      </w:r>
      <w:r>
        <w:rPr>
          <w:b/>
          <w:sz w:val="24"/>
        </w:rPr>
        <w:t>Educar na biologia do amor e da solidariedade</w:t>
      </w:r>
      <w:r>
        <w:rPr>
          <w:sz w:val="24"/>
        </w:rPr>
        <w:t>. Petrópolis, RJ: Vozes, 2003.</w:t>
      </w:r>
    </w:p>
    <w:p>
      <w:pPr>
        <w:pStyle w:val="BodyText"/>
        <w:rPr>
          <w:sz w:val="20"/>
        </w:rPr>
      </w:pPr>
    </w:p>
    <w:p>
      <w:pPr>
        <w:pStyle w:val="BodyText"/>
        <w:spacing w:before="2"/>
        <w:rPr>
          <w:sz w:val="20"/>
        </w:rPr>
      </w:pPr>
    </w:p>
    <w:p>
      <w:pPr>
        <w:tabs>
          <w:tab w:pos="822" w:val="left" w:leader="none"/>
        </w:tabs>
        <w:spacing w:before="90"/>
        <w:ind w:left="102" w:right="115" w:firstLine="0"/>
        <w:jc w:val="left"/>
        <w:rPr>
          <w:sz w:val="24"/>
        </w:rPr>
      </w:pPr>
      <w:r>
        <w:rPr>
          <w:sz w:val="24"/>
          <w:u w:val="single"/>
        </w:rPr>
        <w:t> </w:t>
        <w:tab/>
      </w:r>
      <w:r>
        <w:rPr>
          <w:sz w:val="24"/>
        </w:rPr>
        <w:t>.</w:t>
      </w:r>
      <w:r>
        <w:rPr>
          <w:spacing w:val="44"/>
          <w:sz w:val="24"/>
        </w:rPr>
        <w:t> </w:t>
      </w:r>
      <w:r>
        <w:rPr>
          <w:b/>
          <w:sz w:val="24"/>
        </w:rPr>
        <w:t>Pensamento</w:t>
      </w:r>
      <w:r>
        <w:rPr>
          <w:b/>
          <w:spacing w:val="50"/>
          <w:sz w:val="24"/>
        </w:rPr>
        <w:t> </w:t>
      </w:r>
      <w:r>
        <w:rPr>
          <w:b/>
          <w:sz w:val="24"/>
        </w:rPr>
        <w:t>eco-sistêmico</w:t>
      </w:r>
      <w:r>
        <w:rPr>
          <w:sz w:val="24"/>
        </w:rPr>
        <w:t>:</w:t>
      </w:r>
      <w:r>
        <w:rPr>
          <w:spacing w:val="44"/>
          <w:sz w:val="24"/>
        </w:rPr>
        <w:t> </w:t>
      </w:r>
      <w:r>
        <w:rPr>
          <w:sz w:val="24"/>
        </w:rPr>
        <w:t>educação,</w:t>
      </w:r>
      <w:r>
        <w:rPr>
          <w:spacing w:val="46"/>
          <w:sz w:val="24"/>
        </w:rPr>
        <w:t> </w:t>
      </w:r>
      <w:r>
        <w:rPr>
          <w:sz w:val="24"/>
        </w:rPr>
        <w:t>aprendizagem</w:t>
      </w:r>
      <w:r>
        <w:rPr>
          <w:spacing w:val="44"/>
          <w:sz w:val="24"/>
        </w:rPr>
        <w:t> </w:t>
      </w:r>
      <w:r>
        <w:rPr>
          <w:sz w:val="24"/>
        </w:rPr>
        <w:t>e</w:t>
      </w:r>
      <w:r>
        <w:rPr>
          <w:spacing w:val="43"/>
          <w:sz w:val="24"/>
        </w:rPr>
        <w:t> </w:t>
      </w:r>
      <w:r>
        <w:rPr>
          <w:sz w:val="24"/>
        </w:rPr>
        <w:t>cidadania</w:t>
      </w:r>
      <w:r>
        <w:rPr>
          <w:spacing w:val="44"/>
          <w:sz w:val="24"/>
        </w:rPr>
        <w:t> </w:t>
      </w:r>
      <w:r>
        <w:rPr>
          <w:sz w:val="24"/>
        </w:rPr>
        <w:t>no</w:t>
      </w:r>
      <w:r>
        <w:rPr>
          <w:spacing w:val="44"/>
          <w:sz w:val="24"/>
        </w:rPr>
        <w:t> </w:t>
      </w:r>
      <w:r>
        <w:rPr>
          <w:sz w:val="24"/>
        </w:rPr>
        <w:t>século</w:t>
      </w:r>
      <w:r>
        <w:rPr>
          <w:spacing w:val="45"/>
          <w:sz w:val="24"/>
        </w:rPr>
        <w:t> </w:t>
      </w:r>
      <w:r>
        <w:rPr>
          <w:sz w:val="24"/>
        </w:rPr>
        <w:t>XXI.</w:t>
      </w:r>
      <w:r>
        <w:rPr>
          <w:w w:val="99"/>
          <w:sz w:val="24"/>
        </w:rPr>
        <w:t> </w:t>
      </w:r>
      <w:r>
        <w:rPr>
          <w:sz w:val="24"/>
        </w:rPr>
        <w:t>Petrópolis, RJ: Vozes,</w:t>
      </w:r>
      <w:r>
        <w:rPr>
          <w:spacing w:val="-5"/>
          <w:sz w:val="24"/>
        </w:rPr>
        <w:t> </w:t>
      </w:r>
      <w:r>
        <w:rPr>
          <w:sz w:val="24"/>
        </w:rPr>
        <w:t>2004.</w:t>
      </w:r>
    </w:p>
    <w:p>
      <w:pPr>
        <w:pStyle w:val="BodyText"/>
        <w:rPr>
          <w:sz w:val="20"/>
        </w:rPr>
      </w:pPr>
    </w:p>
    <w:p>
      <w:pPr>
        <w:pStyle w:val="BodyText"/>
        <w:spacing w:before="1"/>
        <w:rPr>
          <w:sz w:val="20"/>
        </w:rPr>
      </w:pPr>
    </w:p>
    <w:p>
      <w:pPr>
        <w:tabs>
          <w:tab w:pos="822" w:val="left" w:leader="none"/>
        </w:tabs>
        <w:spacing w:before="90"/>
        <w:ind w:left="102" w:right="502" w:firstLine="0"/>
        <w:jc w:val="left"/>
        <w:rPr>
          <w:sz w:val="24"/>
        </w:rPr>
      </w:pPr>
      <w:r>
        <w:rPr>
          <w:sz w:val="24"/>
          <w:u w:val="single"/>
        </w:rPr>
        <w:t> </w:t>
        <w:tab/>
      </w:r>
      <w:r>
        <w:rPr>
          <w:sz w:val="24"/>
        </w:rPr>
        <w:t>. </w:t>
      </w:r>
      <w:r>
        <w:rPr>
          <w:b/>
          <w:sz w:val="24"/>
        </w:rPr>
        <w:t>Ecologia dos saberes. complexidade, transdisciplinaridade e</w:t>
      </w:r>
      <w:r>
        <w:rPr>
          <w:b/>
          <w:spacing w:val="-18"/>
          <w:sz w:val="24"/>
        </w:rPr>
        <w:t> </w:t>
      </w:r>
      <w:r>
        <w:rPr>
          <w:b/>
          <w:sz w:val="24"/>
        </w:rPr>
        <w:t>educação: </w:t>
      </w:r>
      <w:r>
        <w:rPr>
          <w:sz w:val="24"/>
        </w:rPr>
        <w:t>novos fundamentos para iluminar novas práticas educacionais. São Paulo: Antakarana/WHH – Willins Harman House,</w:t>
      </w:r>
      <w:r>
        <w:rPr>
          <w:spacing w:val="-7"/>
          <w:sz w:val="24"/>
        </w:rPr>
        <w:t> </w:t>
      </w:r>
      <w:r>
        <w:rPr>
          <w:sz w:val="24"/>
        </w:rPr>
        <w:t>2008.</w:t>
      </w:r>
    </w:p>
    <w:p>
      <w:pPr>
        <w:spacing w:after="0"/>
        <w:jc w:val="left"/>
        <w:rPr>
          <w:sz w:val="24"/>
        </w:rPr>
        <w:sectPr>
          <w:pgSz w:w="11900" w:h="16850"/>
          <w:pgMar w:header="710" w:footer="0" w:top="940" w:bottom="280" w:left="1600" w:right="1020"/>
        </w:sectPr>
      </w:pPr>
    </w:p>
    <w:p>
      <w:pPr>
        <w:pStyle w:val="BodyText"/>
        <w:rPr>
          <w:sz w:val="20"/>
        </w:rPr>
      </w:pPr>
    </w:p>
    <w:p>
      <w:pPr>
        <w:pStyle w:val="BodyText"/>
        <w:rPr>
          <w:sz w:val="20"/>
        </w:rPr>
      </w:pPr>
    </w:p>
    <w:p>
      <w:pPr>
        <w:pStyle w:val="BodyText"/>
        <w:spacing w:before="5"/>
        <w:rPr>
          <w:sz w:val="16"/>
        </w:rPr>
      </w:pPr>
    </w:p>
    <w:p>
      <w:pPr>
        <w:spacing w:before="90"/>
        <w:ind w:left="102" w:right="219" w:firstLine="0"/>
        <w:jc w:val="left"/>
        <w:rPr>
          <w:sz w:val="24"/>
        </w:rPr>
      </w:pPr>
      <w:r>
        <w:rPr>
          <w:sz w:val="24"/>
        </w:rPr>
        <w:t>MORAES, Maria Cândida. </w:t>
      </w:r>
      <w:r>
        <w:rPr>
          <w:b/>
          <w:sz w:val="24"/>
        </w:rPr>
        <w:t>Transdisciplinaridade, criatividade e educação</w:t>
      </w:r>
      <w:r>
        <w:rPr>
          <w:sz w:val="24"/>
        </w:rPr>
        <w:t>: fundamentos ontológicos e epistemológicos. Colaboração de Juan Miguel Batalloso Navas. Campinas, SP: Papirus, 2015. (Coleção Práxis).</w:t>
      </w:r>
    </w:p>
    <w:p>
      <w:pPr>
        <w:pStyle w:val="BodyText"/>
        <w:rPr>
          <w:sz w:val="20"/>
        </w:rPr>
      </w:pPr>
    </w:p>
    <w:p>
      <w:pPr>
        <w:pStyle w:val="BodyText"/>
        <w:spacing w:before="2"/>
        <w:rPr>
          <w:sz w:val="20"/>
        </w:rPr>
      </w:pPr>
    </w:p>
    <w:p>
      <w:pPr>
        <w:pStyle w:val="BodyText"/>
        <w:tabs>
          <w:tab w:pos="821" w:val="left" w:leader="none"/>
        </w:tabs>
        <w:spacing w:before="90"/>
        <w:ind w:left="102" w:right="342"/>
      </w:pPr>
      <w:r>
        <w:rPr>
          <w:u w:val="single"/>
        </w:rPr>
        <w:t> </w:t>
        <w:tab/>
      </w:r>
      <w:r>
        <w:rPr/>
        <w:t>. Escolas criativas e transdisciplinares. In: VESLASCO, Juan</w:t>
      </w:r>
      <w:r>
        <w:rPr>
          <w:spacing w:val="-15"/>
        </w:rPr>
        <w:t> </w:t>
      </w:r>
      <w:r>
        <w:rPr/>
        <w:t>Miguel</w:t>
      </w:r>
      <w:r>
        <w:rPr>
          <w:spacing w:val="-3"/>
        </w:rPr>
        <w:t> </w:t>
      </w:r>
      <w:r>
        <w:rPr/>
        <w:t>González (Coord.) </w:t>
      </w:r>
      <w:r>
        <w:rPr>
          <w:b/>
        </w:rPr>
        <w:t>Transdisciplinariedade em la educación</w:t>
      </w:r>
      <w:r>
        <w:rPr/>
        <w:t>: docência, escuela y aula. Bolívia: Prisa Ltda, 2018. p.</w:t>
      </w:r>
      <w:r>
        <w:rPr>
          <w:spacing w:val="-4"/>
        </w:rPr>
        <w:t> </w:t>
      </w:r>
      <w:r>
        <w:rPr/>
        <w:t>24-37.</w:t>
      </w:r>
    </w:p>
    <w:p>
      <w:pPr>
        <w:pStyle w:val="BodyText"/>
        <w:rPr>
          <w:sz w:val="26"/>
        </w:rPr>
      </w:pPr>
    </w:p>
    <w:p>
      <w:pPr>
        <w:pStyle w:val="BodyText"/>
        <w:rPr>
          <w:sz w:val="22"/>
        </w:rPr>
      </w:pPr>
    </w:p>
    <w:p>
      <w:pPr>
        <w:spacing w:before="0"/>
        <w:ind w:left="102" w:right="0" w:firstLine="0"/>
        <w:jc w:val="left"/>
        <w:rPr>
          <w:sz w:val="24"/>
        </w:rPr>
      </w:pPr>
      <w:r>
        <w:rPr>
          <w:sz w:val="24"/>
        </w:rPr>
        <w:t>MORIN, Edgar. </w:t>
      </w:r>
      <w:r>
        <w:rPr>
          <w:b/>
          <w:sz w:val="24"/>
        </w:rPr>
        <w:t>Ciência com consciência</w:t>
      </w:r>
      <w:r>
        <w:rPr>
          <w:sz w:val="24"/>
        </w:rPr>
        <w:t>. Lisboa: Europa-América, 1982.</w:t>
      </w:r>
    </w:p>
    <w:p>
      <w:pPr>
        <w:pStyle w:val="BodyText"/>
        <w:rPr>
          <w:sz w:val="20"/>
        </w:rPr>
      </w:pPr>
    </w:p>
    <w:p>
      <w:pPr>
        <w:pStyle w:val="BodyText"/>
        <w:spacing w:before="2"/>
        <w:rPr>
          <w:sz w:val="20"/>
        </w:rPr>
      </w:pPr>
    </w:p>
    <w:p>
      <w:pPr>
        <w:tabs>
          <w:tab w:pos="822" w:val="left" w:leader="none"/>
        </w:tabs>
        <w:spacing w:before="90"/>
        <w:ind w:left="102" w:right="0" w:firstLine="0"/>
        <w:jc w:val="left"/>
        <w:rPr>
          <w:sz w:val="24"/>
        </w:rPr>
      </w:pPr>
      <w:r>
        <w:rPr>
          <w:sz w:val="24"/>
          <w:u w:val="single"/>
        </w:rPr>
        <w:t> </w:t>
        <w:tab/>
      </w:r>
      <w:r>
        <w:rPr>
          <w:sz w:val="24"/>
        </w:rPr>
        <w:t>. </w:t>
      </w:r>
      <w:r>
        <w:rPr>
          <w:b/>
          <w:sz w:val="24"/>
        </w:rPr>
        <w:t>O paradigma perdido</w:t>
      </w:r>
      <w:r>
        <w:rPr>
          <w:sz w:val="24"/>
        </w:rPr>
        <w:t>. A natureza humana. Lisboa: Europa-América,</w:t>
      </w:r>
      <w:r>
        <w:rPr>
          <w:spacing w:val="-13"/>
          <w:sz w:val="24"/>
        </w:rPr>
        <w:t> </w:t>
      </w:r>
      <w:r>
        <w:rPr>
          <w:sz w:val="24"/>
        </w:rPr>
        <w:t>1990.</w:t>
      </w:r>
    </w:p>
    <w:p>
      <w:pPr>
        <w:pStyle w:val="BodyText"/>
        <w:rPr>
          <w:sz w:val="20"/>
        </w:rPr>
      </w:pPr>
    </w:p>
    <w:p>
      <w:pPr>
        <w:pStyle w:val="BodyText"/>
        <w:spacing w:before="1"/>
        <w:rPr>
          <w:sz w:val="20"/>
        </w:rPr>
      </w:pPr>
    </w:p>
    <w:p>
      <w:pPr>
        <w:pStyle w:val="BodyText"/>
        <w:tabs>
          <w:tab w:pos="822" w:val="left" w:leader="none"/>
        </w:tabs>
        <w:spacing w:before="90"/>
        <w:ind w:left="102"/>
      </w:pPr>
      <w:r>
        <w:rPr>
          <w:u w:val="single"/>
        </w:rPr>
        <w:t> </w:t>
        <w:tab/>
      </w:r>
      <w:r>
        <w:rPr/>
        <w:t>. </w:t>
      </w:r>
      <w:r>
        <w:rPr>
          <w:b/>
        </w:rPr>
        <w:t>O método 1</w:t>
      </w:r>
      <w:r>
        <w:rPr/>
        <w:t>. A natureza da natureza. Lisboa: Europa-América,</w:t>
      </w:r>
      <w:r>
        <w:rPr>
          <w:spacing w:val="-8"/>
        </w:rPr>
        <w:t> </w:t>
      </w:r>
      <w:r>
        <w:rPr/>
        <w:t>1997.</w:t>
      </w:r>
    </w:p>
    <w:p>
      <w:pPr>
        <w:pStyle w:val="BodyText"/>
        <w:rPr>
          <w:sz w:val="20"/>
        </w:rPr>
      </w:pPr>
    </w:p>
    <w:p>
      <w:pPr>
        <w:pStyle w:val="BodyText"/>
        <w:spacing w:before="1"/>
        <w:rPr>
          <w:sz w:val="20"/>
        </w:rPr>
      </w:pPr>
    </w:p>
    <w:p>
      <w:pPr>
        <w:tabs>
          <w:tab w:pos="821" w:val="left" w:leader="none"/>
        </w:tabs>
        <w:spacing w:before="90"/>
        <w:ind w:left="102" w:right="276" w:firstLine="0"/>
        <w:jc w:val="left"/>
        <w:rPr>
          <w:sz w:val="24"/>
        </w:rPr>
      </w:pPr>
      <w:r>
        <w:rPr>
          <w:sz w:val="24"/>
          <w:u w:val="single"/>
        </w:rPr>
        <w:t> </w:t>
        <w:tab/>
      </w:r>
      <w:r>
        <w:rPr>
          <w:sz w:val="24"/>
        </w:rPr>
        <w:t>. </w:t>
      </w:r>
      <w:r>
        <w:rPr>
          <w:b/>
          <w:sz w:val="24"/>
        </w:rPr>
        <w:t>Os setes saberes necessários à educação do futuro</w:t>
      </w:r>
      <w:r>
        <w:rPr>
          <w:sz w:val="24"/>
        </w:rPr>
        <w:t>. São Paulo:</w:t>
      </w:r>
      <w:r>
        <w:rPr>
          <w:spacing w:val="-14"/>
          <w:sz w:val="24"/>
        </w:rPr>
        <w:t> </w:t>
      </w:r>
      <w:r>
        <w:rPr>
          <w:sz w:val="24"/>
        </w:rPr>
        <w:t>Cortez;</w:t>
      </w:r>
      <w:r>
        <w:rPr>
          <w:spacing w:val="-2"/>
          <w:sz w:val="24"/>
        </w:rPr>
        <w:t> </w:t>
      </w:r>
      <w:r>
        <w:rPr>
          <w:sz w:val="24"/>
        </w:rPr>
        <w:t>UNESCO,</w:t>
      </w:r>
      <w:r>
        <w:rPr>
          <w:w w:val="99"/>
          <w:sz w:val="24"/>
        </w:rPr>
        <w:t> </w:t>
      </w:r>
      <w:r>
        <w:rPr>
          <w:sz w:val="24"/>
        </w:rPr>
        <w:t>2000.</w:t>
      </w:r>
    </w:p>
    <w:p>
      <w:pPr>
        <w:pStyle w:val="BodyText"/>
        <w:rPr>
          <w:sz w:val="20"/>
        </w:rPr>
      </w:pPr>
    </w:p>
    <w:p>
      <w:pPr>
        <w:pStyle w:val="BodyText"/>
        <w:spacing w:before="1"/>
        <w:rPr>
          <w:sz w:val="20"/>
        </w:rPr>
      </w:pPr>
    </w:p>
    <w:p>
      <w:pPr>
        <w:pStyle w:val="BodyText"/>
        <w:tabs>
          <w:tab w:pos="821" w:val="left" w:leader="none"/>
        </w:tabs>
        <w:spacing w:before="90"/>
        <w:ind w:left="102" w:right="776"/>
      </w:pPr>
      <w:r>
        <w:rPr>
          <w:u w:val="single"/>
        </w:rPr>
        <w:t> </w:t>
        <w:tab/>
      </w:r>
      <w:r>
        <w:rPr/>
        <w:t>. A articulação dos saberes. In: MORIN, E.; ALMEIDA, M.</w:t>
      </w:r>
      <w:r>
        <w:rPr>
          <w:spacing w:val="-11"/>
        </w:rPr>
        <w:t> </w:t>
      </w:r>
      <w:r>
        <w:rPr/>
        <w:t>da</w:t>
      </w:r>
      <w:r>
        <w:rPr>
          <w:spacing w:val="-4"/>
        </w:rPr>
        <w:t> </w:t>
      </w:r>
      <w:r>
        <w:rPr/>
        <w:t>Conceição; CARVALHO, E. de Assis (Org.). </w:t>
      </w:r>
      <w:r>
        <w:rPr>
          <w:b/>
        </w:rPr>
        <w:t>Educação e complexidade</w:t>
      </w:r>
      <w:r>
        <w:rPr/>
        <w:t>: os setes saberes e outros ensaios. São Paulo: Cortez,</w:t>
      </w:r>
      <w:r>
        <w:rPr>
          <w:spacing w:val="-5"/>
        </w:rPr>
        <w:t> </w:t>
      </w:r>
      <w:r>
        <w:rPr/>
        <w:t>2002.</w:t>
      </w:r>
    </w:p>
    <w:p>
      <w:pPr>
        <w:pStyle w:val="BodyText"/>
        <w:rPr>
          <w:sz w:val="20"/>
        </w:rPr>
      </w:pPr>
    </w:p>
    <w:p>
      <w:pPr>
        <w:pStyle w:val="BodyText"/>
        <w:spacing w:before="11"/>
        <w:rPr>
          <w:sz w:val="19"/>
        </w:rPr>
      </w:pPr>
    </w:p>
    <w:p>
      <w:pPr>
        <w:pStyle w:val="BodyText"/>
        <w:tabs>
          <w:tab w:pos="821" w:val="left" w:leader="none"/>
        </w:tabs>
        <w:spacing w:before="90"/>
        <w:ind w:left="102" w:right="673"/>
        <w:jc w:val="both"/>
      </w:pPr>
      <w:r>
        <w:rPr>
          <w:u w:val="single"/>
        </w:rPr>
        <w:t> </w:t>
        <w:tab/>
      </w:r>
      <w:r>
        <w:rPr/>
        <w:t>. Prefácio. In: MORIN, Edgar. </w:t>
      </w:r>
      <w:r>
        <w:rPr>
          <w:b/>
        </w:rPr>
        <w:t>A religação de saberes</w:t>
      </w:r>
      <w:r>
        <w:rPr/>
        <w:t>: o desafio do</w:t>
      </w:r>
      <w:r>
        <w:rPr>
          <w:spacing w:val="-16"/>
        </w:rPr>
        <w:t> </w:t>
      </w:r>
      <w:r>
        <w:rPr/>
        <w:t>século</w:t>
      </w:r>
      <w:r>
        <w:rPr>
          <w:spacing w:val="-2"/>
        </w:rPr>
        <w:t> </w:t>
      </w:r>
      <w:r>
        <w:rPr/>
        <w:t>XXI.</w:t>
      </w:r>
      <w:r>
        <w:rPr>
          <w:w w:val="99"/>
        </w:rPr>
        <w:t> </w:t>
      </w:r>
      <w:r>
        <w:rPr/>
        <w:t>Tradução e notas Flávia Nascimento. Rio de Janeiro: Bertrand do Brasil, 2001. p.13-23. (Jornadas temáticas idealizadas e dirigidas por Edgar</w:t>
      </w:r>
      <w:r>
        <w:rPr>
          <w:spacing w:val="-12"/>
        </w:rPr>
        <w:t> </w:t>
      </w:r>
      <w:r>
        <w:rPr/>
        <w:t>Morin).</w:t>
      </w:r>
    </w:p>
    <w:p>
      <w:pPr>
        <w:pStyle w:val="BodyText"/>
        <w:rPr>
          <w:sz w:val="20"/>
        </w:rPr>
      </w:pPr>
    </w:p>
    <w:p>
      <w:pPr>
        <w:pStyle w:val="BodyText"/>
        <w:spacing w:before="2"/>
        <w:rPr>
          <w:sz w:val="20"/>
        </w:rPr>
      </w:pPr>
    </w:p>
    <w:p>
      <w:pPr>
        <w:tabs>
          <w:tab w:pos="821" w:val="left" w:leader="none"/>
        </w:tabs>
        <w:spacing w:before="90"/>
        <w:ind w:left="102" w:right="440" w:firstLine="0"/>
        <w:jc w:val="left"/>
        <w:rPr>
          <w:sz w:val="24"/>
        </w:rPr>
      </w:pPr>
      <w:r>
        <w:rPr>
          <w:b/>
          <w:sz w:val="24"/>
          <w:u w:val="single"/>
        </w:rPr>
        <w:t> </w:t>
        <w:tab/>
      </w:r>
      <w:r>
        <w:rPr>
          <w:b/>
          <w:sz w:val="24"/>
        </w:rPr>
        <w:t>. Os sete saberes para a educação do futuro</w:t>
      </w:r>
      <w:r>
        <w:rPr>
          <w:sz w:val="24"/>
        </w:rPr>
        <w:t>. Tradução de Ana Paula</w:t>
      </w:r>
      <w:r>
        <w:rPr>
          <w:spacing w:val="-12"/>
          <w:sz w:val="24"/>
        </w:rPr>
        <w:t> </w:t>
      </w:r>
      <w:r>
        <w:rPr>
          <w:sz w:val="24"/>
        </w:rPr>
        <w:t>de</w:t>
      </w:r>
      <w:r>
        <w:rPr>
          <w:spacing w:val="-3"/>
          <w:sz w:val="24"/>
        </w:rPr>
        <w:t> </w:t>
      </w:r>
      <w:r>
        <w:rPr>
          <w:sz w:val="24"/>
        </w:rPr>
        <w:t>Viveiros. Lisboa: Editora Instituto Piaget, 2002. (Coleção Horizontes</w:t>
      </w:r>
      <w:r>
        <w:rPr>
          <w:spacing w:val="-17"/>
          <w:sz w:val="24"/>
        </w:rPr>
        <w:t> </w:t>
      </w:r>
      <w:r>
        <w:rPr>
          <w:sz w:val="24"/>
        </w:rPr>
        <w:t>Pedagógicos).</w:t>
      </w:r>
    </w:p>
    <w:p>
      <w:pPr>
        <w:pStyle w:val="BodyText"/>
        <w:rPr>
          <w:sz w:val="20"/>
        </w:rPr>
      </w:pPr>
    </w:p>
    <w:p>
      <w:pPr>
        <w:pStyle w:val="BodyText"/>
        <w:spacing w:before="2"/>
        <w:rPr>
          <w:sz w:val="20"/>
        </w:rPr>
      </w:pPr>
    </w:p>
    <w:p>
      <w:pPr>
        <w:pStyle w:val="BodyText"/>
        <w:tabs>
          <w:tab w:pos="822" w:val="left" w:leader="none"/>
        </w:tabs>
        <w:spacing w:before="90"/>
        <w:ind w:left="102" w:right="503"/>
        <w:jc w:val="both"/>
      </w:pPr>
      <w:r>
        <w:rPr>
          <w:u w:val="single"/>
        </w:rPr>
        <w:t> </w:t>
        <w:tab/>
      </w:r>
      <w:r>
        <w:rPr/>
        <w:t>. </w:t>
      </w:r>
      <w:r>
        <w:rPr>
          <w:b/>
        </w:rPr>
        <w:t>Educação e complexidade</w:t>
      </w:r>
      <w:r>
        <w:rPr/>
        <w:t>: os sete saberes e outros saberes. Maria</w:t>
      </w:r>
      <w:r>
        <w:rPr>
          <w:spacing w:val="-13"/>
        </w:rPr>
        <w:t> </w:t>
      </w:r>
      <w:r>
        <w:rPr/>
        <w:t>da</w:t>
      </w:r>
      <w:r>
        <w:rPr>
          <w:spacing w:val="-3"/>
        </w:rPr>
        <w:t> </w:t>
      </w:r>
      <w:r>
        <w:rPr/>
        <w:t>Conceição Almeida, Edgard de Assis Carvalho, (Org.). Tradução de Edgard de Assis Carvalho. 6.</w:t>
      </w:r>
      <w:r>
        <w:rPr>
          <w:spacing w:val="-17"/>
        </w:rPr>
        <w:t> </w:t>
      </w:r>
      <w:r>
        <w:rPr/>
        <w:t>ed. São Paulo: Cortez,</w:t>
      </w:r>
      <w:r>
        <w:rPr>
          <w:spacing w:val="-4"/>
        </w:rPr>
        <w:t> </w:t>
      </w:r>
      <w:r>
        <w:rPr/>
        <w:t>2013.</w:t>
      </w:r>
    </w:p>
    <w:p>
      <w:pPr>
        <w:pStyle w:val="BodyText"/>
        <w:rPr>
          <w:sz w:val="20"/>
        </w:rPr>
      </w:pPr>
    </w:p>
    <w:p>
      <w:pPr>
        <w:pStyle w:val="BodyText"/>
        <w:spacing w:before="2"/>
        <w:rPr>
          <w:sz w:val="20"/>
        </w:rPr>
      </w:pPr>
    </w:p>
    <w:p>
      <w:pPr>
        <w:tabs>
          <w:tab w:pos="821" w:val="left" w:leader="none"/>
        </w:tabs>
        <w:spacing w:before="90"/>
        <w:ind w:left="102" w:right="152" w:firstLine="0"/>
        <w:jc w:val="left"/>
        <w:rPr>
          <w:sz w:val="24"/>
        </w:rPr>
      </w:pPr>
      <w:r>
        <w:rPr>
          <w:sz w:val="24"/>
          <w:u w:val="single"/>
        </w:rPr>
        <w:t> </w:t>
        <w:tab/>
      </w:r>
      <w:r>
        <w:rPr>
          <w:sz w:val="24"/>
        </w:rPr>
        <w:t>. </w:t>
      </w:r>
      <w:r>
        <w:rPr>
          <w:b/>
          <w:sz w:val="24"/>
        </w:rPr>
        <w:t>Introdução ao pensamento complexo</w:t>
      </w:r>
      <w:r>
        <w:rPr>
          <w:sz w:val="24"/>
        </w:rPr>
        <w:t>. Tradução Eliane Lisboa. 5. ed.</w:t>
      </w:r>
      <w:r>
        <w:rPr>
          <w:spacing w:val="-14"/>
          <w:sz w:val="24"/>
        </w:rPr>
        <w:t> </w:t>
      </w:r>
      <w:r>
        <w:rPr>
          <w:sz w:val="24"/>
        </w:rPr>
        <w:t>Porto</w:t>
      </w:r>
      <w:r>
        <w:rPr>
          <w:spacing w:val="-2"/>
          <w:sz w:val="24"/>
        </w:rPr>
        <w:t> </w:t>
      </w:r>
      <w:r>
        <w:rPr>
          <w:sz w:val="24"/>
        </w:rPr>
        <w:t>Alegre: Sulina,</w:t>
      </w:r>
      <w:r>
        <w:rPr>
          <w:spacing w:val="-3"/>
          <w:sz w:val="24"/>
        </w:rPr>
        <w:t> </w:t>
      </w:r>
      <w:r>
        <w:rPr>
          <w:sz w:val="24"/>
        </w:rPr>
        <w:t>2015a.</w:t>
      </w:r>
    </w:p>
    <w:p>
      <w:pPr>
        <w:pStyle w:val="BodyText"/>
        <w:rPr>
          <w:sz w:val="20"/>
        </w:rPr>
      </w:pPr>
    </w:p>
    <w:p>
      <w:pPr>
        <w:pStyle w:val="BodyText"/>
        <w:spacing w:before="2"/>
        <w:rPr>
          <w:sz w:val="20"/>
        </w:rPr>
      </w:pPr>
    </w:p>
    <w:p>
      <w:pPr>
        <w:pStyle w:val="BodyText"/>
        <w:tabs>
          <w:tab w:pos="821" w:val="left" w:leader="none"/>
        </w:tabs>
        <w:spacing w:before="90"/>
        <w:ind w:left="102"/>
      </w:pPr>
      <w:r>
        <w:rPr>
          <w:u w:val="single"/>
        </w:rPr>
        <w:t> </w:t>
        <w:tab/>
      </w:r>
      <w:r>
        <w:rPr/>
        <w:t>. </w:t>
      </w:r>
      <w:r>
        <w:rPr>
          <w:b/>
        </w:rPr>
        <w:t>O método 3</w:t>
      </w:r>
      <w:r>
        <w:rPr/>
        <w:t>. O conhecimento do conhecimento. Porto Alegre: Sulina,</w:t>
      </w:r>
      <w:r>
        <w:rPr>
          <w:spacing w:val="-10"/>
        </w:rPr>
        <w:t> </w:t>
      </w:r>
      <w:r>
        <w:rPr/>
        <w:t>2015b.</w:t>
      </w:r>
    </w:p>
    <w:p>
      <w:pPr>
        <w:spacing w:after="0"/>
        <w:sectPr>
          <w:pgSz w:w="11900" w:h="16850"/>
          <w:pgMar w:header="710" w:footer="0" w:top="940" w:bottom="280" w:left="1600" w:right="1020"/>
        </w:sectPr>
      </w:pPr>
    </w:p>
    <w:p>
      <w:pPr>
        <w:pStyle w:val="BodyText"/>
        <w:rPr>
          <w:sz w:val="20"/>
        </w:rPr>
      </w:pPr>
    </w:p>
    <w:p>
      <w:pPr>
        <w:pStyle w:val="BodyText"/>
        <w:rPr>
          <w:sz w:val="20"/>
        </w:rPr>
      </w:pPr>
    </w:p>
    <w:p>
      <w:pPr>
        <w:pStyle w:val="BodyText"/>
        <w:spacing w:before="5"/>
        <w:rPr>
          <w:sz w:val="16"/>
        </w:rPr>
      </w:pPr>
    </w:p>
    <w:p>
      <w:pPr>
        <w:pStyle w:val="BodyText"/>
        <w:spacing w:before="90"/>
        <w:ind w:left="102" w:right="308"/>
      </w:pPr>
      <w:r>
        <w:rPr/>
        <w:t>MORIN, Edgar. </w:t>
      </w:r>
      <w:r>
        <w:rPr>
          <w:b/>
        </w:rPr>
        <w:t>A cabeça bem feita</w:t>
      </w:r>
      <w:r>
        <w:rPr/>
        <w:t>: repensar a reforma, reformar o pensamento. Tradução Eloá Jacobina. 23. ed. Rio de Janeiro: Bertrand Brasil, 2017.</w:t>
      </w:r>
    </w:p>
    <w:p>
      <w:pPr>
        <w:pStyle w:val="BodyText"/>
        <w:rPr>
          <w:sz w:val="26"/>
        </w:rPr>
      </w:pPr>
    </w:p>
    <w:p>
      <w:pPr>
        <w:pStyle w:val="BodyText"/>
        <w:rPr>
          <w:sz w:val="22"/>
        </w:rPr>
      </w:pPr>
    </w:p>
    <w:p>
      <w:pPr>
        <w:pStyle w:val="BodyText"/>
        <w:ind w:left="102" w:right="192"/>
      </w:pPr>
      <w:r>
        <w:rPr/>
        <w:t>MORIN, Edgar; CIURANA, E. R; MOTTA, R. D. </w:t>
      </w:r>
      <w:r>
        <w:rPr>
          <w:b/>
        </w:rPr>
        <w:t>Educar na era planetária</w:t>
      </w:r>
      <w:r>
        <w:rPr/>
        <w:t>: o pensamento complexo como método de aprendizagem no erro e na incerteza humana. Tradução Sandra Trabucco Valenzuela. Revisão Técnica da Tradução Edgard de Assis Carvalho. São Paulo: Cortez; Brasília, DF: UNESCO, 2003.</w:t>
      </w:r>
    </w:p>
    <w:p>
      <w:pPr>
        <w:pStyle w:val="BodyText"/>
        <w:rPr>
          <w:sz w:val="26"/>
        </w:rPr>
      </w:pPr>
    </w:p>
    <w:p>
      <w:pPr>
        <w:pStyle w:val="BodyText"/>
        <w:rPr>
          <w:sz w:val="22"/>
        </w:rPr>
      </w:pPr>
    </w:p>
    <w:p>
      <w:pPr>
        <w:spacing w:before="0"/>
        <w:ind w:left="102" w:right="332" w:firstLine="0"/>
        <w:jc w:val="left"/>
        <w:rPr>
          <w:sz w:val="24"/>
        </w:rPr>
      </w:pPr>
      <w:r>
        <w:rPr>
          <w:sz w:val="24"/>
        </w:rPr>
        <w:t>NICOLESCU, Barasab. </w:t>
      </w:r>
      <w:r>
        <w:rPr>
          <w:b/>
          <w:sz w:val="24"/>
        </w:rPr>
        <w:t>O manifesto da transdisciplinaridade</w:t>
      </w:r>
      <w:r>
        <w:rPr>
          <w:sz w:val="24"/>
        </w:rPr>
        <w:t>. Tradução Lúcia Pereira de Souza. São Paulo: Triom, 1999.</w:t>
      </w:r>
    </w:p>
    <w:p>
      <w:pPr>
        <w:pStyle w:val="BodyText"/>
        <w:rPr>
          <w:sz w:val="20"/>
        </w:rPr>
      </w:pPr>
    </w:p>
    <w:p>
      <w:pPr>
        <w:pStyle w:val="BodyText"/>
        <w:spacing w:before="2"/>
        <w:rPr>
          <w:sz w:val="20"/>
        </w:rPr>
      </w:pPr>
    </w:p>
    <w:p>
      <w:pPr>
        <w:pStyle w:val="BodyText"/>
        <w:tabs>
          <w:tab w:pos="821" w:val="left" w:leader="none"/>
        </w:tabs>
        <w:spacing w:before="90"/>
        <w:ind w:left="102"/>
      </w:pPr>
      <w:r>
        <w:rPr>
          <w:u w:val="single"/>
        </w:rPr>
        <w:t> </w:t>
        <w:tab/>
      </w:r>
      <w:r>
        <w:rPr/>
        <w:t>. Fundamentos metodológicos para o estudo transcultural e transreligioso.</w:t>
      </w:r>
      <w:r>
        <w:rPr>
          <w:spacing w:val="-16"/>
        </w:rPr>
        <w:t> </w:t>
      </w:r>
      <w:r>
        <w:rPr/>
        <w:t>In:</w:t>
      </w:r>
    </w:p>
    <w:p>
      <w:pPr>
        <w:spacing w:before="0"/>
        <w:ind w:left="102" w:right="0" w:firstLine="0"/>
        <w:jc w:val="left"/>
        <w:rPr>
          <w:sz w:val="24"/>
        </w:rPr>
      </w:pPr>
      <w:r>
        <w:rPr>
          <w:b/>
          <w:sz w:val="24"/>
        </w:rPr>
        <w:t>Educação transdisciplinaridade II</w:t>
      </w:r>
      <w:r>
        <w:rPr>
          <w:sz w:val="24"/>
        </w:rPr>
        <w:t>. São Paulo; Brasília: Triom; Unesco, 2002.</w:t>
      </w:r>
    </w:p>
    <w:p>
      <w:pPr>
        <w:pStyle w:val="BodyText"/>
        <w:rPr>
          <w:sz w:val="26"/>
        </w:rPr>
      </w:pPr>
    </w:p>
    <w:p>
      <w:pPr>
        <w:pStyle w:val="BodyText"/>
        <w:rPr>
          <w:sz w:val="22"/>
        </w:rPr>
      </w:pPr>
    </w:p>
    <w:p>
      <w:pPr>
        <w:spacing w:before="0"/>
        <w:ind w:left="102" w:right="1006" w:firstLine="0"/>
        <w:jc w:val="left"/>
        <w:rPr>
          <w:sz w:val="24"/>
        </w:rPr>
      </w:pPr>
      <w:r>
        <w:rPr>
          <w:sz w:val="24"/>
        </w:rPr>
        <w:t>NÓVOA, Antônio. Formação de professores e profissão docente. In: </w:t>
      </w:r>
      <w:r>
        <w:rPr>
          <w:b/>
          <w:sz w:val="24"/>
        </w:rPr>
        <w:t>Repositório da Universidade de Lisboa</w:t>
      </w:r>
      <w:r>
        <w:rPr>
          <w:color w:val="333333"/>
          <w:sz w:val="24"/>
        </w:rPr>
        <w:t>. Lisboa: Dom Quixote, 1992. p. 13-33.</w:t>
      </w:r>
    </w:p>
    <w:p>
      <w:pPr>
        <w:pStyle w:val="BodyText"/>
        <w:ind w:left="102"/>
      </w:pPr>
      <w:r>
        <w:rPr>
          <w:color w:val="333333"/>
        </w:rPr>
        <w:t>&lt;</w:t>
      </w:r>
      <w:hyperlink r:id="rId39">
        <w:r>
          <w:rPr/>
          <w:t>http://repositorio.ul.pt/handle/10451/4758</w:t>
        </w:r>
      </w:hyperlink>
      <w:r>
        <w:rPr/>
        <w:t>&gt;. </w:t>
      </w:r>
      <w:r>
        <w:rPr>
          <w:color w:val="333333"/>
        </w:rPr>
        <w:t>Acesso em: 07 fev. 2018.</w:t>
      </w:r>
    </w:p>
    <w:p>
      <w:pPr>
        <w:pStyle w:val="BodyText"/>
        <w:rPr>
          <w:sz w:val="20"/>
        </w:rPr>
      </w:pPr>
    </w:p>
    <w:p>
      <w:pPr>
        <w:pStyle w:val="BodyText"/>
        <w:spacing w:before="2"/>
        <w:rPr>
          <w:sz w:val="20"/>
        </w:rPr>
      </w:pPr>
    </w:p>
    <w:p>
      <w:pPr>
        <w:tabs>
          <w:tab w:pos="822" w:val="left" w:leader="none"/>
        </w:tabs>
        <w:spacing w:before="90"/>
        <w:ind w:left="102" w:right="0" w:firstLine="0"/>
        <w:jc w:val="left"/>
        <w:rPr>
          <w:sz w:val="24"/>
        </w:rPr>
      </w:pPr>
      <w:r>
        <w:rPr>
          <w:sz w:val="24"/>
          <w:u w:val="single"/>
        </w:rPr>
        <w:t> </w:t>
        <w:tab/>
      </w:r>
      <w:r>
        <w:rPr>
          <w:sz w:val="24"/>
        </w:rPr>
        <w:t>. </w:t>
      </w:r>
      <w:r>
        <w:rPr>
          <w:b/>
          <w:sz w:val="24"/>
        </w:rPr>
        <w:t>Os professores e sua formação</w:t>
      </w:r>
      <w:r>
        <w:rPr>
          <w:sz w:val="24"/>
        </w:rPr>
        <w:t>. Lisboa: Dom Quixote,</w:t>
      </w:r>
      <w:r>
        <w:rPr>
          <w:spacing w:val="-6"/>
          <w:sz w:val="24"/>
        </w:rPr>
        <w:t> </w:t>
      </w:r>
      <w:r>
        <w:rPr>
          <w:sz w:val="24"/>
        </w:rPr>
        <w:t>1992.</w:t>
      </w:r>
    </w:p>
    <w:p>
      <w:pPr>
        <w:pStyle w:val="BodyText"/>
        <w:rPr>
          <w:sz w:val="26"/>
        </w:rPr>
      </w:pPr>
    </w:p>
    <w:p>
      <w:pPr>
        <w:pStyle w:val="BodyText"/>
        <w:spacing w:before="8"/>
        <w:rPr>
          <w:sz w:val="21"/>
        </w:rPr>
      </w:pPr>
    </w:p>
    <w:p>
      <w:pPr>
        <w:pStyle w:val="BodyText"/>
        <w:spacing w:before="1"/>
        <w:ind w:left="102" w:right="193"/>
      </w:pPr>
      <w:r>
        <w:rPr/>
        <w:t>NUNES, Maria Fernanda</w:t>
      </w:r>
      <w:r>
        <w:rPr>
          <w:b/>
        </w:rPr>
        <w:t>; </w:t>
      </w:r>
      <w:r>
        <w:rPr/>
        <w:t>KRAMER, Sônia</w:t>
      </w:r>
      <w:r>
        <w:rPr>
          <w:b/>
        </w:rPr>
        <w:t>. </w:t>
      </w:r>
      <w:r>
        <w:rPr/>
        <w:t>Educação infantil e expansão da escolaridade obrigatória: questões para a política, a formação e a pesquisa. In: KRAMER, Sônia; NUNES, Maria Fernanda; CARVALHO, Maria Cristina (Org.). </w:t>
      </w:r>
      <w:r>
        <w:rPr>
          <w:b/>
        </w:rPr>
        <w:t>Educação Infantil</w:t>
      </w:r>
      <w:r>
        <w:rPr/>
        <w:t>: formação e responsabilidade. Campinas, SP: Papirus, 2013. p. 31-47.</w:t>
      </w:r>
    </w:p>
    <w:p>
      <w:pPr>
        <w:pStyle w:val="BodyText"/>
        <w:rPr>
          <w:sz w:val="26"/>
        </w:rPr>
      </w:pPr>
    </w:p>
    <w:p>
      <w:pPr>
        <w:pStyle w:val="BodyText"/>
        <w:rPr>
          <w:sz w:val="22"/>
        </w:rPr>
      </w:pPr>
    </w:p>
    <w:p>
      <w:pPr>
        <w:spacing w:before="0"/>
        <w:ind w:left="102" w:right="114" w:firstLine="0"/>
        <w:jc w:val="left"/>
        <w:rPr>
          <w:sz w:val="24"/>
        </w:rPr>
      </w:pPr>
      <w:r>
        <w:rPr>
          <w:sz w:val="24"/>
        </w:rPr>
        <w:t>OLIVEIRA, D. A. As reformas educacionais e suas repercussões sobre o trabalho docente. In: OLIVEIRA, D. A. </w:t>
      </w:r>
      <w:r>
        <w:rPr>
          <w:b/>
          <w:sz w:val="24"/>
        </w:rPr>
        <w:t>Reformas educacionais na América Latina e os trabalhadores docentes</w:t>
      </w:r>
      <w:r>
        <w:rPr>
          <w:sz w:val="24"/>
        </w:rPr>
        <w:t>. Belo Horizonte: Autêntica, 2003. p. 13-38.</w:t>
      </w:r>
    </w:p>
    <w:p>
      <w:pPr>
        <w:pStyle w:val="BodyText"/>
        <w:rPr>
          <w:sz w:val="26"/>
        </w:rPr>
      </w:pPr>
    </w:p>
    <w:p>
      <w:pPr>
        <w:pStyle w:val="BodyText"/>
        <w:spacing w:before="11"/>
        <w:rPr>
          <w:sz w:val="21"/>
        </w:rPr>
      </w:pPr>
    </w:p>
    <w:p>
      <w:pPr>
        <w:pStyle w:val="BodyText"/>
        <w:ind w:left="102" w:right="805"/>
      </w:pPr>
      <w:r>
        <w:rPr/>
        <w:t>OLIVEIRA, Zilma Ramos de. </w:t>
      </w:r>
      <w:r>
        <w:rPr>
          <w:b/>
        </w:rPr>
        <w:t>Educação Infantil</w:t>
      </w:r>
      <w:r>
        <w:rPr/>
        <w:t>: fundamentos e métodos. São Paulo: Cortez, 2002. (Coleção Docência em Formação).</w:t>
      </w:r>
    </w:p>
    <w:p>
      <w:pPr>
        <w:pStyle w:val="BodyText"/>
        <w:rPr>
          <w:sz w:val="20"/>
        </w:rPr>
      </w:pPr>
    </w:p>
    <w:p>
      <w:pPr>
        <w:pStyle w:val="BodyText"/>
        <w:spacing w:before="2"/>
        <w:rPr>
          <w:sz w:val="20"/>
        </w:rPr>
      </w:pPr>
    </w:p>
    <w:p>
      <w:pPr>
        <w:tabs>
          <w:tab w:pos="821" w:val="left" w:leader="none"/>
        </w:tabs>
        <w:spacing w:before="90"/>
        <w:ind w:left="102" w:right="0" w:firstLine="0"/>
        <w:jc w:val="left"/>
        <w:rPr>
          <w:sz w:val="24"/>
        </w:rPr>
      </w:pPr>
      <w:r>
        <w:rPr>
          <w:sz w:val="24"/>
          <w:u w:val="single"/>
        </w:rPr>
        <w:t> </w:t>
        <w:tab/>
      </w:r>
      <w:r>
        <w:rPr>
          <w:sz w:val="24"/>
        </w:rPr>
        <w:t>. </w:t>
      </w:r>
      <w:r>
        <w:rPr>
          <w:b/>
          <w:sz w:val="24"/>
        </w:rPr>
        <w:t>Educação Infantil</w:t>
      </w:r>
      <w:r>
        <w:rPr>
          <w:sz w:val="24"/>
        </w:rPr>
        <w:t>: muitos olhares. 7. ed. São Paulo: Cortez,</w:t>
      </w:r>
      <w:r>
        <w:rPr>
          <w:spacing w:val="-13"/>
          <w:sz w:val="24"/>
        </w:rPr>
        <w:t> </w:t>
      </w:r>
      <w:r>
        <w:rPr>
          <w:sz w:val="24"/>
        </w:rPr>
        <w:t>2007.</w:t>
      </w:r>
    </w:p>
    <w:p>
      <w:pPr>
        <w:pStyle w:val="BodyText"/>
        <w:rPr>
          <w:sz w:val="26"/>
        </w:rPr>
      </w:pPr>
    </w:p>
    <w:p>
      <w:pPr>
        <w:pStyle w:val="BodyText"/>
        <w:spacing w:before="11"/>
        <w:rPr>
          <w:sz w:val="21"/>
        </w:rPr>
      </w:pPr>
    </w:p>
    <w:p>
      <w:pPr>
        <w:spacing w:line="240" w:lineRule="auto" w:before="0"/>
        <w:ind w:left="102" w:right="125" w:firstLine="0"/>
        <w:jc w:val="left"/>
        <w:rPr>
          <w:sz w:val="24"/>
        </w:rPr>
      </w:pPr>
      <w:r>
        <w:rPr>
          <w:sz w:val="24"/>
        </w:rPr>
        <w:t>PALMAS (Cidade). Prefeitura Municipal. </w:t>
      </w:r>
      <w:r>
        <w:rPr>
          <w:b/>
          <w:sz w:val="24"/>
        </w:rPr>
        <w:t>Lei n° 1445, de 14 de agosto de 2006. Dispõe sobre o Plano de Cargos, Carreira e Remuneração dos Profissionais da Educação Básica do Município de Palmas </w:t>
      </w:r>
      <w:r>
        <w:rPr>
          <w:sz w:val="24"/>
        </w:rPr>
        <w:t>–PCCR. 2006. Disponível em:</w:t>
      </w:r>
    </w:p>
    <w:p>
      <w:pPr>
        <w:pStyle w:val="BodyText"/>
        <w:ind w:left="102" w:right="495"/>
      </w:pPr>
      <w:r>
        <w:rPr/>
        <w:t>&lt;</w:t>
      </w:r>
      <w:hyperlink r:id="rId40">
        <w:r>
          <w:rPr/>
          <w:t>http://www.palmas.to.gov.br/media/doc/lei/_4_10_2011_10_40_50.pdf</w:t>
        </w:r>
      </w:hyperlink>
      <w:r>
        <w:rPr/>
        <w:t>&gt;. Acesso em: 24 maio 2018.</w:t>
      </w:r>
    </w:p>
    <w:p>
      <w:pPr>
        <w:spacing w:after="0"/>
        <w:sectPr>
          <w:pgSz w:w="11900" w:h="16850"/>
          <w:pgMar w:header="710" w:footer="0" w:top="940" w:bottom="280" w:left="1600" w:right="1020"/>
        </w:sectPr>
      </w:pPr>
    </w:p>
    <w:p>
      <w:pPr>
        <w:pStyle w:val="BodyText"/>
        <w:rPr>
          <w:sz w:val="20"/>
        </w:rPr>
      </w:pPr>
    </w:p>
    <w:p>
      <w:pPr>
        <w:pStyle w:val="BodyText"/>
        <w:rPr>
          <w:sz w:val="20"/>
        </w:rPr>
      </w:pPr>
    </w:p>
    <w:p>
      <w:pPr>
        <w:pStyle w:val="BodyText"/>
        <w:spacing w:before="5"/>
        <w:rPr>
          <w:sz w:val="16"/>
        </w:rPr>
      </w:pPr>
    </w:p>
    <w:p>
      <w:pPr>
        <w:pStyle w:val="BodyText"/>
        <w:spacing w:before="90"/>
        <w:ind w:left="102" w:right="561"/>
      </w:pPr>
      <w:r>
        <w:rPr/>
        <w:t>PALMAS (Cidade). Prefeitura Municipal. Secretaria Municipal de Educação. Portaria GAB/SEMED nº 575/2009. </w:t>
      </w:r>
      <w:r>
        <w:rPr>
          <w:b/>
        </w:rPr>
        <w:t>Proporcionalidade Educandos/Turma/Professor</w:t>
      </w:r>
      <w:r>
        <w:rPr/>
        <w:t>. 2009. Disponível em: &lt;</w:t>
      </w:r>
      <w:hyperlink r:id="rId41">
        <w:r>
          <w:rPr/>
          <w:t>http://www.palmas.to.gov.br/media/doc/_17_12_2010_15_30_56.pdf</w:t>
        </w:r>
      </w:hyperlink>
      <w:r>
        <w:rPr/>
        <w:t> &gt;. Acesso em: 24 maio 2018.</w:t>
      </w:r>
    </w:p>
    <w:p>
      <w:pPr>
        <w:pStyle w:val="BodyText"/>
        <w:rPr>
          <w:sz w:val="20"/>
        </w:rPr>
      </w:pPr>
    </w:p>
    <w:p>
      <w:pPr>
        <w:pStyle w:val="BodyText"/>
        <w:spacing w:before="2"/>
        <w:rPr>
          <w:sz w:val="20"/>
        </w:rPr>
      </w:pPr>
    </w:p>
    <w:p>
      <w:pPr>
        <w:tabs>
          <w:tab w:pos="821" w:val="left" w:leader="none"/>
        </w:tabs>
        <w:spacing w:before="90"/>
        <w:ind w:left="102" w:right="759" w:firstLine="0"/>
        <w:jc w:val="left"/>
        <w:rPr>
          <w:sz w:val="24"/>
        </w:rPr>
      </w:pPr>
      <w:r>
        <w:rPr>
          <w:sz w:val="24"/>
          <w:u w:val="single"/>
        </w:rPr>
        <w:t> </w:t>
        <w:tab/>
      </w:r>
      <w:r>
        <w:rPr>
          <w:sz w:val="24"/>
        </w:rPr>
        <w:t>. Secretaria Municipal da Educação. </w:t>
      </w:r>
      <w:r>
        <w:rPr>
          <w:b/>
          <w:sz w:val="24"/>
        </w:rPr>
        <w:t>Referencial Pedagógico para</w:t>
      </w:r>
      <w:r>
        <w:rPr>
          <w:b/>
          <w:spacing w:val="-13"/>
          <w:sz w:val="24"/>
        </w:rPr>
        <w:t> </w:t>
      </w:r>
      <w:r>
        <w:rPr>
          <w:b/>
          <w:sz w:val="24"/>
        </w:rPr>
        <w:t>a</w:t>
      </w:r>
      <w:r>
        <w:rPr>
          <w:b/>
          <w:spacing w:val="-2"/>
          <w:sz w:val="24"/>
        </w:rPr>
        <w:t> </w:t>
      </w:r>
      <w:r>
        <w:rPr>
          <w:b/>
          <w:sz w:val="24"/>
        </w:rPr>
        <w:t>Educação Infantil do Município de Palmas-TO</w:t>
      </w:r>
      <w:r>
        <w:rPr>
          <w:sz w:val="24"/>
        </w:rPr>
        <w:t>. Palmas: Diretoria da Educação Infantil,</w:t>
      </w:r>
      <w:r>
        <w:rPr>
          <w:spacing w:val="-16"/>
          <w:sz w:val="24"/>
        </w:rPr>
        <w:t> </w:t>
      </w:r>
      <w:r>
        <w:rPr>
          <w:sz w:val="24"/>
        </w:rPr>
        <w:t>2009.</w:t>
      </w:r>
    </w:p>
    <w:p>
      <w:pPr>
        <w:pStyle w:val="BodyText"/>
        <w:rPr>
          <w:sz w:val="20"/>
        </w:rPr>
      </w:pPr>
    </w:p>
    <w:p>
      <w:pPr>
        <w:pStyle w:val="BodyText"/>
        <w:spacing w:before="2"/>
        <w:rPr>
          <w:sz w:val="20"/>
        </w:rPr>
      </w:pPr>
    </w:p>
    <w:p>
      <w:pPr>
        <w:pStyle w:val="BodyText"/>
        <w:tabs>
          <w:tab w:pos="822" w:val="left" w:leader="none"/>
        </w:tabs>
        <w:spacing w:before="90"/>
        <w:ind w:left="102" w:right="274"/>
      </w:pPr>
      <w:r>
        <w:rPr>
          <w:u w:val="single"/>
        </w:rPr>
        <w:t> </w:t>
        <w:tab/>
      </w:r>
      <w:r>
        <w:rPr/>
        <w:t>. Prefeitura Municipal. Portaria Gab/Semed nº 0680, de 20 de abril de</w:t>
      </w:r>
      <w:r>
        <w:rPr>
          <w:spacing w:val="-9"/>
        </w:rPr>
        <w:t> </w:t>
      </w:r>
      <w:r>
        <w:rPr/>
        <w:t>2015. Dispõe</w:t>
      </w:r>
      <w:r>
        <w:rPr>
          <w:w w:val="99"/>
        </w:rPr>
        <w:t> </w:t>
      </w:r>
      <w:r>
        <w:rPr/>
        <w:t>sobre a hora-atividade dos Profissionais do Magistério da Rede Pública Municipal de</w:t>
      </w:r>
      <w:r>
        <w:rPr>
          <w:spacing w:val="-16"/>
        </w:rPr>
        <w:t> </w:t>
      </w:r>
      <w:r>
        <w:rPr/>
        <w:t>Ensino de Palmas. </w:t>
      </w:r>
      <w:r>
        <w:rPr>
          <w:b/>
        </w:rPr>
        <w:t>Diário Oficial do Município de Palmas</w:t>
      </w:r>
      <w:r>
        <w:rPr/>
        <w:t>, ano VI, n. 1.241, 22 abr.</w:t>
      </w:r>
      <w:r>
        <w:rPr>
          <w:spacing w:val="-9"/>
        </w:rPr>
        <w:t> </w:t>
      </w:r>
      <w:r>
        <w:rPr/>
        <w:t>2015.</w:t>
      </w:r>
    </w:p>
    <w:p>
      <w:pPr>
        <w:pStyle w:val="BodyText"/>
        <w:ind w:left="102" w:right="571"/>
      </w:pPr>
      <w:r>
        <w:rPr/>
        <w:t>Disponíve</w:t>
      </w:r>
      <w:hyperlink r:id="rId42">
        <w:r>
          <w:rPr/>
          <w:t>l em: &lt;http://di</w:t>
        </w:r>
      </w:hyperlink>
      <w:r>
        <w:rPr/>
        <w:t>a</w:t>
      </w:r>
      <w:hyperlink r:id="rId42">
        <w:r>
          <w:rPr/>
          <w:t>riooficial.palmas.to.gov.br/media/diario/1241-22-4-2015-18-1-</w:t>
        </w:r>
      </w:hyperlink>
      <w:r>
        <w:rPr/>
        <w:t> 5.pdf&gt;. Acesso em: 15 maio 2018.</w:t>
      </w:r>
    </w:p>
    <w:p>
      <w:pPr>
        <w:pStyle w:val="BodyText"/>
        <w:rPr>
          <w:sz w:val="20"/>
        </w:rPr>
      </w:pPr>
    </w:p>
    <w:p>
      <w:pPr>
        <w:pStyle w:val="BodyText"/>
        <w:spacing w:before="1"/>
        <w:rPr>
          <w:sz w:val="20"/>
        </w:rPr>
      </w:pPr>
    </w:p>
    <w:p>
      <w:pPr>
        <w:tabs>
          <w:tab w:pos="822" w:val="left" w:leader="none"/>
        </w:tabs>
        <w:spacing w:before="90"/>
        <w:ind w:left="102" w:right="432" w:firstLine="0"/>
        <w:jc w:val="left"/>
        <w:rPr>
          <w:sz w:val="24"/>
        </w:rPr>
      </w:pPr>
      <w:r>
        <w:rPr>
          <w:sz w:val="24"/>
          <w:u w:val="single"/>
        </w:rPr>
        <w:t> </w:t>
        <w:tab/>
      </w:r>
      <w:r>
        <w:rPr>
          <w:sz w:val="24"/>
        </w:rPr>
        <w:t>. Lei nº 2.238, de 19 de janeiro de 2016. </w:t>
      </w:r>
      <w:r>
        <w:rPr>
          <w:b/>
          <w:sz w:val="24"/>
        </w:rPr>
        <w:t>Plano Municipal de Educação</w:t>
      </w:r>
      <w:r>
        <w:rPr>
          <w:sz w:val="24"/>
        </w:rPr>
        <w:t>.</w:t>
      </w:r>
      <w:r>
        <w:rPr>
          <w:spacing w:val="-14"/>
          <w:sz w:val="24"/>
        </w:rPr>
        <w:t> </w:t>
      </w:r>
      <w:r>
        <w:rPr>
          <w:sz w:val="24"/>
        </w:rPr>
        <w:t>[S.l.:</w:t>
      </w:r>
      <w:r>
        <w:rPr>
          <w:spacing w:val="-1"/>
          <w:sz w:val="24"/>
        </w:rPr>
        <w:t> </w:t>
      </w:r>
      <w:r>
        <w:rPr>
          <w:sz w:val="24"/>
        </w:rPr>
        <w:t>s.n.]</w:t>
      </w:r>
      <w:r>
        <w:rPr>
          <w:w w:val="99"/>
          <w:sz w:val="24"/>
        </w:rPr>
        <w:t> </w:t>
      </w:r>
      <w:r>
        <w:rPr>
          <w:sz w:val="24"/>
        </w:rPr>
        <w:t>2016.</w:t>
      </w:r>
    </w:p>
    <w:p>
      <w:pPr>
        <w:pStyle w:val="BodyText"/>
        <w:rPr>
          <w:sz w:val="20"/>
        </w:rPr>
      </w:pPr>
    </w:p>
    <w:p>
      <w:pPr>
        <w:pStyle w:val="BodyText"/>
        <w:spacing w:before="1"/>
        <w:rPr>
          <w:sz w:val="20"/>
        </w:rPr>
      </w:pPr>
    </w:p>
    <w:p>
      <w:pPr>
        <w:tabs>
          <w:tab w:pos="822" w:val="left" w:leader="none"/>
        </w:tabs>
        <w:spacing w:before="90"/>
        <w:ind w:left="102" w:right="314" w:firstLine="0"/>
        <w:jc w:val="left"/>
        <w:rPr>
          <w:sz w:val="24"/>
        </w:rPr>
      </w:pPr>
      <w:r>
        <w:rPr>
          <w:sz w:val="24"/>
          <w:u w:val="single"/>
        </w:rPr>
        <w:t> </w:t>
        <w:tab/>
      </w:r>
      <w:r>
        <w:rPr>
          <w:sz w:val="24"/>
        </w:rPr>
        <w:t>. Tempo Integral. O Brincar, as Interações e a Intencionalidade na</w:t>
      </w:r>
      <w:r>
        <w:rPr>
          <w:spacing w:val="-19"/>
          <w:sz w:val="24"/>
        </w:rPr>
        <w:t> </w:t>
      </w:r>
      <w:r>
        <w:rPr>
          <w:sz w:val="24"/>
        </w:rPr>
        <w:t>Educação</w:t>
      </w:r>
      <w:r>
        <w:rPr>
          <w:spacing w:val="-1"/>
          <w:sz w:val="24"/>
        </w:rPr>
        <w:t> </w:t>
      </w:r>
      <w:r>
        <w:rPr>
          <w:sz w:val="24"/>
        </w:rPr>
        <w:t>Infantil. </w:t>
      </w:r>
      <w:r>
        <w:rPr>
          <w:b/>
          <w:sz w:val="24"/>
        </w:rPr>
        <w:t>Revista de Educação da Prefeitura Municipal de Palmas-TO</w:t>
      </w:r>
      <w:r>
        <w:rPr>
          <w:sz w:val="24"/>
        </w:rPr>
        <w:t>, Palmas, ano 5, n. 13, dez. 2016.</w:t>
      </w:r>
    </w:p>
    <w:p>
      <w:pPr>
        <w:pStyle w:val="BodyText"/>
        <w:rPr>
          <w:sz w:val="20"/>
        </w:rPr>
      </w:pPr>
    </w:p>
    <w:p>
      <w:pPr>
        <w:pStyle w:val="BodyText"/>
        <w:spacing w:before="11"/>
        <w:rPr>
          <w:sz w:val="19"/>
        </w:rPr>
      </w:pPr>
    </w:p>
    <w:p>
      <w:pPr>
        <w:tabs>
          <w:tab w:pos="821" w:val="left" w:leader="none"/>
        </w:tabs>
        <w:spacing w:before="90"/>
        <w:ind w:left="102" w:right="878" w:firstLine="0"/>
        <w:jc w:val="left"/>
        <w:rPr>
          <w:sz w:val="24"/>
        </w:rPr>
      </w:pPr>
      <w:r>
        <w:rPr>
          <w:sz w:val="24"/>
          <w:u w:val="single"/>
        </w:rPr>
        <w:t> </w:t>
        <w:tab/>
      </w:r>
      <w:r>
        <w:rPr>
          <w:sz w:val="24"/>
        </w:rPr>
        <w:t>. </w:t>
      </w:r>
      <w:r>
        <w:rPr>
          <w:b/>
          <w:sz w:val="24"/>
        </w:rPr>
        <w:t>Plano de Formação Continuada da Secretaria Municipal de</w:t>
      </w:r>
      <w:r>
        <w:rPr>
          <w:b/>
          <w:spacing w:val="-14"/>
          <w:sz w:val="24"/>
        </w:rPr>
        <w:t> </w:t>
      </w:r>
      <w:r>
        <w:rPr>
          <w:b/>
          <w:sz w:val="24"/>
        </w:rPr>
        <w:t>Educação</w:t>
      </w:r>
      <w:r>
        <w:rPr>
          <w:b/>
          <w:spacing w:val="-2"/>
          <w:sz w:val="24"/>
        </w:rPr>
        <w:t> </w:t>
      </w:r>
      <w:r>
        <w:rPr>
          <w:b/>
          <w:sz w:val="24"/>
        </w:rPr>
        <w:t>de Palmas-TO</w:t>
      </w:r>
      <w:r>
        <w:rPr>
          <w:sz w:val="24"/>
        </w:rPr>
        <w:t>. [S.l.: s.n.]</w:t>
      </w:r>
      <w:r>
        <w:rPr>
          <w:spacing w:val="-8"/>
          <w:sz w:val="24"/>
        </w:rPr>
        <w:t> </w:t>
      </w:r>
      <w:r>
        <w:rPr>
          <w:sz w:val="24"/>
        </w:rPr>
        <w:t>2017a.</w:t>
      </w:r>
    </w:p>
    <w:p>
      <w:pPr>
        <w:pStyle w:val="BodyText"/>
        <w:rPr>
          <w:sz w:val="20"/>
        </w:rPr>
      </w:pPr>
    </w:p>
    <w:p>
      <w:pPr>
        <w:pStyle w:val="BodyText"/>
        <w:spacing w:before="2"/>
        <w:rPr>
          <w:sz w:val="20"/>
        </w:rPr>
      </w:pPr>
    </w:p>
    <w:p>
      <w:pPr>
        <w:tabs>
          <w:tab w:pos="822" w:val="left" w:leader="none"/>
        </w:tabs>
        <w:spacing w:before="90"/>
        <w:ind w:left="102" w:right="0" w:firstLine="0"/>
        <w:jc w:val="left"/>
        <w:rPr>
          <w:sz w:val="24"/>
        </w:rPr>
      </w:pPr>
      <w:r>
        <w:rPr>
          <w:sz w:val="24"/>
          <w:u w:val="single"/>
        </w:rPr>
        <w:t> </w:t>
        <w:tab/>
      </w:r>
      <w:r>
        <w:rPr>
          <w:sz w:val="24"/>
        </w:rPr>
        <w:t>. </w:t>
      </w:r>
      <w:r>
        <w:rPr>
          <w:b/>
          <w:sz w:val="24"/>
        </w:rPr>
        <w:t>Projeto Político Pedagógico CMEI Carrossel</w:t>
      </w:r>
      <w:r>
        <w:rPr>
          <w:sz w:val="24"/>
        </w:rPr>
        <w:t>. [S.l.: s.n.]</w:t>
      </w:r>
      <w:r>
        <w:rPr>
          <w:spacing w:val="-11"/>
          <w:sz w:val="24"/>
        </w:rPr>
        <w:t> </w:t>
      </w:r>
      <w:r>
        <w:rPr>
          <w:sz w:val="24"/>
        </w:rPr>
        <w:t>2017b.</w:t>
      </w:r>
    </w:p>
    <w:p>
      <w:pPr>
        <w:pStyle w:val="BodyText"/>
        <w:rPr>
          <w:sz w:val="20"/>
        </w:rPr>
      </w:pPr>
    </w:p>
    <w:p>
      <w:pPr>
        <w:pStyle w:val="BodyText"/>
        <w:spacing w:before="2"/>
        <w:rPr>
          <w:sz w:val="20"/>
        </w:rPr>
      </w:pPr>
    </w:p>
    <w:p>
      <w:pPr>
        <w:tabs>
          <w:tab w:pos="822" w:val="left" w:leader="none"/>
        </w:tabs>
        <w:spacing w:before="90"/>
        <w:ind w:left="102" w:right="562" w:firstLine="0"/>
        <w:jc w:val="left"/>
        <w:rPr>
          <w:sz w:val="24"/>
        </w:rPr>
      </w:pPr>
      <w:r>
        <w:rPr>
          <w:sz w:val="24"/>
          <w:u w:val="single"/>
        </w:rPr>
        <w:t> </w:t>
        <w:tab/>
      </w:r>
      <w:r>
        <w:rPr>
          <w:sz w:val="24"/>
        </w:rPr>
        <w:t>. Tempo Integral. Educação Integral de Última Geração. </w:t>
      </w:r>
      <w:r>
        <w:rPr>
          <w:b/>
          <w:sz w:val="24"/>
        </w:rPr>
        <w:t>Revista de</w:t>
      </w:r>
      <w:r>
        <w:rPr>
          <w:b/>
          <w:spacing w:val="-13"/>
          <w:sz w:val="24"/>
        </w:rPr>
        <w:t> </w:t>
      </w:r>
      <w:r>
        <w:rPr>
          <w:b/>
          <w:sz w:val="24"/>
        </w:rPr>
        <w:t>Educação</w:t>
      </w:r>
      <w:r>
        <w:rPr>
          <w:b/>
          <w:spacing w:val="-3"/>
          <w:sz w:val="24"/>
        </w:rPr>
        <w:t> </w:t>
      </w:r>
      <w:r>
        <w:rPr>
          <w:b/>
          <w:sz w:val="24"/>
        </w:rPr>
        <w:t>da Prefeitura Municipal de Palmas-TO</w:t>
      </w:r>
      <w:r>
        <w:rPr>
          <w:sz w:val="24"/>
        </w:rPr>
        <w:t>, Palmas, ano VI, n. 14, jun.</w:t>
      </w:r>
      <w:r>
        <w:rPr>
          <w:spacing w:val="-15"/>
          <w:sz w:val="24"/>
        </w:rPr>
        <w:t> </w:t>
      </w:r>
      <w:r>
        <w:rPr>
          <w:sz w:val="24"/>
        </w:rPr>
        <w:t>2017c.</w:t>
      </w:r>
    </w:p>
    <w:p>
      <w:pPr>
        <w:pStyle w:val="BodyText"/>
        <w:rPr>
          <w:sz w:val="20"/>
        </w:rPr>
      </w:pPr>
    </w:p>
    <w:p>
      <w:pPr>
        <w:pStyle w:val="BodyText"/>
        <w:spacing w:before="2"/>
        <w:rPr>
          <w:sz w:val="20"/>
        </w:rPr>
      </w:pPr>
    </w:p>
    <w:p>
      <w:pPr>
        <w:pStyle w:val="BodyText"/>
        <w:tabs>
          <w:tab w:pos="822" w:val="left" w:leader="none"/>
        </w:tabs>
        <w:spacing w:before="90"/>
        <w:ind w:left="102" w:right="537"/>
      </w:pPr>
      <w:r>
        <w:rPr>
          <w:u w:val="single"/>
        </w:rPr>
        <w:t> </w:t>
        <w:tab/>
      </w:r>
      <w:r>
        <w:rPr/>
        <w:t>. Prefeitura Municipal de Palmas. Sistema Eletrônico do Serviço de</w:t>
      </w:r>
      <w:r>
        <w:rPr>
          <w:spacing w:val="-17"/>
        </w:rPr>
        <w:t> </w:t>
      </w:r>
      <w:r>
        <w:rPr/>
        <w:t>Informação</w:t>
      </w:r>
      <w:r>
        <w:rPr>
          <w:spacing w:val="-2"/>
        </w:rPr>
        <w:t> </w:t>
      </w:r>
      <w:r>
        <w:rPr/>
        <w:t>ao Cidadão. Portal da Transparência. </w:t>
      </w:r>
      <w:r>
        <w:rPr>
          <w:b/>
        </w:rPr>
        <w:t>Plano Plurianual PPA</w:t>
      </w:r>
      <w:r>
        <w:rPr/>
        <w:t>. Disponível</w:t>
      </w:r>
      <w:r>
        <w:rPr>
          <w:spacing w:val="-13"/>
        </w:rPr>
        <w:t> </w:t>
      </w:r>
      <w:r>
        <w:rPr/>
        <w:t>em:</w:t>
      </w:r>
    </w:p>
    <w:p>
      <w:pPr>
        <w:pStyle w:val="BodyText"/>
        <w:ind w:left="102"/>
      </w:pPr>
      <w:r>
        <w:rPr/>
        <w:t>&lt;</w:t>
      </w:r>
      <w:hyperlink r:id="rId43">
        <w:r>
          <w:rPr/>
          <w:t>http://www.palmas.to.gov.br/transparencia/14/?ano=2014</w:t>
        </w:r>
      </w:hyperlink>
      <w:r>
        <w:rPr/>
        <w:t>&gt;. Acesso em: 16 abr. 2018.</w:t>
      </w:r>
    </w:p>
    <w:p>
      <w:pPr>
        <w:pStyle w:val="BodyText"/>
        <w:rPr>
          <w:sz w:val="26"/>
        </w:rPr>
      </w:pPr>
    </w:p>
    <w:p>
      <w:pPr>
        <w:pStyle w:val="BodyText"/>
        <w:spacing w:before="11"/>
        <w:rPr>
          <w:sz w:val="21"/>
        </w:rPr>
      </w:pPr>
    </w:p>
    <w:p>
      <w:pPr>
        <w:spacing w:before="0"/>
        <w:ind w:left="102" w:right="478" w:firstLine="0"/>
        <w:jc w:val="left"/>
        <w:rPr>
          <w:sz w:val="24"/>
        </w:rPr>
      </w:pPr>
      <w:r>
        <w:rPr>
          <w:sz w:val="24"/>
        </w:rPr>
        <w:t>PATRÍCIO, Patrícia. </w:t>
      </w:r>
      <w:r>
        <w:rPr>
          <w:b/>
          <w:sz w:val="24"/>
        </w:rPr>
        <w:t>São deuses os professores? O segredo dos professores de sucesso</w:t>
      </w:r>
      <w:r>
        <w:rPr>
          <w:sz w:val="24"/>
        </w:rPr>
        <w:t>. Campinas, SP: Papirus, 2005.</w:t>
      </w:r>
    </w:p>
    <w:p>
      <w:pPr>
        <w:pStyle w:val="BodyText"/>
        <w:rPr>
          <w:sz w:val="26"/>
        </w:rPr>
      </w:pPr>
    </w:p>
    <w:p>
      <w:pPr>
        <w:pStyle w:val="BodyText"/>
        <w:rPr>
          <w:sz w:val="22"/>
        </w:rPr>
      </w:pPr>
    </w:p>
    <w:p>
      <w:pPr>
        <w:spacing w:before="0"/>
        <w:ind w:left="102" w:right="0" w:firstLine="0"/>
        <w:jc w:val="left"/>
        <w:rPr>
          <w:sz w:val="24"/>
        </w:rPr>
      </w:pPr>
      <w:r>
        <w:rPr>
          <w:sz w:val="24"/>
        </w:rPr>
        <w:t>PAUL, Patrick. </w:t>
      </w:r>
      <w:r>
        <w:rPr>
          <w:b/>
          <w:sz w:val="24"/>
        </w:rPr>
        <w:t>Saúde e transdisciplinaridade</w:t>
      </w:r>
      <w:r>
        <w:rPr>
          <w:sz w:val="24"/>
        </w:rPr>
        <w:t>. São Paulo: Edusp, 2013.</w:t>
      </w:r>
    </w:p>
    <w:p>
      <w:pPr>
        <w:spacing w:after="0"/>
        <w:jc w:val="left"/>
        <w:rPr>
          <w:sz w:val="24"/>
        </w:rPr>
        <w:sectPr>
          <w:pgSz w:w="11900" w:h="16850"/>
          <w:pgMar w:header="710" w:footer="0" w:top="940" w:bottom="280" w:left="1600" w:right="1020"/>
        </w:sectPr>
      </w:pPr>
    </w:p>
    <w:p>
      <w:pPr>
        <w:pStyle w:val="BodyText"/>
        <w:rPr>
          <w:sz w:val="20"/>
        </w:rPr>
      </w:pPr>
    </w:p>
    <w:p>
      <w:pPr>
        <w:pStyle w:val="BodyText"/>
        <w:rPr>
          <w:sz w:val="20"/>
        </w:rPr>
      </w:pPr>
    </w:p>
    <w:p>
      <w:pPr>
        <w:pStyle w:val="BodyText"/>
        <w:spacing w:before="5"/>
        <w:rPr>
          <w:sz w:val="16"/>
        </w:rPr>
      </w:pPr>
    </w:p>
    <w:p>
      <w:pPr>
        <w:spacing w:before="90"/>
        <w:ind w:left="102" w:right="366" w:firstLine="0"/>
        <w:jc w:val="left"/>
        <w:rPr>
          <w:sz w:val="24"/>
        </w:rPr>
      </w:pPr>
      <w:r>
        <w:rPr>
          <w:sz w:val="24"/>
        </w:rPr>
        <w:t>PENIN, S. T. de S. Profissionalidade: o embate entre o concebido e o vivido</w:t>
      </w:r>
      <w:r>
        <w:rPr>
          <w:b/>
          <w:sz w:val="24"/>
        </w:rPr>
        <w:t>. </w:t>
      </w:r>
      <w:r>
        <w:rPr>
          <w:sz w:val="24"/>
        </w:rPr>
        <w:t>In: EGGERT, Edla et al. (Org.). </w:t>
      </w:r>
      <w:r>
        <w:rPr>
          <w:b/>
          <w:sz w:val="24"/>
        </w:rPr>
        <w:t>Trajetórias e processos de ensinar e aprender</w:t>
      </w:r>
      <w:r>
        <w:rPr>
          <w:sz w:val="24"/>
        </w:rPr>
        <w:t>: didática e formação de professores. Porto Alegre: EDIPUCRS, 2008. p. 646-662.</w:t>
      </w:r>
    </w:p>
    <w:p>
      <w:pPr>
        <w:pStyle w:val="BodyText"/>
        <w:rPr>
          <w:sz w:val="26"/>
        </w:rPr>
      </w:pPr>
    </w:p>
    <w:p>
      <w:pPr>
        <w:pStyle w:val="BodyText"/>
        <w:rPr>
          <w:sz w:val="22"/>
        </w:rPr>
      </w:pPr>
    </w:p>
    <w:p>
      <w:pPr>
        <w:spacing w:before="0"/>
        <w:ind w:left="102" w:right="240" w:firstLine="0"/>
        <w:jc w:val="left"/>
        <w:rPr>
          <w:sz w:val="24"/>
        </w:rPr>
      </w:pPr>
      <w:r>
        <w:rPr>
          <w:sz w:val="24"/>
        </w:rPr>
        <w:t>PEREIRA, Júlio Emílio Diniz. </w:t>
      </w:r>
      <w:r>
        <w:rPr>
          <w:b/>
          <w:sz w:val="24"/>
        </w:rPr>
        <w:t>Formação de Professores: </w:t>
      </w:r>
      <w:r>
        <w:rPr>
          <w:sz w:val="24"/>
        </w:rPr>
        <w:t>pesquisa, representações e poder. Belo Horizonte: Autêntica, 2000.</w:t>
      </w:r>
    </w:p>
    <w:p>
      <w:pPr>
        <w:pStyle w:val="BodyText"/>
        <w:rPr>
          <w:sz w:val="26"/>
        </w:rPr>
      </w:pPr>
    </w:p>
    <w:p>
      <w:pPr>
        <w:pStyle w:val="BodyText"/>
        <w:rPr>
          <w:sz w:val="22"/>
        </w:rPr>
      </w:pPr>
    </w:p>
    <w:p>
      <w:pPr>
        <w:spacing w:before="0"/>
        <w:ind w:left="102" w:right="398" w:firstLine="0"/>
        <w:jc w:val="left"/>
        <w:rPr>
          <w:sz w:val="24"/>
        </w:rPr>
      </w:pPr>
      <w:r>
        <w:rPr>
          <w:sz w:val="24"/>
        </w:rPr>
        <w:t>PERRENOUD, Philippe. </w:t>
      </w:r>
      <w:r>
        <w:rPr>
          <w:b/>
          <w:sz w:val="24"/>
        </w:rPr>
        <w:t>Dez novas competências para ensinar</w:t>
      </w:r>
      <w:r>
        <w:rPr>
          <w:sz w:val="24"/>
        </w:rPr>
        <w:t>. Convite à viagem. Porto Alegre: Artmed, 1999.</w:t>
      </w:r>
    </w:p>
    <w:p>
      <w:pPr>
        <w:pStyle w:val="BodyText"/>
        <w:rPr>
          <w:sz w:val="26"/>
        </w:rPr>
      </w:pPr>
    </w:p>
    <w:p>
      <w:pPr>
        <w:pStyle w:val="BodyText"/>
        <w:rPr>
          <w:sz w:val="22"/>
        </w:rPr>
      </w:pPr>
    </w:p>
    <w:p>
      <w:pPr>
        <w:spacing w:before="0"/>
        <w:ind w:left="102" w:right="705" w:firstLine="0"/>
        <w:jc w:val="left"/>
        <w:rPr>
          <w:sz w:val="24"/>
        </w:rPr>
      </w:pPr>
      <w:r>
        <w:rPr>
          <w:sz w:val="24"/>
        </w:rPr>
        <w:t>PETRAGLIA, Izabel. </w:t>
      </w:r>
      <w:r>
        <w:rPr>
          <w:b/>
          <w:sz w:val="24"/>
        </w:rPr>
        <w:t>Complexidade em Tempos Incertos</w:t>
      </w:r>
      <w:r>
        <w:rPr>
          <w:sz w:val="24"/>
        </w:rPr>
        <w:t>. Porto: Notandum Libro 11 CEMOrOC- Feusp/IJI- Universidade do Porto, 2008. p. 17-24.</w:t>
      </w:r>
    </w:p>
    <w:p>
      <w:pPr>
        <w:pStyle w:val="BodyText"/>
        <w:rPr>
          <w:sz w:val="20"/>
        </w:rPr>
      </w:pPr>
    </w:p>
    <w:p>
      <w:pPr>
        <w:pStyle w:val="BodyText"/>
        <w:spacing w:before="1"/>
        <w:rPr>
          <w:sz w:val="20"/>
        </w:rPr>
      </w:pPr>
    </w:p>
    <w:p>
      <w:pPr>
        <w:pStyle w:val="BodyText"/>
        <w:tabs>
          <w:tab w:pos="821" w:val="left" w:leader="none"/>
        </w:tabs>
        <w:spacing w:before="90"/>
        <w:ind w:left="102" w:right="144"/>
      </w:pPr>
      <w:r>
        <w:rPr>
          <w:u w:val="single"/>
        </w:rPr>
        <w:t> </w:t>
        <w:tab/>
      </w:r>
      <w:r>
        <w:rPr/>
        <w:t>. </w:t>
      </w:r>
      <w:r>
        <w:rPr>
          <w:b/>
        </w:rPr>
        <w:t>Edgar Morin</w:t>
      </w:r>
      <w:r>
        <w:rPr/>
        <w:t>: a educação e a complexidade do ser e do saber. 13. ed.</w:t>
      </w:r>
      <w:r>
        <w:rPr>
          <w:spacing w:val="-9"/>
        </w:rPr>
        <w:t> </w:t>
      </w:r>
      <w:r>
        <w:rPr/>
        <w:t>Petrópolis,</w:t>
      </w:r>
      <w:r>
        <w:rPr>
          <w:spacing w:val="-1"/>
        </w:rPr>
        <w:t> </w:t>
      </w:r>
      <w:r>
        <w:rPr/>
        <w:t>RJ:</w:t>
      </w:r>
      <w:r>
        <w:rPr>
          <w:w w:val="99"/>
        </w:rPr>
        <w:t> </w:t>
      </w:r>
      <w:r>
        <w:rPr/>
        <w:t>Vozes,</w:t>
      </w:r>
      <w:r>
        <w:rPr>
          <w:spacing w:val="-2"/>
        </w:rPr>
        <w:t> </w:t>
      </w:r>
      <w:r>
        <w:rPr/>
        <w:t>2011.</w:t>
      </w:r>
    </w:p>
    <w:p>
      <w:pPr>
        <w:pStyle w:val="BodyText"/>
        <w:rPr>
          <w:sz w:val="20"/>
        </w:rPr>
      </w:pPr>
    </w:p>
    <w:p>
      <w:pPr>
        <w:pStyle w:val="BodyText"/>
        <w:spacing w:before="1"/>
        <w:rPr>
          <w:sz w:val="20"/>
        </w:rPr>
      </w:pPr>
    </w:p>
    <w:p>
      <w:pPr>
        <w:pStyle w:val="BodyText"/>
        <w:tabs>
          <w:tab w:pos="821" w:val="left" w:leader="none"/>
        </w:tabs>
        <w:spacing w:before="90"/>
        <w:ind w:left="102" w:right="233"/>
      </w:pPr>
      <w:r>
        <w:rPr>
          <w:u w:val="single"/>
        </w:rPr>
        <w:t> </w:t>
        <w:tab/>
      </w:r>
      <w:r>
        <w:rPr/>
        <w:t>. O processo de produção do conhecimento: complexidade e</w:t>
      </w:r>
      <w:r>
        <w:rPr>
          <w:spacing w:val="-14"/>
        </w:rPr>
        <w:t> </w:t>
      </w:r>
      <w:r>
        <w:rPr/>
        <w:t>transdisciplinaridade. In:</w:t>
      </w:r>
      <w:r>
        <w:rPr>
          <w:w w:val="99"/>
        </w:rPr>
        <w:t> </w:t>
      </w:r>
      <w:r>
        <w:rPr/>
        <w:t>BEHRENS, Marilda Aparecida; ENS, Romilda Teodora (Org.). </w:t>
      </w:r>
      <w:r>
        <w:rPr>
          <w:b/>
        </w:rPr>
        <w:t>Complexidade e Transdisciplinaridade</w:t>
      </w:r>
      <w:r>
        <w:rPr/>
        <w:t>: novas perspectivas teóricas e práticas para a formação de professores. Curitiba: Appris, 2015. p.</w:t>
      </w:r>
      <w:r>
        <w:rPr>
          <w:spacing w:val="-8"/>
        </w:rPr>
        <w:t> </w:t>
      </w:r>
      <w:r>
        <w:rPr/>
        <w:t>75-86.</w:t>
      </w:r>
    </w:p>
    <w:p>
      <w:pPr>
        <w:pStyle w:val="BodyText"/>
        <w:rPr>
          <w:sz w:val="26"/>
        </w:rPr>
      </w:pPr>
    </w:p>
    <w:p>
      <w:pPr>
        <w:pStyle w:val="BodyText"/>
        <w:spacing w:before="8"/>
        <w:rPr>
          <w:sz w:val="21"/>
        </w:rPr>
      </w:pPr>
    </w:p>
    <w:p>
      <w:pPr>
        <w:spacing w:before="1"/>
        <w:ind w:left="102" w:right="526" w:firstLine="0"/>
        <w:jc w:val="left"/>
        <w:rPr>
          <w:sz w:val="24"/>
        </w:rPr>
      </w:pPr>
      <w:r>
        <w:rPr>
          <w:sz w:val="24"/>
        </w:rPr>
        <w:t>PIMENTA, Selma G; GHEDIN, Evandro (Org.). </w:t>
      </w:r>
      <w:r>
        <w:rPr>
          <w:b/>
          <w:sz w:val="24"/>
        </w:rPr>
        <w:t>Professor reflexivo no Brasil</w:t>
      </w:r>
      <w:r>
        <w:rPr>
          <w:sz w:val="24"/>
        </w:rPr>
        <w:t>: gênese e crítica de um conceito. São Paulo: Cortez, 2012.</w:t>
      </w:r>
    </w:p>
    <w:p>
      <w:pPr>
        <w:pStyle w:val="BodyText"/>
        <w:rPr>
          <w:sz w:val="26"/>
        </w:rPr>
      </w:pPr>
    </w:p>
    <w:p>
      <w:pPr>
        <w:pStyle w:val="BodyText"/>
        <w:spacing w:before="3"/>
        <w:rPr>
          <w:sz w:val="22"/>
        </w:rPr>
      </w:pPr>
    </w:p>
    <w:p>
      <w:pPr>
        <w:spacing w:line="276" w:lineRule="exact" w:before="0"/>
        <w:ind w:left="102" w:right="717" w:firstLine="0"/>
        <w:jc w:val="left"/>
        <w:rPr>
          <w:sz w:val="24"/>
        </w:rPr>
      </w:pPr>
      <w:r>
        <w:rPr>
          <w:sz w:val="24"/>
        </w:rPr>
        <w:t>PIMENTA, Selma Garrido; </w:t>
      </w:r>
      <w:r>
        <w:rPr>
          <w:position w:val="-2"/>
          <w:sz w:val="16"/>
        </w:rPr>
        <w:t>ANASTASIOU</w:t>
      </w:r>
      <w:r>
        <w:rPr>
          <w:sz w:val="24"/>
        </w:rPr>
        <w:t>, Léa das Graças Camargos. </w:t>
      </w:r>
      <w:r>
        <w:rPr>
          <w:b/>
          <w:sz w:val="24"/>
        </w:rPr>
        <w:t>Docência no ensino superior</w:t>
      </w:r>
      <w:r>
        <w:rPr>
          <w:sz w:val="24"/>
        </w:rPr>
        <w:t>. São Paulo: Cortez, 2002. (Parte 1- 137/174).</w:t>
      </w:r>
    </w:p>
    <w:p>
      <w:pPr>
        <w:pStyle w:val="BodyText"/>
        <w:rPr>
          <w:sz w:val="26"/>
        </w:rPr>
      </w:pPr>
    </w:p>
    <w:p>
      <w:pPr>
        <w:pStyle w:val="BodyText"/>
        <w:spacing w:before="7"/>
        <w:rPr>
          <w:sz w:val="21"/>
        </w:rPr>
      </w:pPr>
    </w:p>
    <w:p>
      <w:pPr>
        <w:pStyle w:val="BodyText"/>
        <w:spacing w:before="1"/>
        <w:ind w:left="102" w:right="400"/>
      </w:pPr>
      <w:r>
        <w:rPr/>
        <w:t>PIMENTA, Selma Garrido. Professor Reflexivo: construindo uma crítica. In: PIMENTA, Selma G; GHEDIN, Evandro (Org.). </w:t>
      </w:r>
      <w:r>
        <w:rPr>
          <w:b/>
        </w:rPr>
        <w:t>Professor reflexivo no Brasil</w:t>
      </w:r>
      <w:r>
        <w:rPr/>
        <w:t>: gênese e crítica de um conceito. São Paulo: Cortez, 2012. p. 20-62.</w:t>
      </w:r>
    </w:p>
    <w:p>
      <w:pPr>
        <w:pStyle w:val="BodyText"/>
        <w:rPr>
          <w:sz w:val="26"/>
        </w:rPr>
      </w:pPr>
    </w:p>
    <w:p>
      <w:pPr>
        <w:pStyle w:val="BodyText"/>
        <w:rPr>
          <w:sz w:val="22"/>
        </w:rPr>
      </w:pPr>
    </w:p>
    <w:p>
      <w:pPr>
        <w:pStyle w:val="BodyText"/>
        <w:ind w:left="102" w:right="119"/>
      </w:pPr>
      <w:r>
        <w:rPr/>
        <w:t>PINHO, Maria José de; PASSOS, Vânia Maria de Araújo. Complexidade, ecoformação e transdisciplinaridade: por uma formação docente sem fronteiras teóricas. In: VESLASCO, Juan Miguel González (Coord.). </w:t>
      </w:r>
      <w:r>
        <w:rPr>
          <w:b/>
        </w:rPr>
        <w:t>Transdisciplinariedade em la educación</w:t>
      </w:r>
      <w:r>
        <w:rPr/>
        <w:t>: docência, escuela y aula. Bolívia: Prisa Ltda, 2018. p. 135-151.</w:t>
      </w:r>
    </w:p>
    <w:p>
      <w:pPr>
        <w:pStyle w:val="BodyText"/>
        <w:rPr>
          <w:sz w:val="26"/>
        </w:rPr>
      </w:pPr>
    </w:p>
    <w:p>
      <w:pPr>
        <w:pStyle w:val="BodyText"/>
        <w:spacing w:before="10"/>
        <w:rPr>
          <w:sz w:val="21"/>
        </w:rPr>
      </w:pPr>
    </w:p>
    <w:p>
      <w:pPr>
        <w:pStyle w:val="BodyText"/>
        <w:ind w:left="102" w:right="407"/>
      </w:pPr>
      <w:r>
        <w:rPr/>
        <w:t>PINHO, Maria José de; MEDEIROS, Thalita Melo de Souza; RIBEIRO, Josivânia Sousa Costa. Agroecologia na Educação do Campo sob a Ótica da Transdisciplinaridade. </w:t>
      </w:r>
      <w:r>
        <w:rPr>
          <w:b/>
        </w:rPr>
        <w:t>Revista SODEBRAS</w:t>
      </w:r>
      <w:r>
        <w:rPr/>
        <w:t>, v. 13, n. 145, p.83-87, jan. 2018.</w:t>
      </w:r>
    </w:p>
    <w:p>
      <w:pPr>
        <w:spacing w:after="0"/>
        <w:sectPr>
          <w:pgSz w:w="11900" w:h="16850"/>
          <w:pgMar w:header="710" w:footer="0" w:top="940" w:bottom="280" w:left="1600" w:right="1020"/>
        </w:sectPr>
      </w:pPr>
    </w:p>
    <w:p>
      <w:pPr>
        <w:pStyle w:val="BodyText"/>
        <w:rPr>
          <w:sz w:val="20"/>
        </w:rPr>
      </w:pPr>
    </w:p>
    <w:p>
      <w:pPr>
        <w:pStyle w:val="BodyText"/>
        <w:rPr>
          <w:sz w:val="20"/>
        </w:rPr>
      </w:pPr>
    </w:p>
    <w:p>
      <w:pPr>
        <w:pStyle w:val="BodyText"/>
        <w:spacing w:before="5"/>
        <w:rPr>
          <w:sz w:val="16"/>
        </w:rPr>
      </w:pPr>
    </w:p>
    <w:p>
      <w:pPr>
        <w:pStyle w:val="BodyText"/>
        <w:spacing w:before="90"/>
        <w:ind w:left="102"/>
        <w:rPr>
          <w:b/>
        </w:rPr>
      </w:pPr>
      <w:r>
        <w:rPr/>
        <w:t>PORTARIA GAB/SEMED Nº 961, DE 03 DE NOVEMBRO DE 2016. </w:t>
      </w:r>
      <w:r>
        <w:rPr>
          <w:b/>
        </w:rPr>
        <w:t>Dispõe sobre</w:t>
      </w:r>
    </w:p>
    <w:p>
      <w:pPr>
        <w:pStyle w:val="Heading1"/>
        <w:spacing w:line="272" w:lineRule="exact" w:before="11"/>
        <w:ind w:right="725"/>
        <w:rPr>
          <w:b w:val="0"/>
        </w:rPr>
      </w:pPr>
      <w:r>
        <w:rPr/>
        <w:t>estratégias e procedimentos de matrícula na Educação Infantil da Rede Pública do Sistema Municipal de Educação de Palmas</w:t>
      </w:r>
      <w:r>
        <w:rPr>
          <w:b w:val="0"/>
        </w:rPr>
        <w:t>. Disponível em:</w:t>
      </w:r>
    </w:p>
    <w:p>
      <w:pPr>
        <w:pStyle w:val="BodyText"/>
        <w:ind w:left="102" w:right="701"/>
      </w:pPr>
      <w:r>
        <w:rPr/>
        <w:t>&lt;</w:t>
      </w:r>
      <w:hyperlink r:id="rId44">
        <w:r>
          <w:rPr/>
          <w:t>http://semed.palmas.to.gov.br/socei/public/arquivo/Portaria_n_787_25_06_2015.pdf</w:t>
        </w:r>
      </w:hyperlink>
      <w:r>
        <w:rPr/>
        <w:t>&gt;. Acesso em: 15 maio 2018.</w:t>
      </w:r>
    </w:p>
    <w:p>
      <w:pPr>
        <w:pStyle w:val="BodyText"/>
        <w:rPr>
          <w:sz w:val="26"/>
        </w:rPr>
      </w:pPr>
    </w:p>
    <w:p>
      <w:pPr>
        <w:pStyle w:val="BodyText"/>
        <w:spacing w:before="2"/>
        <w:rPr>
          <w:sz w:val="22"/>
        </w:rPr>
      </w:pPr>
    </w:p>
    <w:p>
      <w:pPr>
        <w:pStyle w:val="BodyText"/>
        <w:ind w:left="102" w:right="226"/>
      </w:pPr>
      <w:r>
        <w:rPr/>
        <w:t>PUJOL, Maria Antonia. A transdisciplinaridade na Educação Infantil. In: TORRE, Saturnino de la (Dir.); PUJOL, Maria Antônia; MORAES, Maria Cândida (Coord.).</w:t>
      </w:r>
    </w:p>
    <w:p>
      <w:pPr>
        <w:spacing w:before="0"/>
        <w:ind w:left="102" w:right="353" w:firstLine="0"/>
        <w:jc w:val="left"/>
        <w:rPr>
          <w:sz w:val="24"/>
        </w:rPr>
      </w:pPr>
      <w:r>
        <w:rPr>
          <w:b/>
          <w:sz w:val="24"/>
        </w:rPr>
        <w:t>Transdisciplinaridade e ecoformação</w:t>
      </w:r>
      <w:r>
        <w:rPr>
          <w:sz w:val="24"/>
        </w:rPr>
        <w:t>: um novo olhar sobre a educação. Tradução Suzana Vidigal. São Paulo: TRION, 2008.</w:t>
      </w:r>
    </w:p>
    <w:p>
      <w:pPr>
        <w:pStyle w:val="BodyText"/>
        <w:rPr>
          <w:sz w:val="26"/>
        </w:rPr>
      </w:pPr>
    </w:p>
    <w:p>
      <w:pPr>
        <w:pStyle w:val="BodyText"/>
        <w:spacing w:before="1"/>
        <w:rPr>
          <w:sz w:val="22"/>
        </w:rPr>
      </w:pPr>
    </w:p>
    <w:p>
      <w:pPr>
        <w:pStyle w:val="BodyText"/>
        <w:ind w:left="102" w:right="555"/>
      </w:pPr>
      <w:r>
        <w:rPr/>
        <w:t>PUKALL, Jeane Pitz; SILVA, Vera Lúcia de Souza e; ZWIEREWICZ, Marlene. Ecoformação na Educação Básica: uma experiência em formação de professores. </w:t>
      </w:r>
      <w:r>
        <w:rPr>
          <w:b/>
        </w:rPr>
        <w:t>Revista Professare</w:t>
      </w:r>
      <w:r>
        <w:rPr/>
        <w:t>, Caçador, v. 6, n. 1, p. 89-110, 2017. ISSN 2238-9172.</w:t>
      </w:r>
    </w:p>
    <w:p>
      <w:pPr>
        <w:pStyle w:val="BodyText"/>
        <w:rPr>
          <w:sz w:val="26"/>
        </w:rPr>
      </w:pPr>
    </w:p>
    <w:p>
      <w:pPr>
        <w:pStyle w:val="BodyText"/>
        <w:spacing w:before="11"/>
        <w:rPr>
          <w:sz w:val="21"/>
        </w:rPr>
      </w:pPr>
    </w:p>
    <w:p>
      <w:pPr>
        <w:pStyle w:val="BodyText"/>
        <w:ind w:left="102"/>
      </w:pPr>
      <w:r>
        <w:rPr/>
        <w:t>RAMOS, Joaquim. As famílias e a presença de homens na docência de crianças pequenas.</w:t>
      </w:r>
    </w:p>
    <w:p>
      <w:pPr>
        <w:spacing w:before="0"/>
        <w:ind w:left="102" w:right="0" w:firstLine="0"/>
        <w:jc w:val="left"/>
        <w:rPr>
          <w:sz w:val="24"/>
        </w:rPr>
      </w:pPr>
      <w:r>
        <w:rPr>
          <w:b/>
          <w:sz w:val="24"/>
        </w:rPr>
        <w:t>Revista Pátio</w:t>
      </w:r>
      <w:r>
        <w:rPr>
          <w:sz w:val="24"/>
        </w:rPr>
        <w:t>, n. 30, p. 31-36, jan./mar. 2012.</w:t>
      </w:r>
    </w:p>
    <w:p>
      <w:pPr>
        <w:pStyle w:val="BodyText"/>
        <w:rPr>
          <w:sz w:val="26"/>
        </w:rPr>
      </w:pPr>
    </w:p>
    <w:p>
      <w:pPr>
        <w:pStyle w:val="BodyText"/>
        <w:rPr>
          <w:sz w:val="22"/>
        </w:rPr>
      </w:pPr>
    </w:p>
    <w:p>
      <w:pPr>
        <w:spacing w:before="0"/>
        <w:ind w:left="102" w:right="545" w:firstLine="0"/>
        <w:jc w:val="left"/>
        <w:rPr>
          <w:sz w:val="24"/>
        </w:rPr>
      </w:pPr>
      <w:r>
        <w:rPr>
          <w:sz w:val="24"/>
        </w:rPr>
        <w:t>RIBEIRO, Olzenir Costa; MORAES, Maria Cândida. </w:t>
      </w:r>
      <w:r>
        <w:rPr>
          <w:b/>
          <w:sz w:val="24"/>
        </w:rPr>
        <w:t>Criatividade em uma perspectiva transdisciplinar</w:t>
      </w:r>
      <w:r>
        <w:rPr>
          <w:sz w:val="24"/>
        </w:rPr>
        <w:t>: rompendo crenças, mitos e concepções. Brasília: Liber Livro, 2014.</w:t>
      </w:r>
    </w:p>
    <w:p>
      <w:pPr>
        <w:spacing w:line="828" w:lineRule="exact" w:before="111"/>
        <w:ind w:left="102" w:right="538" w:firstLine="0"/>
        <w:jc w:val="left"/>
        <w:rPr>
          <w:sz w:val="24"/>
        </w:rPr>
      </w:pPr>
      <w:r>
        <w:rPr>
          <w:sz w:val="24"/>
        </w:rPr>
        <w:t>SACRISTÁN, J. G. </w:t>
      </w:r>
      <w:r>
        <w:rPr>
          <w:b/>
          <w:sz w:val="24"/>
        </w:rPr>
        <w:t>Poderes instáveis em educação</w:t>
      </w:r>
      <w:r>
        <w:rPr>
          <w:sz w:val="24"/>
        </w:rPr>
        <w:t>. Porto Alegre: Artes Médicas, 1999. SAMPIERI, R. H.; COLLADO, C. F.; LUCIO, M. D. P. B. </w:t>
      </w:r>
      <w:r>
        <w:rPr>
          <w:b/>
          <w:sz w:val="24"/>
        </w:rPr>
        <w:t>Metodologia da Pesquisa</w:t>
      </w:r>
      <w:r>
        <w:rPr>
          <w:sz w:val="24"/>
        </w:rPr>
        <w:t>.</w:t>
      </w:r>
    </w:p>
    <w:p>
      <w:pPr>
        <w:pStyle w:val="BodyText"/>
        <w:spacing w:line="162" w:lineRule="exact"/>
        <w:ind w:left="102"/>
      </w:pPr>
      <w:r>
        <w:rPr/>
        <w:t>Tradução Daisy Vaz de Moraes. Revisão técnica Ana Gracinda Queluz Garcia, Dirceu da</w:t>
      </w:r>
    </w:p>
    <w:p>
      <w:pPr>
        <w:pStyle w:val="BodyText"/>
        <w:ind w:left="102"/>
      </w:pPr>
      <w:r>
        <w:rPr/>
        <w:t>Silva, Marcos Júlio. 5. ed. Porto Alegre: Penso, 2013.</w:t>
      </w:r>
    </w:p>
    <w:p>
      <w:pPr>
        <w:pStyle w:val="BodyText"/>
        <w:rPr>
          <w:sz w:val="26"/>
        </w:rPr>
      </w:pPr>
    </w:p>
    <w:p>
      <w:pPr>
        <w:pStyle w:val="BodyText"/>
        <w:spacing w:before="11"/>
        <w:rPr>
          <w:sz w:val="21"/>
        </w:rPr>
      </w:pPr>
    </w:p>
    <w:p>
      <w:pPr>
        <w:spacing w:before="0"/>
        <w:ind w:left="102" w:right="524" w:firstLine="0"/>
        <w:jc w:val="left"/>
        <w:rPr>
          <w:sz w:val="24"/>
        </w:rPr>
      </w:pPr>
      <w:r>
        <w:rPr>
          <w:sz w:val="24"/>
        </w:rPr>
        <w:t>SANTOS, A.; SOMMERMAN, A</w:t>
      </w:r>
      <w:r>
        <w:rPr>
          <w:b/>
          <w:sz w:val="24"/>
        </w:rPr>
        <w:t>. Complexidade e transdisciplinaridade</w:t>
      </w:r>
      <w:r>
        <w:rPr>
          <w:sz w:val="24"/>
        </w:rPr>
        <w:t>: em busca da totalidade perdida. Conceitos e práticas na educação. Porto Alegre: Sulina, 2009.</w:t>
      </w:r>
    </w:p>
    <w:p>
      <w:pPr>
        <w:pStyle w:val="BodyText"/>
        <w:rPr>
          <w:sz w:val="26"/>
        </w:rPr>
      </w:pPr>
    </w:p>
    <w:p>
      <w:pPr>
        <w:pStyle w:val="BodyText"/>
        <w:rPr>
          <w:sz w:val="22"/>
        </w:rPr>
      </w:pPr>
    </w:p>
    <w:p>
      <w:pPr>
        <w:pStyle w:val="BodyText"/>
        <w:ind w:left="102"/>
      </w:pPr>
      <w:r>
        <w:rPr/>
        <w:t>SANTOS, Akiko. Complexidade e Transdisciplinaridade em Educação: cinco princípios para resgatar o elo perdido. In: SANTOS, Akiko; SOMMERMAN, Américo (Org.).</w:t>
      </w:r>
    </w:p>
    <w:p>
      <w:pPr>
        <w:spacing w:before="0"/>
        <w:ind w:left="102" w:right="0" w:firstLine="0"/>
        <w:jc w:val="left"/>
        <w:rPr>
          <w:sz w:val="24"/>
        </w:rPr>
      </w:pPr>
      <w:r>
        <w:rPr>
          <w:b/>
          <w:sz w:val="24"/>
        </w:rPr>
        <w:t>Complexidade e transdisciplinaridade</w:t>
      </w:r>
      <w:r>
        <w:rPr>
          <w:sz w:val="24"/>
        </w:rPr>
        <w:t>: em busca da totalidade perdida. Conceitos e práticas na educação. Porto Alegre: Sulina, 2009.</w:t>
      </w:r>
    </w:p>
    <w:p>
      <w:pPr>
        <w:pStyle w:val="BodyText"/>
        <w:rPr>
          <w:sz w:val="20"/>
        </w:rPr>
      </w:pPr>
    </w:p>
    <w:p>
      <w:pPr>
        <w:pStyle w:val="BodyText"/>
        <w:spacing w:before="2"/>
        <w:rPr>
          <w:sz w:val="20"/>
        </w:rPr>
      </w:pPr>
    </w:p>
    <w:p>
      <w:pPr>
        <w:tabs>
          <w:tab w:pos="822" w:val="left" w:leader="none"/>
        </w:tabs>
        <w:spacing w:before="90"/>
        <w:ind w:left="102" w:right="490" w:firstLine="0"/>
        <w:jc w:val="left"/>
        <w:rPr>
          <w:sz w:val="24"/>
        </w:rPr>
      </w:pPr>
      <w:r>
        <w:rPr>
          <w:sz w:val="24"/>
          <w:u w:val="single"/>
        </w:rPr>
        <w:t> </w:t>
        <w:tab/>
      </w:r>
      <w:r>
        <w:rPr>
          <w:sz w:val="24"/>
        </w:rPr>
        <w:t>. Teorias e Métodos Pedagógicos sob a Ótica do Pensamento</w:t>
      </w:r>
      <w:r>
        <w:rPr>
          <w:spacing w:val="-15"/>
          <w:sz w:val="24"/>
        </w:rPr>
        <w:t> </w:t>
      </w:r>
      <w:r>
        <w:rPr>
          <w:sz w:val="24"/>
        </w:rPr>
        <w:t>Complexo. In: LIBÂNEO, José Carlos; SANTOS, Akiko (Org.). </w:t>
      </w:r>
      <w:r>
        <w:rPr>
          <w:b/>
          <w:sz w:val="24"/>
        </w:rPr>
        <w:t>Educação na era do conhecimento em rede e transdisciplinaridade</w:t>
      </w:r>
      <w:r>
        <w:rPr>
          <w:sz w:val="24"/>
        </w:rPr>
        <w:t>. Campinas, SP: Editora Alinea, 2010. p.</w:t>
      </w:r>
      <w:r>
        <w:rPr>
          <w:spacing w:val="-11"/>
          <w:sz w:val="24"/>
        </w:rPr>
        <w:t> </w:t>
      </w:r>
      <w:r>
        <w:rPr>
          <w:sz w:val="24"/>
        </w:rPr>
        <w:t>63-83.</w:t>
      </w:r>
    </w:p>
    <w:p>
      <w:pPr>
        <w:spacing w:after="0"/>
        <w:jc w:val="left"/>
        <w:rPr>
          <w:sz w:val="24"/>
        </w:rPr>
        <w:sectPr>
          <w:pgSz w:w="11900" w:h="16850"/>
          <w:pgMar w:header="710" w:footer="0" w:top="940" w:bottom="280" w:left="1600" w:right="1020"/>
        </w:sectPr>
      </w:pPr>
    </w:p>
    <w:p>
      <w:pPr>
        <w:pStyle w:val="BodyText"/>
        <w:rPr>
          <w:sz w:val="20"/>
        </w:rPr>
      </w:pPr>
    </w:p>
    <w:p>
      <w:pPr>
        <w:pStyle w:val="BodyText"/>
        <w:rPr>
          <w:sz w:val="20"/>
        </w:rPr>
      </w:pPr>
    </w:p>
    <w:p>
      <w:pPr>
        <w:pStyle w:val="BodyText"/>
        <w:spacing w:before="5"/>
        <w:rPr>
          <w:sz w:val="16"/>
        </w:rPr>
      </w:pPr>
    </w:p>
    <w:p>
      <w:pPr>
        <w:pStyle w:val="BodyText"/>
        <w:spacing w:before="90"/>
        <w:ind w:left="102" w:right="133"/>
      </w:pPr>
      <w:r>
        <w:rPr/>
        <w:t>SANTOS. Akiko; SANTOS, Ana Cristina Souza dos; SOMMERMAN, Américo. Conceitos e práticas transdisciplinares na educação. In: SANTOS, A.; SOMMERMAN, A</w:t>
      </w:r>
      <w:r>
        <w:rPr>
          <w:b/>
        </w:rPr>
        <w:t>. Complexidade e transdisciplinaridade</w:t>
      </w:r>
      <w:r>
        <w:rPr/>
        <w:t>: em busca da totalidade perdida. Conceitos e</w:t>
      </w:r>
      <w:r>
        <w:rPr>
          <w:spacing w:val="-19"/>
        </w:rPr>
        <w:t> </w:t>
      </w:r>
      <w:r>
        <w:rPr/>
        <w:t>práticas na educação. Porto Alegre: Sulina,</w:t>
      </w:r>
      <w:r>
        <w:rPr>
          <w:spacing w:val="-5"/>
        </w:rPr>
        <w:t> </w:t>
      </w:r>
      <w:r>
        <w:rPr/>
        <w:t>2009.</w:t>
      </w:r>
    </w:p>
    <w:p>
      <w:pPr>
        <w:pStyle w:val="BodyText"/>
        <w:rPr>
          <w:sz w:val="26"/>
        </w:rPr>
      </w:pPr>
    </w:p>
    <w:p>
      <w:pPr>
        <w:pStyle w:val="BodyText"/>
        <w:rPr>
          <w:sz w:val="22"/>
        </w:rPr>
      </w:pPr>
    </w:p>
    <w:p>
      <w:pPr>
        <w:pStyle w:val="BodyText"/>
        <w:ind w:left="102"/>
      </w:pPr>
      <w:r>
        <w:rPr/>
        <w:t>SANTOS, Lucíola Licínio de Castro Paixão. Formação de Professores e qualidade do ensino. In: </w:t>
      </w:r>
      <w:r>
        <w:rPr>
          <w:b/>
        </w:rPr>
        <w:t>Escola Básica</w:t>
      </w:r>
      <w:r>
        <w:rPr/>
        <w:t>. Coletânea CBE. Campinas: Papirus, 1992. p. 137-146.</w:t>
      </w:r>
    </w:p>
    <w:p>
      <w:pPr>
        <w:pStyle w:val="BodyText"/>
        <w:ind w:left="102" w:right="100"/>
      </w:pPr>
      <w:r>
        <w:rPr/>
        <w:t>SAVIANI, Demerval. Formação de professores: aspectos históricos e teóricos do problema no contexto brasileiro</w:t>
      </w:r>
      <w:r>
        <w:rPr>
          <w:b/>
        </w:rPr>
        <w:t>. Revista Brasileira de Educação</w:t>
      </w:r>
      <w:r>
        <w:rPr/>
        <w:t>, v. 14, n. 40, p. 142-155, jan./abr. 2009.</w:t>
      </w:r>
    </w:p>
    <w:p>
      <w:pPr>
        <w:pStyle w:val="BodyText"/>
        <w:rPr>
          <w:sz w:val="26"/>
        </w:rPr>
      </w:pPr>
    </w:p>
    <w:p>
      <w:pPr>
        <w:pStyle w:val="BodyText"/>
        <w:rPr>
          <w:sz w:val="22"/>
        </w:rPr>
      </w:pPr>
    </w:p>
    <w:p>
      <w:pPr>
        <w:spacing w:before="0"/>
        <w:ind w:left="102" w:right="106" w:firstLine="0"/>
        <w:jc w:val="left"/>
        <w:rPr>
          <w:sz w:val="24"/>
        </w:rPr>
      </w:pPr>
      <w:r>
        <w:rPr>
          <w:sz w:val="24"/>
        </w:rPr>
        <w:t>SCHEIBE, L. Formação de profissionais da educação pós-LDB: vicissitudes e perspectivas. In: VEIGA, I. P. A.; AMARAL, A. L. (Org.). </w:t>
      </w:r>
      <w:r>
        <w:rPr>
          <w:b/>
          <w:sz w:val="24"/>
        </w:rPr>
        <w:t>Formação de professores; políticas e debates</w:t>
      </w:r>
      <w:r>
        <w:rPr>
          <w:sz w:val="24"/>
        </w:rPr>
        <w:t>. Campinas: Papirus, 2002. p. 47-64.</w:t>
      </w:r>
    </w:p>
    <w:p>
      <w:pPr>
        <w:pStyle w:val="BodyText"/>
        <w:rPr>
          <w:sz w:val="26"/>
        </w:rPr>
      </w:pPr>
    </w:p>
    <w:p>
      <w:pPr>
        <w:pStyle w:val="BodyText"/>
        <w:spacing w:before="11"/>
        <w:rPr>
          <w:sz w:val="21"/>
        </w:rPr>
      </w:pPr>
    </w:p>
    <w:p>
      <w:pPr>
        <w:spacing w:before="0"/>
        <w:ind w:left="102" w:right="398" w:firstLine="0"/>
        <w:jc w:val="left"/>
        <w:rPr>
          <w:sz w:val="24"/>
        </w:rPr>
      </w:pPr>
      <w:r>
        <w:rPr>
          <w:sz w:val="24"/>
        </w:rPr>
        <w:t>SCHÖN, Donald A. </w:t>
      </w:r>
      <w:r>
        <w:rPr>
          <w:b/>
          <w:sz w:val="24"/>
        </w:rPr>
        <w:t>Educando o profissional reflexivo</w:t>
      </w:r>
      <w:r>
        <w:rPr>
          <w:sz w:val="24"/>
        </w:rPr>
        <w:t>: um novo design para o ensino e a aprendizagem. Tradução Roberto Cataldo Costa. Porto Alegre: Artemed, 2000.</w:t>
      </w:r>
    </w:p>
    <w:p>
      <w:pPr>
        <w:pStyle w:val="BodyText"/>
        <w:rPr>
          <w:sz w:val="26"/>
        </w:rPr>
      </w:pPr>
    </w:p>
    <w:p>
      <w:pPr>
        <w:pStyle w:val="BodyText"/>
        <w:spacing w:before="11"/>
        <w:rPr>
          <w:sz w:val="21"/>
        </w:rPr>
      </w:pPr>
    </w:p>
    <w:p>
      <w:pPr>
        <w:spacing w:before="0"/>
        <w:ind w:left="102" w:right="0" w:firstLine="0"/>
        <w:jc w:val="left"/>
        <w:rPr>
          <w:sz w:val="24"/>
        </w:rPr>
      </w:pPr>
      <w:r>
        <w:rPr>
          <w:sz w:val="24"/>
        </w:rPr>
        <w:t>SELLTIZ, et al. </w:t>
      </w:r>
      <w:r>
        <w:rPr>
          <w:b/>
          <w:sz w:val="24"/>
        </w:rPr>
        <w:t>Método de pesquisa nas relações sociais</w:t>
      </w:r>
      <w:r>
        <w:rPr>
          <w:sz w:val="24"/>
        </w:rPr>
        <w:t>. São Paulo: EPU, 1987.</w:t>
      </w:r>
    </w:p>
    <w:p>
      <w:pPr>
        <w:pStyle w:val="BodyText"/>
        <w:rPr>
          <w:sz w:val="26"/>
        </w:rPr>
      </w:pPr>
    </w:p>
    <w:p>
      <w:pPr>
        <w:pStyle w:val="BodyText"/>
        <w:spacing w:before="11"/>
        <w:rPr>
          <w:sz w:val="21"/>
        </w:rPr>
      </w:pPr>
    </w:p>
    <w:p>
      <w:pPr>
        <w:spacing w:before="0"/>
        <w:ind w:left="102" w:right="0" w:firstLine="0"/>
        <w:jc w:val="left"/>
        <w:rPr>
          <w:sz w:val="24"/>
        </w:rPr>
      </w:pPr>
      <w:r>
        <w:rPr>
          <w:sz w:val="24"/>
        </w:rPr>
        <w:t>SEVERINO, A. J. </w:t>
      </w:r>
      <w:r>
        <w:rPr>
          <w:b/>
          <w:sz w:val="24"/>
        </w:rPr>
        <w:t>Metodologia do Trabalho Científico</w:t>
      </w:r>
      <w:r>
        <w:rPr>
          <w:sz w:val="24"/>
        </w:rPr>
        <w:t>. 23. ed. São Paulo: Cortez, 2007.</w:t>
      </w:r>
    </w:p>
    <w:p>
      <w:pPr>
        <w:pStyle w:val="BodyText"/>
        <w:rPr>
          <w:sz w:val="26"/>
        </w:rPr>
      </w:pPr>
    </w:p>
    <w:p>
      <w:pPr>
        <w:pStyle w:val="BodyText"/>
        <w:spacing w:before="9"/>
        <w:rPr>
          <w:sz w:val="21"/>
        </w:rPr>
      </w:pPr>
    </w:p>
    <w:p>
      <w:pPr>
        <w:pStyle w:val="BodyText"/>
        <w:ind w:left="102" w:right="206"/>
      </w:pPr>
      <w:r>
        <w:rPr/>
        <w:t>SOUZA, Ruth Catarina Cerqueira Ribeiro</w:t>
      </w:r>
      <w:r>
        <w:rPr>
          <w:b/>
        </w:rPr>
        <w:t>. </w:t>
      </w:r>
      <w:r>
        <w:rPr/>
        <w:t>Universidade: Inovações Pedagógicas e Complexidade. In: GUIMARAES, Valter Soares. </w:t>
      </w:r>
      <w:r>
        <w:rPr>
          <w:b/>
        </w:rPr>
        <w:t>Formação e profissão docente</w:t>
      </w:r>
      <w:r>
        <w:rPr/>
        <w:t>: cenários e propostas. Goiás: Ed. da PUC, 2009. p. 129-147.</w:t>
      </w:r>
    </w:p>
    <w:p>
      <w:pPr>
        <w:pStyle w:val="BodyText"/>
        <w:rPr>
          <w:sz w:val="26"/>
        </w:rPr>
      </w:pPr>
    </w:p>
    <w:p>
      <w:pPr>
        <w:pStyle w:val="BodyText"/>
        <w:spacing w:before="11"/>
        <w:rPr>
          <w:sz w:val="21"/>
        </w:rPr>
      </w:pPr>
    </w:p>
    <w:p>
      <w:pPr>
        <w:spacing w:before="0"/>
        <w:ind w:left="102" w:right="512" w:firstLine="0"/>
        <w:jc w:val="left"/>
        <w:rPr>
          <w:sz w:val="24"/>
        </w:rPr>
      </w:pPr>
      <w:r>
        <w:rPr>
          <w:sz w:val="24"/>
        </w:rPr>
        <w:t>STAKE, R. E. </w:t>
      </w:r>
      <w:r>
        <w:rPr>
          <w:b/>
          <w:sz w:val="24"/>
        </w:rPr>
        <w:t>A arte da investigação com estudos de casos. </w:t>
      </w:r>
      <w:r>
        <w:rPr>
          <w:sz w:val="24"/>
        </w:rPr>
        <w:t>Lisboa: Fundação Calouste Gulbenkian, 1995.</w:t>
      </w:r>
    </w:p>
    <w:p>
      <w:pPr>
        <w:pStyle w:val="BodyText"/>
        <w:rPr>
          <w:sz w:val="26"/>
        </w:rPr>
      </w:pPr>
    </w:p>
    <w:p>
      <w:pPr>
        <w:pStyle w:val="BodyText"/>
        <w:spacing w:before="11"/>
        <w:rPr>
          <w:sz w:val="21"/>
        </w:rPr>
      </w:pPr>
    </w:p>
    <w:p>
      <w:pPr>
        <w:pStyle w:val="BodyText"/>
        <w:ind w:left="102" w:right="120"/>
      </w:pPr>
      <w:r>
        <w:rPr/>
        <w:t>SUANNO, Marilza Vanessa Rosa. Outra finalidade para a educação: emerge uma didática complexa e transdisciplinar. In: ZWIEREWICZ, Marlene (Org.). </w:t>
      </w:r>
      <w:r>
        <w:rPr>
          <w:b/>
        </w:rPr>
        <w:t>Criatividade e inovação no ensino superior</w:t>
      </w:r>
      <w:r>
        <w:rPr/>
        <w:t>: experiências latino-americanas e europeias em foco. Blumenau: Nova Letra, 2013. p. 59-80.</w:t>
      </w:r>
    </w:p>
    <w:p>
      <w:pPr>
        <w:pStyle w:val="BodyText"/>
        <w:rPr>
          <w:sz w:val="20"/>
        </w:rPr>
      </w:pPr>
    </w:p>
    <w:p>
      <w:pPr>
        <w:pStyle w:val="BodyText"/>
        <w:spacing w:before="2"/>
        <w:rPr>
          <w:sz w:val="20"/>
        </w:rPr>
      </w:pPr>
    </w:p>
    <w:p>
      <w:pPr>
        <w:tabs>
          <w:tab w:pos="821" w:val="left" w:leader="none"/>
        </w:tabs>
        <w:spacing w:before="90"/>
        <w:ind w:left="102" w:right="384" w:firstLine="0"/>
        <w:jc w:val="left"/>
        <w:rPr>
          <w:sz w:val="24"/>
        </w:rPr>
      </w:pPr>
      <w:r>
        <w:rPr>
          <w:sz w:val="24"/>
          <w:u w:val="single"/>
        </w:rPr>
        <w:t> </w:t>
        <w:tab/>
      </w:r>
      <w:r>
        <w:rPr>
          <w:sz w:val="24"/>
        </w:rPr>
        <w:t>. </w:t>
      </w:r>
      <w:r>
        <w:rPr>
          <w:b/>
          <w:sz w:val="24"/>
        </w:rPr>
        <w:t>Didática e trabalho docente sob a ótica do pensamento complexo</w:t>
      </w:r>
      <w:r>
        <w:rPr>
          <w:b/>
          <w:spacing w:val="-15"/>
          <w:sz w:val="24"/>
        </w:rPr>
        <w:t> </w:t>
      </w:r>
      <w:r>
        <w:rPr>
          <w:b/>
          <w:sz w:val="24"/>
        </w:rPr>
        <w:t>e</w:t>
      </w:r>
      <w:r>
        <w:rPr>
          <w:b/>
          <w:spacing w:val="-2"/>
          <w:sz w:val="24"/>
        </w:rPr>
        <w:t> </w:t>
      </w:r>
      <w:r>
        <w:rPr>
          <w:b/>
          <w:sz w:val="24"/>
        </w:rPr>
        <w:t>da transdisciplinaridade</w:t>
      </w:r>
      <w:r>
        <w:rPr>
          <w:sz w:val="24"/>
        </w:rPr>
        <w:t>. 2015. 493 f. Tese (Doutorado em Educação)-Universidade Católica de Brasília – UCB, Brasília,</w:t>
      </w:r>
      <w:r>
        <w:rPr>
          <w:spacing w:val="-8"/>
          <w:sz w:val="24"/>
        </w:rPr>
        <w:t> </w:t>
      </w:r>
      <w:r>
        <w:rPr>
          <w:sz w:val="24"/>
        </w:rPr>
        <w:t>2015a.</w:t>
      </w:r>
    </w:p>
    <w:p>
      <w:pPr>
        <w:spacing w:after="0"/>
        <w:jc w:val="left"/>
        <w:rPr>
          <w:sz w:val="24"/>
        </w:rPr>
        <w:sectPr>
          <w:pgSz w:w="11900" w:h="16850"/>
          <w:pgMar w:header="710" w:footer="0" w:top="940" w:bottom="280" w:left="1600" w:right="1020"/>
        </w:sectPr>
      </w:pPr>
    </w:p>
    <w:p>
      <w:pPr>
        <w:pStyle w:val="BodyText"/>
        <w:rPr>
          <w:sz w:val="20"/>
        </w:rPr>
      </w:pPr>
    </w:p>
    <w:p>
      <w:pPr>
        <w:pStyle w:val="BodyText"/>
        <w:rPr>
          <w:sz w:val="20"/>
        </w:rPr>
      </w:pPr>
    </w:p>
    <w:p>
      <w:pPr>
        <w:pStyle w:val="BodyText"/>
        <w:spacing w:before="5"/>
        <w:rPr>
          <w:sz w:val="16"/>
        </w:rPr>
      </w:pPr>
    </w:p>
    <w:p>
      <w:pPr>
        <w:pStyle w:val="BodyText"/>
        <w:spacing w:before="90"/>
        <w:ind w:left="102" w:right="119"/>
      </w:pPr>
      <w:r>
        <w:rPr/>
        <w:t>SUANNO, Marilza Vanessa Rosa. Educar em prol da macrotransição: Emerge uma didática complexa e transdisciplinar. In: BEHRENS, Marilda Aparecida; ENS, Romilda Teodora (Org.). </w:t>
      </w:r>
      <w:r>
        <w:rPr>
          <w:b/>
        </w:rPr>
        <w:t>Complexidade e Transdisciplinaridade</w:t>
      </w:r>
      <w:r>
        <w:rPr/>
        <w:t>: novas perspectivas teóricas e práticas para a formação de professores. Curitiba: Appris, 2015b. p. 199-213.</w:t>
      </w:r>
    </w:p>
    <w:p>
      <w:pPr>
        <w:pStyle w:val="BodyText"/>
        <w:rPr>
          <w:sz w:val="26"/>
        </w:rPr>
      </w:pPr>
    </w:p>
    <w:p>
      <w:pPr>
        <w:pStyle w:val="BodyText"/>
        <w:rPr>
          <w:sz w:val="22"/>
        </w:rPr>
      </w:pPr>
    </w:p>
    <w:p>
      <w:pPr>
        <w:spacing w:before="0"/>
        <w:ind w:left="102" w:right="865" w:firstLine="0"/>
        <w:jc w:val="left"/>
        <w:rPr>
          <w:sz w:val="24"/>
        </w:rPr>
      </w:pPr>
      <w:r>
        <w:rPr>
          <w:sz w:val="24"/>
        </w:rPr>
        <w:t>TORRE, S. de La; BARRIOS, O. </w:t>
      </w:r>
      <w:r>
        <w:rPr>
          <w:b/>
          <w:sz w:val="24"/>
        </w:rPr>
        <w:t>Curso de Formação para Educadores. </w:t>
      </w:r>
      <w:r>
        <w:rPr>
          <w:sz w:val="24"/>
        </w:rPr>
        <w:t>Estratégias Didáticas Inovadoras. São Paulo: Madras, 2002.</w:t>
      </w:r>
    </w:p>
    <w:p>
      <w:pPr>
        <w:pStyle w:val="BodyText"/>
        <w:rPr>
          <w:sz w:val="26"/>
        </w:rPr>
      </w:pPr>
    </w:p>
    <w:p>
      <w:pPr>
        <w:pStyle w:val="BodyText"/>
        <w:rPr>
          <w:sz w:val="22"/>
        </w:rPr>
      </w:pPr>
    </w:p>
    <w:p>
      <w:pPr>
        <w:pStyle w:val="BodyText"/>
        <w:ind w:left="102"/>
      </w:pPr>
      <w:r>
        <w:rPr/>
        <w:t>TORRE, Saturnino de la (Dir.); PUJOL, Maria Antônia; MORAES, Maria Cândida (Coord.). </w:t>
      </w:r>
      <w:r>
        <w:rPr>
          <w:b/>
        </w:rPr>
        <w:t>Transdisciplinaridade e ecoformação</w:t>
      </w:r>
      <w:r>
        <w:rPr/>
        <w:t>: um novo olhar sobre a educação. Tradução Suzana Vidigal. São Paulo: TRION, 2008.</w:t>
      </w:r>
    </w:p>
    <w:p>
      <w:pPr>
        <w:pStyle w:val="BodyText"/>
        <w:rPr>
          <w:sz w:val="26"/>
        </w:rPr>
      </w:pPr>
    </w:p>
    <w:p>
      <w:pPr>
        <w:pStyle w:val="BodyText"/>
        <w:rPr>
          <w:sz w:val="22"/>
        </w:rPr>
      </w:pPr>
    </w:p>
    <w:p>
      <w:pPr>
        <w:spacing w:before="0"/>
        <w:ind w:left="102" w:right="253" w:firstLine="0"/>
        <w:jc w:val="left"/>
        <w:rPr>
          <w:sz w:val="24"/>
        </w:rPr>
      </w:pPr>
      <w:r>
        <w:rPr>
          <w:sz w:val="24"/>
        </w:rPr>
        <w:t>TORRE, Saturnino de la; PUJOL, Maria Antônia; MORAES, Maria Cândida. </w:t>
      </w:r>
      <w:r>
        <w:rPr>
          <w:b/>
          <w:sz w:val="24"/>
        </w:rPr>
        <w:t>Documentos para transformar a educação</w:t>
      </w:r>
      <w:r>
        <w:rPr>
          <w:sz w:val="24"/>
        </w:rPr>
        <w:t>: um olhar complexo e transdisciplinar. Rio de Janeiro: Walk, 2013.</w:t>
      </w:r>
    </w:p>
    <w:p>
      <w:pPr>
        <w:pStyle w:val="BodyText"/>
        <w:rPr>
          <w:sz w:val="26"/>
        </w:rPr>
      </w:pPr>
    </w:p>
    <w:p>
      <w:pPr>
        <w:pStyle w:val="BodyText"/>
        <w:spacing w:before="10"/>
        <w:rPr>
          <w:sz w:val="21"/>
        </w:rPr>
      </w:pPr>
    </w:p>
    <w:p>
      <w:pPr>
        <w:pStyle w:val="BodyText"/>
        <w:spacing w:before="1"/>
        <w:ind w:left="102"/>
      </w:pPr>
      <w:r>
        <w:rPr/>
        <w:t>TORRE, Saturnino de La; SANZ, Gabriel. Declaração de Barcelona: Transdisciplinaridade e Educação. In: TORRE, Saturnino de la; PUJOL, Maria Antônia; MORAES, Maria Cândida. </w:t>
      </w:r>
      <w:r>
        <w:rPr>
          <w:b/>
        </w:rPr>
        <w:t>Documentos para transformar a educação</w:t>
      </w:r>
      <w:r>
        <w:rPr/>
        <w:t>: um olhar complexo e transdisciplinar. Rio de Janeiro: Walk, 2013.</w:t>
      </w:r>
    </w:p>
    <w:p>
      <w:pPr>
        <w:pStyle w:val="BodyText"/>
        <w:rPr>
          <w:sz w:val="26"/>
        </w:rPr>
      </w:pPr>
    </w:p>
    <w:p>
      <w:pPr>
        <w:pStyle w:val="BodyText"/>
        <w:spacing w:before="9"/>
        <w:rPr>
          <w:sz w:val="21"/>
        </w:rPr>
      </w:pPr>
    </w:p>
    <w:p>
      <w:pPr>
        <w:pStyle w:val="BodyText"/>
        <w:ind w:left="102" w:right="152"/>
      </w:pPr>
      <w:r>
        <w:rPr/>
        <w:t>TORRES, Patrícia Lupion; SAHEB, Daniele. Educação continuada de professores: uma experiência de Interdisciplinaridade na busca da Transdisciplinaridade. In: BEHRENS, Marilda Aparecida; ENS, Romilda Teodora (Org.). </w:t>
      </w:r>
      <w:r>
        <w:rPr>
          <w:b/>
        </w:rPr>
        <w:t>Complexidade e Transdisciplinaridade</w:t>
      </w:r>
      <w:r>
        <w:rPr/>
        <w:t>: novas perspectivas teóricas e práticas para a formação de professores. Curitiba: Appris, 2015. p. 175-197.</w:t>
      </w:r>
    </w:p>
    <w:p>
      <w:pPr>
        <w:pStyle w:val="BodyText"/>
        <w:rPr>
          <w:sz w:val="26"/>
        </w:rPr>
      </w:pPr>
    </w:p>
    <w:p>
      <w:pPr>
        <w:pStyle w:val="BodyText"/>
        <w:spacing w:before="10"/>
        <w:rPr>
          <w:sz w:val="21"/>
        </w:rPr>
      </w:pPr>
    </w:p>
    <w:p>
      <w:pPr>
        <w:spacing w:before="1"/>
        <w:ind w:left="102" w:right="198" w:firstLine="0"/>
        <w:jc w:val="left"/>
        <w:rPr>
          <w:sz w:val="24"/>
        </w:rPr>
      </w:pPr>
      <w:r>
        <w:rPr>
          <w:sz w:val="24"/>
        </w:rPr>
        <w:t>UNIVERSIDADE FEDERAL DO TOCANTINS. Proex. </w:t>
      </w:r>
      <w:r>
        <w:rPr>
          <w:b/>
          <w:sz w:val="24"/>
        </w:rPr>
        <w:t>Programa Institucional de Bolsas de Extensão da Universidade Federal do Tocantins (Pibex)</w:t>
      </w:r>
      <w:r>
        <w:rPr>
          <w:sz w:val="24"/>
        </w:rPr>
        <w:t>. 2018. Disponível em:</w:t>
      </w:r>
    </w:p>
    <w:p>
      <w:pPr>
        <w:pStyle w:val="BodyText"/>
        <w:ind w:left="102" w:right="111"/>
      </w:pPr>
      <w:r>
        <w:rPr/>
        <w:t>&lt;</w:t>
      </w:r>
      <w:hyperlink r:id="rId45">
        <w:r>
          <w:rPr/>
          <w:t>http://ww2.uft.edu.br/index.php/proex/programas-e-projetos/10853-programa-institucional-</w:t>
        </w:r>
      </w:hyperlink>
      <w:r>
        <w:rPr/>
        <w:t> de-bolsas-de-extensao-da-universidade-federal-do-tocantins-pibex&gt;. Acesso em: 13 set. 2018.</w:t>
      </w:r>
    </w:p>
    <w:p>
      <w:pPr>
        <w:pStyle w:val="BodyText"/>
        <w:rPr>
          <w:sz w:val="26"/>
        </w:rPr>
      </w:pPr>
    </w:p>
    <w:p>
      <w:pPr>
        <w:pStyle w:val="BodyText"/>
        <w:rPr>
          <w:sz w:val="22"/>
        </w:rPr>
      </w:pPr>
    </w:p>
    <w:p>
      <w:pPr>
        <w:spacing w:before="0"/>
        <w:ind w:left="102" w:right="0" w:firstLine="0"/>
        <w:jc w:val="left"/>
        <w:rPr>
          <w:sz w:val="24"/>
        </w:rPr>
      </w:pPr>
      <w:r>
        <w:rPr>
          <w:sz w:val="24"/>
        </w:rPr>
        <w:t>VELASCO, Juan Miguel González (Coord.) </w:t>
      </w:r>
      <w:r>
        <w:rPr>
          <w:b/>
          <w:sz w:val="24"/>
        </w:rPr>
        <w:t>Educación Emergente</w:t>
      </w:r>
      <w:r>
        <w:rPr>
          <w:sz w:val="24"/>
        </w:rPr>
        <w:t>: el paradigma del   Siglo</w:t>
      </w:r>
    </w:p>
    <w:p>
      <w:pPr>
        <w:pStyle w:val="BodyText"/>
        <w:ind w:left="102"/>
      </w:pPr>
      <w:r>
        <w:rPr/>
        <w:t>XXI. Bolívia: Prisa Ltda, 2017.</w:t>
      </w:r>
    </w:p>
    <w:p>
      <w:pPr>
        <w:pStyle w:val="BodyText"/>
        <w:rPr>
          <w:sz w:val="26"/>
        </w:rPr>
      </w:pPr>
    </w:p>
    <w:p>
      <w:pPr>
        <w:pStyle w:val="BodyText"/>
        <w:rPr>
          <w:sz w:val="22"/>
        </w:rPr>
      </w:pPr>
    </w:p>
    <w:p>
      <w:pPr>
        <w:pStyle w:val="BodyText"/>
        <w:ind w:left="102"/>
      </w:pPr>
      <w:r>
        <w:rPr/>
        <w:t>YIN, R. K. </w:t>
      </w:r>
      <w:r>
        <w:rPr>
          <w:b/>
        </w:rPr>
        <w:t>Estudo de caso: </w:t>
      </w:r>
      <w:r>
        <w:rPr/>
        <w:t>planejamento e métodos. Porto Alegre: Ed. Bookman, 2015.</w:t>
      </w:r>
    </w:p>
    <w:p>
      <w:pPr>
        <w:pStyle w:val="BodyText"/>
        <w:rPr>
          <w:sz w:val="26"/>
        </w:rPr>
      </w:pPr>
    </w:p>
    <w:p>
      <w:pPr>
        <w:pStyle w:val="BodyText"/>
        <w:spacing w:before="10"/>
        <w:rPr>
          <w:sz w:val="21"/>
        </w:rPr>
      </w:pPr>
    </w:p>
    <w:p>
      <w:pPr>
        <w:spacing w:before="1"/>
        <w:ind w:left="102" w:right="174" w:firstLine="0"/>
        <w:jc w:val="left"/>
        <w:rPr>
          <w:sz w:val="24"/>
        </w:rPr>
      </w:pPr>
      <w:r>
        <w:rPr>
          <w:sz w:val="24"/>
        </w:rPr>
        <w:t>ZWIEREWICZ, Marlene. Apresentação. In: ZWIEREWICZ, Marlene (Org.). </w:t>
      </w:r>
      <w:r>
        <w:rPr>
          <w:b/>
          <w:sz w:val="24"/>
        </w:rPr>
        <w:t>Criatividade e inovação no Ensino Superior</w:t>
      </w:r>
      <w:r>
        <w:rPr>
          <w:sz w:val="24"/>
        </w:rPr>
        <w:t>: experiências latino-americanas em foco. Blumenau: Nova Letra, 2013. p. 9-16.</w:t>
      </w:r>
    </w:p>
    <w:p>
      <w:pPr>
        <w:spacing w:after="0"/>
        <w:jc w:val="left"/>
        <w:rPr>
          <w:sz w:val="24"/>
        </w:rPr>
        <w:sectPr>
          <w:pgSz w:w="11900" w:h="16850"/>
          <w:pgMar w:header="710" w:footer="0" w:top="940" w:bottom="280" w:left="1600" w:right="1020"/>
        </w:sectPr>
      </w:pPr>
    </w:p>
    <w:p>
      <w:pPr>
        <w:pStyle w:val="BodyText"/>
        <w:rPr>
          <w:sz w:val="20"/>
        </w:rPr>
      </w:pPr>
    </w:p>
    <w:p>
      <w:pPr>
        <w:pStyle w:val="BodyText"/>
        <w:rPr>
          <w:sz w:val="20"/>
        </w:rPr>
      </w:pPr>
    </w:p>
    <w:p>
      <w:pPr>
        <w:pStyle w:val="BodyText"/>
        <w:rPr>
          <w:sz w:val="17"/>
        </w:rPr>
      </w:pPr>
    </w:p>
    <w:p>
      <w:pPr>
        <w:pStyle w:val="Heading1"/>
        <w:spacing w:line="360" w:lineRule="auto" w:before="90" w:after="6"/>
      </w:pPr>
      <w:bookmarkStart w:name="_TOC_250004" w:id="20"/>
      <w:bookmarkEnd w:id="20"/>
      <w:r>
        <w:rPr/>
        <w:t>APÊNDICE A – TERMO DE CONSENTIMENTO LIVRE E ESCLARECIDO - OBSERVAÇÃO</w:t>
      </w:r>
    </w:p>
    <w:p>
      <w:pPr>
        <w:pStyle w:val="BodyText"/>
        <w:ind w:left="3133"/>
        <w:rPr>
          <w:sz w:val="20"/>
        </w:rPr>
      </w:pPr>
      <w:r>
        <w:rPr>
          <w:sz w:val="20"/>
        </w:rPr>
        <w:drawing>
          <wp:inline distT="0" distB="0" distL="0" distR="0">
            <wp:extent cx="1869377" cy="1574768"/>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46" cstate="print"/>
                    <a:stretch>
                      <a:fillRect/>
                    </a:stretch>
                  </pic:blipFill>
                  <pic:spPr>
                    <a:xfrm>
                      <a:off x="0" y="0"/>
                      <a:ext cx="1869377" cy="1574768"/>
                    </a:xfrm>
                    <a:prstGeom prst="rect">
                      <a:avLst/>
                    </a:prstGeom>
                  </pic:spPr>
                </pic:pic>
              </a:graphicData>
            </a:graphic>
          </wp:inline>
        </w:drawing>
      </w:r>
      <w:r>
        <w:rPr>
          <w:sz w:val="20"/>
        </w:rPr>
      </w:r>
    </w:p>
    <w:p>
      <w:pPr>
        <w:spacing w:line="360" w:lineRule="auto" w:before="148"/>
        <w:ind w:left="2149" w:right="2161" w:firstLine="2"/>
        <w:jc w:val="center"/>
        <w:rPr>
          <w:b/>
          <w:sz w:val="24"/>
        </w:rPr>
      </w:pPr>
      <w:r>
        <w:rPr>
          <w:b/>
          <w:sz w:val="24"/>
        </w:rPr>
        <w:t>SERVIÇO PÚBLICO FEDERAL UNIVERSIDADE FEDERAL DO TOCANTINS</w:t>
      </w:r>
    </w:p>
    <w:p>
      <w:pPr>
        <w:spacing w:line="360" w:lineRule="auto" w:before="6"/>
        <w:ind w:left="1167" w:right="1181" w:firstLine="0"/>
        <w:jc w:val="center"/>
        <w:rPr>
          <w:b/>
          <w:sz w:val="24"/>
        </w:rPr>
      </w:pPr>
      <w:r>
        <w:rPr>
          <w:b/>
          <w:sz w:val="24"/>
        </w:rPr>
        <w:t>PROGRAMA DE PÓS - GRADUAÇÃO EM EDUCAÇÃO /PPGE MESTRADO EM EDUCAÇÃO</w:t>
      </w:r>
    </w:p>
    <w:p>
      <w:pPr>
        <w:pStyle w:val="BodyText"/>
        <w:spacing w:before="2"/>
        <w:rPr>
          <w:b/>
          <w:sz w:val="36"/>
        </w:rPr>
      </w:pPr>
    </w:p>
    <w:p>
      <w:pPr>
        <w:spacing w:before="0"/>
        <w:ind w:left="1168" w:right="1181" w:firstLine="0"/>
        <w:jc w:val="center"/>
        <w:rPr>
          <w:b/>
          <w:sz w:val="24"/>
        </w:rPr>
      </w:pPr>
      <w:r>
        <w:rPr>
          <w:b/>
          <w:sz w:val="24"/>
        </w:rPr>
        <w:t>TERMO DE CONSENTIMENTO LIVRE E ESCLARECIDO</w:t>
      </w:r>
    </w:p>
    <w:p>
      <w:pPr>
        <w:pStyle w:val="BodyText"/>
        <w:rPr>
          <w:b/>
          <w:sz w:val="26"/>
        </w:rPr>
      </w:pPr>
    </w:p>
    <w:p>
      <w:pPr>
        <w:pStyle w:val="BodyText"/>
        <w:rPr>
          <w:b/>
          <w:sz w:val="26"/>
        </w:rPr>
      </w:pPr>
    </w:p>
    <w:p>
      <w:pPr>
        <w:pStyle w:val="BodyText"/>
        <w:spacing w:line="360" w:lineRule="auto" w:before="227"/>
        <w:ind w:left="102" w:right="108" w:firstLine="566"/>
        <w:jc w:val="both"/>
      </w:pPr>
      <w:r>
        <w:rPr/>
        <w:t>Convido o (a) Sr (a) para participar da Pesquisa </w:t>
      </w:r>
      <w:r>
        <w:rPr>
          <w:b/>
        </w:rPr>
        <w:t>A Formação Continuada de docentes do Centro Municipal de Educação Infantil Carrossel: na perspectiva da complexidade e da transdisciplinaridad</w:t>
      </w:r>
      <w:r>
        <w:rPr/>
        <w:t>e, sob a responsabilidade da pesquisadora Josivânia Sousa Costa Ribeiro, a qual pretende realizar a pesquisa com o objetivo principal compreender de que maneira a formação continuada dos docentes do Centro Municipal de Educação Infantil Carrossel permite a aproximação dos fundamentos teóricos epistemológicos da complexidade e da transdisciplinaridade. A pesquisa se justifica pela relevância dos estudos sobre a  formação continuada dos docentes, visando o entrelaçamento dos conhecimentos para uma educação humana e</w:t>
      </w:r>
      <w:r>
        <w:rPr>
          <w:spacing w:val="-10"/>
        </w:rPr>
        <w:t> </w:t>
      </w:r>
      <w:r>
        <w:rPr/>
        <w:t>transformadora.</w:t>
      </w:r>
    </w:p>
    <w:p>
      <w:pPr>
        <w:pStyle w:val="BodyText"/>
        <w:spacing w:line="360" w:lineRule="auto" w:before="4"/>
        <w:ind w:left="102" w:right="109" w:firstLine="566"/>
        <w:jc w:val="both"/>
      </w:pPr>
      <w:r>
        <w:rPr/>
        <w:t>Sua participação é voluntária e se dará por meio de sua inclusão no processo de formação continuada realizada pelo Centro Municipal de Educação Infantil Carrossel.  Durante a formação a pesquisadora participará como observadora, com objetivo de verificar como acontece a formação continuada dos docentes, quais as temáticas discutidas, qual a metodologia desenvolvida, qual o envolvimento dos docentes em relação à temática discutida. Caso esse procedimento possa gerar algum tipo de constrangimento você não precisa realizá- lo.</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4" w:firstLine="707"/>
        <w:jc w:val="both"/>
      </w:pPr>
      <w:r>
        <w:rPr/>
        <w:t>Se você aceitar participar, estará contribuindo para os estudos sobre a formação continuada dos docentes com vistas a compreender as práticas desenvolvidas e a partir delas refletir e projetar novos caminhos que venham agregar ao processo ensino aprendizagem.</w:t>
      </w:r>
    </w:p>
    <w:p>
      <w:pPr>
        <w:pStyle w:val="BodyText"/>
        <w:spacing w:line="360" w:lineRule="auto" w:before="3"/>
        <w:ind w:left="102" w:right="111" w:firstLine="767"/>
        <w:jc w:val="both"/>
      </w:pPr>
      <w:r>
        <w:rPr/>
        <w:t>Os riscos decorrentes de sua participação na pesquisa são sentir-se constrangido ou inibido durante a observação. Todavia, se o participante se sentir constrangido ou inibido a qualquer momento, ou em qualquer situação durante o processo, será respeitada sua vontade e indisponibilidade de continuar colaborando com a pesquisa, sem que haja prejuízo ou dano ao participante.</w:t>
      </w:r>
    </w:p>
    <w:p>
      <w:pPr>
        <w:pStyle w:val="BodyText"/>
        <w:spacing w:line="360" w:lineRule="auto" w:before="6"/>
        <w:ind w:left="102" w:right="109" w:firstLine="566"/>
        <w:jc w:val="both"/>
      </w:pPr>
      <w:r>
        <w:rPr/>
        <w:t>A sua participação é voluntária e a recusa em participar não irá acarretar qualquer penalidade ou perda de benefícios. Se depois de consentir em sua participação o </w:t>
      </w:r>
      <w:r>
        <w:rPr>
          <w:spacing w:val="3"/>
        </w:rPr>
        <w:t>Sr </w:t>
      </w:r>
      <w:r>
        <w:rPr/>
        <w:t>(a) desistir de continuar participando, tem o direito e a liberdade de retirar seu consentimento em qualquer fase da pesquisa, seja antes ou depois da coleta dos dados, independente do motivo e sem nenhum prejuízo a sua pessoa. O (a) Sr (a) não terá nenhuma despesa e também não receberá nenhuma remuneração. Os resultados da pesquisa serão analisados e publicados, mas sua identidade não será divulgada, sendo guardada em sigilo. Para obtenção de qualquer tipo de informação sobre os seus dados, esclarecimentos, ou críticas, em qualquer fase do estudo,  o (a) Sr (a) poderá entrar em contato com o pesquisador no endereço: Universidade Federal  do Tocantins-UFT- </w:t>
      </w:r>
      <w:r>
        <w:rPr>
          <w:color w:val="212121"/>
        </w:rPr>
        <w:t>Quadra 109 Norte, Avenida NS15, ALCNO-14 - Plano Diretor Norte, Palmas – TO- 77001-090 </w:t>
      </w:r>
      <w:r>
        <w:rPr/>
        <w:t>-Pró-Reitoria de Extensão e Cultura-PROEX, e-mail: </w:t>
      </w:r>
      <w:hyperlink r:id="rId47">
        <w:r>
          <w:rPr/>
          <w:t>josivaniascr@uft.edu.br,</w:t>
        </w:r>
      </w:hyperlink>
      <w:r>
        <w:rPr/>
        <w:t> ou pelo telefone (63)</w:t>
      </w:r>
      <w:r>
        <w:rPr>
          <w:spacing w:val="-7"/>
        </w:rPr>
        <w:t> </w:t>
      </w:r>
      <w:r>
        <w:rPr/>
        <w:t>(99914-2404).</w:t>
      </w:r>
    </w:p>
    <w:p>
      <w:pPr>
        <w:pStyle w:val="BodyText"/>
        <w:spacing w:line="360" w:lineRule="auto" w:before="4"/>
        <w:ind w:left="102" w:right="109" w:firstLine="707"/>
        <w:jc w:val="both"/>
      </w:pPr>
      <w:r>
        <w:rPr/>
        <w:t>Em caso de dúvidas quanto aos aspectos éticos da pesquisa, o/a Sr (a) poderá entrar  em contato com o Comitê de Ética em Pesquisa – CEP/UFT, que é um colegiado interdisciplinar existente nas instituições que realizam pesquisas envolvendo seres humanos no Brasil, criado para defender os interesses dos participantes em sua integridade e dignidade e para contribuir no desenvolvimento da pesquisa dentro dos padrões éticos. O CEP/UFT localiza-se na 109 Norte, Av. NS 15, ALCNO 14, Plano Diretor Norte, Palmas-TO- Prédio do Almoxarifado | 77001-090 | Palmas/TO, telefone (63)</w:t>
      </w:r>
      <w:r>
        <w:rPr>
          <w:spacing w:val="-9"/>
        </w:rPr>
        <w:t> </w:t>
      </w:r>
      <w:r>
        <w:rPr/>
        <w:t>3229-4023.</w:t>
      </w:r>
    </w:p>
    <w:p>
      <w:pPr>
        <w:pStyle w:val="BodyText"/>
        <w:spacing w:line="360" w:lineRule="auto" w:before="6"/>
        <w:ind w:left="102" w:right="112" w:firstLine="566"/>
        <w:jc w:val="both"/>
      </w:pPr>
      <w:r>
        <w:rPr/>
        <w:t>Este documento é emitido em duas vias que serão ambas assinadas por mim e pelo sr. (a), ficando uma via com cada um de nós.</w:t>
      </w:r>
    </w:p>
    <w:p>
      <w:pPr>
        <w:pStyle w:val="BodyText"/>
        <w:tabs>
          <w:tab w:pos="8231" w:val="left" w:leader="none"/>
        </w:tabs>
        <w:spacing w:line="360" w:lineRule="auto" w:before="6"/>
        <w:ind w:left="102" w:right="107"/>
        <w:jc w:val="both"/>
      </w:pPr>
      <w:r>
        <w:rPr/>
        <w:t>Eu,</w:t>
      </w:r>
      <w:r>
        <w:rPr>
          <w:u w:val="single"/>
        </w:rPr>
        <w:t> </w:t>
        <w:tab/>
      </w:r>
      <w:r>
        <w:rPr/>
        <w:t>,         </w:t>
      </w:r>
      <w:r>
        <w:rPr>
          <w:spacing w:val="8"/>
        </w:rPr>
        <w:t> </w:t>
      </w:r>
      <w:r>
        <w:rPr/>
        <w:t>fui informado sobre o que o pesquisador quer fazer e porque precisa da minha colaboração, e entendi a explicação. Por isso, eu concordo em participar do projeto, sabendo que não receberei nenhum tipo de compensação financeira pela minha participação neste estudo e </w:t>
      </w:r>
      <w:r>
        <w:rPr>
          <w:spacing w:val="17"/>
        </w:rPr>
        <w:t> </w:t>
      </w:r>
      <w:r>
        <w:rPr/>
        <w:t>que</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62"/>
      </w:pPr>
      <w:r>
        <w:rPr/>
        <w:t>posso sair quando quiser. Também sei que caso existam gastos adicionais, estes serão absorvidos pelo orçamento da pesquisa.</w:t>
      </w:r>
    </w:p>
    <w:p>
      <w:pPr>
        <w:pStyle w:val="BodyText"/>
        <w:spacing w:line="360" w:lineRule="auto" w:before="6"/>
        <w:ind w:left="162" w:firstLine="60"/>
      </w:pPr>
      <w:r>
        <w:rPr/>
        <w:t>Reclamações e/ou insatisfações relacionadas à sua participação na pesquisa poderão ser comunicadas à Secretaria do CEP/UFT.</w:t>
      </w:r>
    </w:p>
    <w:p>
      <w:pPr>
        <w:pStyle w:val="BodyText"/>
        <w:tabs>
          <w:tab w:pos="1003" w:val="left" w:leader="none"/>
          <w:tab w:pos="1610" w:val="left" w:leader="none"/>
          <w:tab w:pos="2273" w:val="left" w:leader="none"/>
        </w:tabs>
        <w:spacing w:before="6"/>
        <w:ind w:left="65"/>
        <w:jc w:val="center"/>
      </w:pPr>
      <w:r>
        <w:rPr/>
        <w:t>Data:</w:t>
      </w:r>
      <w:r>
        <w:rPr>
          <w:u w:val="single"/>
        </w:rPr>
        <w:t> </w:t>
        <w:tab/>
      </w:r>
      <w:r>
        <w:rPr/>
        <w:t>/</w:t>
      </w:r>
      <w:r>
        <w:rPr>
          <w:u w:val="single"/>
        </w:rPr>
        <w:t> </w:t>
        <w:tab/>
      </w:r>
      <w:r>
        <w:rPr/>
        <w:t>/ </w:t>
      </w:r>
      <w:r>
        <w:rPr>
          <w:u w:val="single"/>
        </w:rPr>
        <w:t> </w:t>
        <w:tab/>
      </w:r>
    </w:p>
    <w:p>
      <w:pPr>
        <w:pStyle w:val="BodyText"/>
        <w:rPr>
          <w:sz w:val="20"/>
        </w:rPr>
      </w:pPr>
    </w:p>
    <w:p>
      <w:pPr>
        <w:pStyle w:val="BodyText"/>
        <w:spacing w:before="8"/>
        <w:rPr>
          <w:sz w:val="26"/>
        </w:rPr>
      </w:pPr>
      <w:r>
        <w:rPr/>
        <w:pict>
          <v:line style="position:absolute;mso-position-horizontal-relative:page;mso-position-vertical-relative:paragraph;z-index:2152;mso-wrap-distance-left:0;mso-wrap-distance-right:0" from="83.664001pt,18.043701pt" to="539.854001pt,18.043701pt" stroked="true" strokeweight="1.44pt" strokecolor="#000000">
            <v:stroke dashstyle="solid"/>
            <w10:wrap type="topAndBottom"/>
          </v:line>
        </w:pict>
      </w:r>
    </w:p>
    <w:p>
      <w:pPr>
        <w:pStyle w:val="BodyText"/>
        <w:spacing w:before="3"/>
        <w:rPr>
          <w:sz w:val="25"/>
        </w:rPr>
      </w:pPr>
    </w:p>
    <w:p>
      <w:pPr>
        <w:pStyle w:val="BodyText"/>
        <w:spacing w:before="90"/>
        <w:ind w:left="10"/>
        <w:jc w:val="center"/>
      </w:pPr>
      <w:r>
        <w:rPr/>
        <w:t>Assinatura do participante</w:t>
      </w:r>
    </w:p>
    <w:p>
      <w:pPr>
        <w:pStyle w:val="BodyText"/>
        <w:rPr>
          <w:sz w:val="20"/>
        </w:rPr>
      </w:pPr>
    </w:p>
    <w:p>
      <w:pPr>
        <w:pStyle w:val="BodyText"/>
        <w:rPr>
          <w:sz w:val="27"/>
        </w:rPr>
      </w:pPr>
      <w:r>
        <w:rPr/>
        <w:pict>
          <v:line style="position:absolute;mso-position-horizontal-relative:page;mso-position-vertical-relative:paragraph;z-index:2176;mso-wrap-distance-left:0;mso-wrap-distance-right:0" from="83.664001pt,18.217125pt" to="539.854001pt,18.217125pt" stroked="true" strokeweight="1.44pt" strokecolor="#000000">
            <v:stroke dashstyle="solid"/>
            <w10:wrap type="topAndBottom"/>
          </v:line>
        </w:pict>
      </w:r>
    </w:p>
    <w:p>
      <w:pPr>
        <w:pStyle w:val="BodyText"/>
        <w:spacing w:line="241" w:lineRule="exact"/>
        <w:ind w:left="2831"/>
      </w:pPr>
      <w:r>
        <w:rPr/>
        <w:t>Assinatura do pesquisador responsável</w:t>
      </w:r>
    </w:p>
    <w:p>
      <w:pPr>
        <w:spacing w:after="0" w:line="241" w:lineRule="exact"/>
        <w:sectPr>
          <w:pgSz w:w="11900" w:h="16850"/>
          <w:pgMar w:header="710" w:footer="0" w:top="940" w:bottom="280" w:left="1540" w:right="980"/>
        </w:sectPr>
      </w:pPr>
    </w:p>
    <w:p>
      <w:pPr>
        <w:pStyle w:val="BodyText"/>
        <w:rPr>
          <w:sz w:val="20"/>
        </w:rPr>
      </w:pPr>
    </w:p>
    <w:p>
      <w:pPr>
        <w:pStyle w:val="BodyText"/>
        <w:rPr>
          <w:sz w:val="20"/>
        </w:rPr>
      </w:pPr>
    </w:p>
    <w:p>
      <w:pPr>
        <w:pStyle w:val="BodyText"/>
        <w:rPr>
          <w:sz w:val="17"/>
        </w:rPr>
      </w:pPr>
    </w:p>
    <w:p>
      <w:pPr>
        <w:pStyle w:val="Heading1"/>
        <w:spacing w:line="360" w:lineRule="auto" w:before="90"/>
        <w:ind w:right="923"/>
      </w:pPr>
      <w:r>
        <w:rPr/>
        <w:t>APÊNDICE B – TERMO DE CONSENTIMENTO LIVRE E ESCLARECIDO - ENTREVISTA</w:t>
      </w:r>
    </w:p>
    <w:p>
      <w:pPr>
        <w:pStyle w:val="BodyText"/>
        <w:rPr>
          <w:b/>
          <w:sz w:val="20"/>
        </w:rPr>
      </w:pPr>
    </w:p>
    <w:p>
      <w:pPr>
        <w:pStyle w:val="BodyText"/>
        <w:rPr>
          <w:b/>
          <w:sz w:val="13"/>
        </w:rPr>
      </w:pPr>
      <w:r>
        <w:rPr/>
        <w:drawing>
          <wp:anchor distT="0" distB="0" distL="0" distR="0" allowOverlap="1" layoutInCell="1" locked="0" behindDoc="0" simplePos="0" relativeHeight="2200">
            <wp:simplePos x="0" y="0"/>
            <wp:positionH relativeFrom="page">
              <wp:posOffset>3005835</wp:posOffset>
            </wp:positionH>
            <wp:positionV relativeFrom="paragraph">
              <wp:posOffset>120168</wp:posOffset>
            </wp:positionV>
            <wp:extent cx="1868896" cy="1574768"/>
            <wp:effectExtent l="0" t="0" r="0" b="0"/>
            <wp:wrapTopAndBottom/>
            <wp:docPr id="9" name="image4.jpeg" descr=""/>
            <wp:cNvGraphicFramePr>
              <a:graphicFrameLocks noChangeAspect="1"/>
            </wp:cNvGraphicFramePr>
            <a:graphic>
              <a:graphicData uri="http://schemas.openxmlformats.org/drawingml/2006/picture">
                <pic:pic>
                  <pic:nvPicPr>
                    <pic:cNvPr id="10" name="image4.jpeg"/>
                    <pic:cNvPicPr/>
                  </pic:nvPicPr>
                  <pic:blipFill>
                    <a:blip r:embed="rId46" cstate="print"/>
                    <a:stretch>
                      <a:fillRect/>
                    </a:stretch>
                  </pic:blipFill>
                  <pic:spPr>
                    <a:xfrm>
                      <a:off x="0" y="0"/>
                      <a:ext cx="1868896" cy="1574768"/>
                    </a:xfrm>
                    <a:prstGeom prst="rect">
                      <a:avLst/>
                    </a:prstGeom>
                  </pic:spPr>
                </pic:pic>
              </a:graphicData>
            </a:graphic>
          </wp:anchor>
        </w:drawing>
      </w:r>
    </w:p>
    <w:p>
      <w:pPr>
        <w:pStyle w:val="BodyText"/>
        <w:rPr>
          <w:b/>
          <w:sz w:val="26"/>
        </w:rPr>
      </w:pPr>
    </w:p>
    <w:p>
      <w:pPr>
        <w:pStyle w:val="BodyText"/>
        <w:spacing w:before="5"/>
        <w:rPr>
          <w:b/>
          <w:sz w:val="20"/>
        </w:rPr>
      </w:pPr>
    </w:p>
    <w:p>
      <w:pPr>
        <w:spacing w:line="360" w:lineRule="auto" w:before="0"/>
        <w:ind w:left="2149" w:right="2161" w:firstLine="2"/>
        <w:jc w:val="center"/>
        <w:rPr>
          <w:b/>
          <w:sz w:val="24"/>
        </w:rPr>
      </w:pPr>
      <w:r>
        <w:rPr>
          <w:b/>
          <w:sz w:val="24"/>
        </w:rPr>
        <w:t>SERVIÇO PÚBLICO FEDERAL UNIVERSIDADE FEDERAL DO TOCANTINS</w:t>
      </w:r>
    </w:p>
    <w:p>
      <w:pPr>
        <w:spacing w:line="360" w:lineRule="auto" w:before="6"/>
        <w:ind w:left="1167" w:right="1181" w:firstLine="0"/>
        <w:jc w:val="center"/>
        <w:rPr>
          <w:b/>
          <w:sz w:val="24"/>
        </w:rPr>
      </w:pPr>
      <w:r>
        <w:rPr>
          <w:b/>
          <w:sz w:val="24"/>
        </w:rPr>
        <w:t>PROGRAMA DE PÓS - GRADUAÇÃO EM EDUCAÇÃO /PPGE MESTRADO EM EDUCAÇÃO</w:t>
      </w:r>
    </w:p>
    <w:p>
      <w:pPr>
        <w:pStyle w:val="BodyText"/>
        <w:spacing w:before="4"/>
        <w:rPr>
          <w:b/>
          <w:sz w:val="36"/>
        </w:rPr>
      </w:pPr>
    </w:p>
    <w:p>
      <w:pPr>
        <w:spacing w:before="1"/>
        <w:ind w:left="1168" w:right="1181" w:firstLine="0"/>
        <w:jc w:val="center"/>
        <w:rPr>
          <w:b/>
          <w:sz w:val="24"/>
        </w:rPr>
      </w:pPr>
      <w:r>
        <w:rPr>
          <w:b/>
          <w:sz w:val="24"/>
        </w:rPr>
        <w:t>TERMO DE CONSENTIMENTO LIVRE E ESCLARECIDO</w:t>
      </w:r>
    </w:p>
    <w:p>
      <w:pPr>
        <w:pStyle w:val="BodyText"/>
        <w:rPr>
          <w:b/>
          <w:sz w:val="26"/>
        </w:rPr>
      </w:pPr>
    </w:p>
    <w:p>
      <w:pPr>
        <w:pStyle w:val="BodyText"/>
        <w:rPr>
          <w:b/>
          <w:sz w:val="26"/>
        </w:rPr>
      </w:pPr>
    </w:p>
    <w:p>
      <w:pPr>
        <w:pStyle w:val="BodyText"/>
        <w:spacing w:before="8"/>
        <w:rPr>
          <w:b/>
          <w:sz w:val="31"/>
        </w:rPr>
      </w:pPr>
    </w:p>
    <w:p>
      <w:pPr>
        <w:spacing w:line="360" w:lineRule="auto" w:before="0"/>
        <w:ind w:left="102" w:right="110" w:firstLine="566"/>
        <w:jc w:val="both"/>
        <w:rPr>
          <w:sz w:val="24"/>
        </w:rPr>
      </w:pPr>
      <w:r>
        <w:rPr>
          <w:sz w:val="24"/>
        </w:rPr>
        <w:t>Convido o (a) Sr (a) para participar da Pesquisa </w:t>
      </w:r>
      <w:r>
        <w:rPr>
          <w:b/>
          <w:sz w:val="24"/>
        </w:rPr>
        <w:t>A Formação Continuada de docentes do Centro Municipal de Educação Infantil Carrossel: na perspectiva da complexidade e da transdisciplinaridad</w:t>
      </w:r>
      <w:r>
        <w:rPr>
          <w:sz w:val="24"/>
        </w:rPr>
        <w:t>e, sob a responsabilidade da pesquisadora Josivânia Sousa Costa Ribeiro, a qual tem por objetivo compreender de que maneira a formação continuada dos docentes do Centro Municipal de Educação Infantil Carrossel permite uma aproximação com a perspectiva da complexidade e da transdisciplinaridade. A pesquisa se justifica pela relevância dos estudos sobre a formação continuada dos docentes da educação infantil, buscando avançar nas discussões que envolvam o tema em</w:t>
      </w:r>
      <w:r>
        <w:rPr>
          <w:spacing w:val="-10"/>
          <w:sz w:val="24"/>
        </w:rPr>
        <w:t> </w:t>
      </w:r>
      <w:r>
        <w:rPr>
          <w:sz w:val="24"/>
        </w:rPr>
        <w:t>questão.</w:t>
      </w:r>
    </w:p>
    <w:p>
      <w:pPr>
        <w:pStyle w:val="BodyText"/>
        <w:spacing w:line="360" w:lineRule="auto" w:before="4"/>
        <w:ind w:left="102" w:right="108" w:firstLine="566"/>
        <w:jc w:val="both"/>
      </w:pPr>
      <w:r>
        <w:rPr/>
        <w:t>Sua participação é voluntária e caso concorde em participar da pesquisa será esclarecido como se dará a entrevista. A entrevista é composta por aproximadamente dezoito perguntas, tendo a sua duração aproximada em vinte minutos. A entrevista será agendada individualmente de acordo com a disponibilidade do/a participante com antecedência mínima de 15 dias, evitando assim que sua participação possa trazer contratempo pessoal ou profissional. À oportunidade, será agendada uma sala junto à equipe pedagógica do CMEI, para que o professor (a) fique à vontade para a entrevista, sem ser importunado e tendo sua</w:t>
      </w:r>
    </w:p>
    <w:p>
      <w:pPr>
        <w:spacing w:after="0" w:line="360" w:lineRule="auto"/>
        <w:jc w:val="both"/>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02" w:right="113"/>
      </w:pPr>
      <w:r>
        <w:rPr/>
        <w:t>identidade preservada. Caso esse procedimento possa gerar algum tipo de constrangimento você não precisa realizá-lo.</w:t>
      </w:r>
    </w:p>
    <w:p>
      <w:pPr>
        <w:pStyle w:val="BodyText"/>
        <w:spacing w:line="360" w:lineRule="auto" w:before="6"/>
        <w:ind w:left="102" w:right="115" w:firstLine="707"/>
        <w:jc w:val="both"/>
      </w:pPr>
      <w:r>
        <w:rPr/>
        <w:t>Se aceitar participar, estará contribuindo para os estudos sobre a formação continuada dos docentes com vistas a compreender as práticas desenvolvidas e a partir delas refletir e projetar novos caminhos que venham agregar ao processo de ensino e aprendizagem.</w:t>
      </w:r>
    </w:p>
    <w:p>
      <w:pPr>
        <w:pStyle w:val="BodyText"/>
        <w:spacing w:line="360" w:lineRule="auto" w:before="4"/>
        <w:ind w:left="102" w:right="115" w:firstLine="707"/>
        <w:jc w:val="both"/>
      </w:pPr>
      <w:r>
        <w:rPr/>
        <w:t>Os riscos decorrentes de sua participação na pesquisa são: invasão de privacidade ao ser gravado o áudio durante a entrevista ou constrangimento. No entanto, se o participante sentir receio de conceder a entrevista poderá a qualquer momento ou em qualquer situação durante o processo, recusar ou não continuar colaborando com a pesquisa, sem que haja prejuízo ou dano ao participante.</w:t>
      </w:r>
    </w:p>
    <w:p>
      <w:pPr>
        <w:pStyle w:val="BodyText"/>
        <w:spacing w:line="360" w:lineRule="auto" w:before="6"/>
        <w:ind w:left="102" w:right="108" w:firstLine="566"/>
        <w:jc w:val="both"/>
      </w:pPr>
      <w:r>
        <w:rPr/>
        <w:t>A sua participação é voluntária e a recusa em participar não irá acarretar qualquer penalidade ou perda de benefícios em contribuir com a presente pesquisa. Se depois de consentir em sua participação o Sr (a) desistir de continuar participando, tem o direito e a liberdade de retirar seu consentimento em qualquer fase da pesquisa, seja antes ou depois da coleta dos dados, independente do motivo e sem nenhum prejuízo a sua pessoa. O (a) Sr (a) não terá nenhuma despesa e também não receberá nenhuma remuneração. Os resultados da pesquisa serão analisados e publicados, mas sua identidade não será divulgada, sendo guardada em sigilo. Para obtenção de qualquer tipo de informação sobre os seus dados, esclarecimentos, ou críticas em qualquer fase do estudo, o (a) Sr (a) poderá entrar em contato com a pesquisadora no endereço: Universidade Federal do Tocantins-UFT- </w:t>
      </w:r>
      <w:r>
        <w:rPr>
          <w:color w:val="212121"/>
        </w:rPr>
        <w:t>Quadra 109  Norte, Avenida NS15, ALCNO-14 - Plano Diretor Norte, Palmas – TO- 77001-090</w:t>
      </w:r>
      <w:r>
        <w:rPr/>
        <w:t>-Pró- Reitoria de Extensão e Cultura-PROEX, e-mail: </w:t>
      </w:r>
      <w:hyperlink r:id="rId47">
        <w:r>
          <w:rPr/>
          <w:t>josivaniascr@uft.edu.br,</w:t>
        </w:r>
      </w:hyperlink>
      <w:r>
        <w:rPr/>
        <w:t> ou pelo telefone (63)</w:t>
      </w:r>
      <w:r>
        <w:rPr>
          <w:spacing w:val="-3"/>
        </w:rPr>
        <w:t> </w:t>
      </w:r>
      <w:r>
        <w:rPr/>
        <w:t>(99914-2404).</w:t>
      </w:r>
    </w:p>
    <w:p>
      <w:pPr>
        <w:pStyle w:val="BodyText"/>
        <w:spacing w:line="360" w:lineRule="auto" w:before="6"/>
        <w:ind w:left="102" w:right="109" w:firstLine="707"/>
        <w:jc w:val="both"/>
      </w:pPr>
      <w:r>
        <w:rPr/>
        <w:t>Em caso de dúvidas quanto aos aspectos éticos da pesquisa, o/a Sr (a) poderá entrar  em contato com o Comitê de Ética em Pesquisa – CEP/UFT, que é um colegiado interdisciplinar existente nas instituições que realizam pesquisas envolvendo seres humanos no Brasil, criado para defender os interesses dos participantes em sua integridade e dignidade e para contribuir no desenvolvimento da pesquisa dentro dos padrões éticos. O CEP/UFT localiza-se na 109 Norte, Av. NS 15, ALCNO 14, Plano Diretor Norte, Palmas-TO- Prédio do Almoxarifado | 77001-090 | Palmas/TO, telefone (63)</w:t>
      </w:r>
      <w:r>
        <w:rPr>
          <w:spacing w:val="-9"/>
        </w:rPr>
        <w:t> </w:t>
      </w:r>
      <w:r>
        <w:rPr/>
        <w:t>3229-4023.</w:t>
      </w:r>
    </w:p>
    <w:p>
      <w:pPr>
        <w:pStyle w:val="BodyText"/>
        <w:spacing w:line="360" w:lineRule="auto" w:before="4"/>
        <w:ind w:left="102" w:right="112" w:firstLine="566"/>
        <w:jc w:val="both"/>
      </w:pPr>
      <w:r>
        <w:rPr/>
        <w:t>Este documento é emitido em duas vias que serão ambas assinadas por mim e pelo sr. (a), ficando uma via com cada um de nós.</w:t>
      </w:r>
    </w:p>
    <w:p>
      <w:pPr>
        <w:pStyle w:val="BodyText"/>
        <w:tabs>
          <w:tab w:pos="8109" w:val="left" w:leader="none"/>
          <w:tab w:pos="8901" w:val="left" w:leader="none"/>
        </w:tabs>
        <w:spacing w:line="360" w:lineRule="auto" w:before="4"/>
        <w:ind w:left="102" w:right="108"/>
      </w:pPr>
      <w:r>
        <w:rPr/>
        <w:t>Eu,</w:t>
      </w:r>
      <w:r>
        <w:rPr>
          <w:u w:val="single"/>
        </w:rPr>
        <w:t> </w:t>
        <w:tab/>
      </w:r>
      <w:r>
        <w:rPr/>
        <w:t>,</w:t>
        <w:tab/>
        <w:t>fui informado</w:t>
      </w:r>
      <w:r>
        <w:rPr>
          <w:spacing w:val="31"/>
        </w:rPr>
        <w:t> </w:t>
      </w:r>
      <w:r>
        <w:rPr/>
        <w:t>sobre</w:t>
      </w:r>
      <w:r>
        <w:rPr>
          <w:spacing w:val="30"/>
        </w:rPr>
        <w:t> </w:t>
      </w:r>
      <w:r>
        <w:rPr/>
        <w:t>o</w:t>
      </w:r>
      <w:r>
        <w:rPr>
          <w:spacing w:val="32"/>
        </w:rPr>
        <w:t> </w:t>
      </w:r>
      <w:r>
        <w:rPr/>
        <w:t>que</w:t>
      </w:r>
      <w:r>
        <w:rPr>
          <w:spacing w:val="33"/>
        </w:rPr>
        <w:t> </w:t>
      </w:r>
      <w:r>
        <w:rPr/>
        <w:t>o</w:t>
      </w:r>
      <w:r>
        <w:rPr>
          <w:spacing w:val="32"/>
        </w:rPr>
        <w:t> </w:t>
      </w:r>
      <w:r>
        <w:rPr/>
        <w:t>pesquisador</w:t>
      </w:r>
      <w:r>
        <w:rPr>
          <w:spacing w:val="31"/>
        </w:rPr>
        <w:t> </w:t>
      </w:r>
      <w:r>
        <w:rPr/>
        <w:t>quer</w:t>
      </w:r>
      <w:r>
        <w:rPr>
          <w:spacing w:val="31"/>
        </w:rPr>
        <w:t> </w:t>
      </w:r>
      <w:r>
        <w:rPr/>
        <w:t>fazer</w:t>
      </w:r>
      <w:r>
        <w:rPr>
          <w:spacing w:val="33"/>
        </w:rPr>
        <w:t> </w:t>
      </w:r>
      <w:r>
        <w:rPr/>
        <w:t>e</w:t>
      </w:r>
      <w:r>
        <w:rPr>
          <w:spacing w:val="31"/>
        </w:rPr>
        <w:t> </w:t>
      </w:r>
      <w:r>
        <w:rPr/>
        <w:t>porque</w:t>
      </w:r>
      <w:r>
        <w:rPr>
          <w:spacing w:val="31"/>
        </w:rPr>
        <w:t> </w:t>
      </w:r>
      <w:r>
        <w:rPr/>
        <w:t>precisa</w:t>
      </w:r>
      <w:r>
        <w:rPr>
          <w:spacing w:val="31"/>
        </w:rPr>
        <w:t> </w:t>
      </w:r>
      <w:r>
        <w:rPr/>
        <w:t>da</w:t>
      </w:r>
      <w:r>
        <w:rPr>
          <w:spacing w:val="31"/>
        </w:rPr>
        <w:t> </w:t>
      </w:r>
      <w:r>
        <w:rPr/>
        <w:t>minha</w:t>
      </w:r>
      <w:r>
        <w:rPr>
          <w:spacing w:val="31"/>
        </w:rPr>
        <w:t> </w:t>
      </w:r>
      <w:r>
        <w:rPr/>
        <w:t>colaboração,</w:t>
      </w:r>
      <w:r>
        <w:rPr>
          <w:spacing w:val="32"/>
        </w:rPr>
        <w:t> </w:t>
      </w:r>
      <w:r>
        <w:rPr/>
        <w:t>e</w:t>
      </w:r>
    </w:p>
    <w:p>
      <w:pPr>
        <w:spacing w:after="0" w:line="360" w:lineRule="auto"/>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90"/>
        <w:ind w:left="162" w:right="151"/>
        <w:jc w:val="both"/>
      </w:pPr>
      <w:r>
        <w:rPr/>
        <w:t>entendi a explicação. Por isso, eu concordo em participar do projeto, sabendo que não receberei nenhum tipo de compensação financeira pela minha participação neste estudo e que posso sair quando quiser. Também sei que caso existam gastos adicionais, estes serão absorvidos pelo orçamento da pesquisa.</w:t>
      </w:r>
    </w:p>
    <w:p>
      <w:pPr>
        <w:pStyle w:val="BodyText"/>
        <w:spacing w:line="360" w:lineRule="auto" w:before="6"/>
        <w:ind w:left="162" w:right="156" w:firstLine="60"/>
        <w:jc w:val="both"/>
      </w:pPr>
      <w:r>
        <w:rPr/>
        <w:t>Reclamações e/ou insatisfações relacionadas à sua participação na pesquisa poderão ser comunicadas à Secretaria do CEP/UFT.</w:t>
      </w:r>
    </w:p>
    <w:p>
      <w:pPr>
        <w:pStyle w:val="BodyText"/>
        <w:tabs>
          <w:tab w:pos="1003" w:val="left" w:leader="none"/>
          <w:tab w:pos="1610" w:val="left" w:leader="none"/>
          <w:tab w:pos="2273" w:val="left" w:leader="none"/>
        </w:tabs>
        <w:spacing w:before="6"/>
        <w:ind w:left="65"/>
        <w:jc w:val="center"/>
      </w:pPr>
      <w:r>
        <w:rPr/>
        <w:t>Data:</w:t>
      </w:r>
      <w:r>
        <w:rPr>
          <w:u w:val="single"/>
        </w:rPr>
        <w:t> </w:t>
        <w:tab/>
      </w:r>
      <w:r>
        <w:rPr/>
        <w:t>/</w:t>
      </w:r>
      <w:r>
        <w:rPr>
          <w:u w:val="single"/>
        </w:rPr>
        <w:t> </w:t>
        <w:tab/>
      </w:r>
      <w:r>
        <w:rPr/>
        <w:t>/ </w:t>
      </w:r>
      <w:r>
        <w:rPr>
          <w:u w:val="single"/>
        </w:rPr>
        <w:t> </w:t>
        <w:tab/>
      </w:r>
    </w:p>
    <w:p>
      <w:pPr>
        <w:pStyle w:val="BodyText"/>
        <w:rPr>
          <w:sz w:val="20"/>
        </w:rPr>
      </w:pPr>
    </w:p>
    <w:p>
      <w:pPr>
        <w:pStyle w:val="BodyText"/>
        <w:spacing w:before="8"/>
        <w:rPr>
          <w:sz w:val="26"/>
        </w:rPr>
      </w:pPr>
      <w:r>
        <w:rPr/>
        <w:pict>
          <v:line style="position:absolute;mso-position-horizontal-relative:page;mso-position-vertical-relative:paragraph;z-index:2224;mso-wrap-distance-left:0;mso-wrap-distance-right:0" from="83.664001pt,18.043737pt" to="539.854001pt,18.043737pt" stroked="true" strokeweight="1.44pt" strokecolor="#000000">
            <v:stroke dashstyle="solid"/>
            <w10:wrap type="topAndBottom"/>
          </v:line>
        </w:pict>
      </w:r>
    </w:p>
    <w:p>
      <w:pPr>
        <w:pStyle w:val="BodyText"/>
        <w:spacing w:line="241" w:lineRule="exact"/>
        <w:ind w:left="10"/>
        <w:jc w:val="center"/>
      </w:pPr>
      <w:r>
        <w:rPr/>
        <w:t>Assinatura do participante</w:t>
      </w:r>
    </w:p>
    <w:p>
      <w:pPr>
        <w:pStyle w:val="BodyText"/>
        <w:rPr>
          <w:sz w:val="20"/>
        </w:rPr>
      </w:pPr>
    </w:p>
    <w:p>
      <w:pPr>
        <w:pStyle w:val="BodyText"/>
        <w:rPr>
          <w:sz w:val="27"/>
        </w:rPr>
      </w:pPr>
      <w:r>
        <w:rPr/>
        <w:pict>
          <v:line style="position:absolute;mso-position-horizontal-relative:page;mso-position-vertical-relative:paragraph;z-index:2248;mso-wrap-distance-left:0;mso-wrap-distance-right:0" from="83.664001pt,18.215294pt" to="539.854001pt,18.215294pt" stroked="true" strokeweight="1.44pt" strokecolor="#000000">
            <v:stroke dashstyle="solid"/>
            <w10:wrap type="topAndBottom"/>
          </v:line>
        </w:pict>
      </w:r>
    </w:p>
    <w:p>
      <w:pPr>
        <w:pStyle w:val="BodyText"/>
        <w:spacing w:line="241" w:lineRule="exact"/>
        <w:ind w:left="2831"/>
      </w:pPr>
      <w:r>
        <w:rPr/>
        <w:t>Assinatura do pesquisador responsável</w:t>
      </w:r>
    </w:p>
    <w:p>
      <w:pPr>
        <w:spacing w:after="0" w:line="241" w:lineRule="exact"/>
        <w:sectPr>
          <w:pgSz w:w="11900" w:h="16850"/>
          <w:pgMar w:header="710" w:footer="0" w:top="940" w:bottom="280" w:left="1540" w:right="980"/>
        </w:sectPr>
      </w:pPr>
    </w:p>
    <w:p>
      <w:pPr>
        <w:pStyle w:val="BodyText"/>
        <w:rPr>
          <w:sz w:val="20"/>
        </w:rPr>
      </w:pPr>
    </w:p>
    <w:p>
      <w:pPr>
        <w:pStyle w:val="BodyText"/>
        <w:rPr>
          <w:sz w:val="20"/>
        </w:rPr>
      </w:pPr>
    </w:p>
    <w:p>
      <w:pPr>
        <w:pStyle w:val="BodyText"/>
        <w:rPr>
          <w:sz w:val="17"/>
        </w:rPr>
      </w:pPr>
    </w:p>
    <w:p>
      <w:pPr>
        <w:pStyle w:val="Heading1"/>
        <w:spacing w:before="90"/>
      </w:pPr>
      <w:bookmarkStart w:name="_TOC_250003" w:id="21"/>
      <w:bookmarkEnd w:id="21"/>
      <w:r>
        <w:rPr/>
        <w:t>APÊNDICE C – ROTEIRO PARA ENTREVISTAS - DOCENTES</w:t>
      </w:r>
    </w:p>
    <w:p>
      <w:pPr>
        <w:pStyle w:val="BodyText"/>
        <w:rPr>
          <w:b/>
          <w:sz w:val="26"/>
        </w:rPr>
      </w:pPr>
    </w:p>
    <w:p>
      <w:pPr>
        <w:tabs>
          <w:tab w:pos="1580" w:val="left" w:leader="none"/>
          <w:tab w:pos="2486" w:val="left" w:leader="none"/>
          <w:tab w:pos="3569" w:val="left" w:leader="none"/>
        </w:tabs>
        <w:spacing w:before="166"/>
        <w:ind w:left="102" w:right="0" w:firstLine="0"/>
        <w:jc w:val="left"/>
        <w:rPr>
          <w:b/>
          <w:sz w:val="24"/>
        </w:rPr>
      </w:pPr>
      <w:r>
        <w:rPr>
          <w:b/>
          <w:sz w:val="24"/>
        </w:rPr>
        <w:t>DATA:</w:t>
      </w:r>
      <w:r>
        <w:rPr>
          <w:b/>
          <w:sz w:val="24"/>
          <w:u w:val="single"/>
        </w:rPr>
        <w:t> </w:t>
        <w:tab/>
      </w:r>
      <w:r>
        <w:rPr>
          <w:b/>
          <w:sz w:val="24"/>
        </w:rPr>
        <w:t>/</w:t>
      </w:r>
      <w:r>
        <w:rPr>
          <w:b/>
          <w:sz w:val="24"/>
          <w:u w:val="single"/>
        </w:rPr>
        <w:t> </w:t>
        <w:tab/>
      </w:r>
      <w:r>
        <w:rPr>
          <w:b/>
          <w:sz w:val="24"/>
        </w:rPr>
        <w:t>/</w:t>
      </w:r>
      <w:r>
        <w:rPr>
          <w:b/>
          <w:sz w:val="24"/>
          <w:u w:val="single"/>
        </w:rPr>
        <w:t> </w:t>
        <w:tab/>
      </w:r>
    </w:p>
    <w:p>
      <w:pPr>
        <w:pStyle w:val="BodyText"/>
        <w:spacing w:before="9"/>
        <w:rPr>
          <w:b/>
          <w:sz w:val="25"/>
        </w:rPr>
      </w:pPr>
    </w:p>
    <w:p>
      <w:pPr>
        <w:spacing w:before="90"/>
        <w:ind w:left="102" w:right="0" w:firstLine="0"/>
        <w:jc w:val="both"/>
        <w:rPr>
          <w:b/>
          <w:sz w:val="24"/>
        </w:rPr>
      </w:pPr>
      <w:r>
        <w:rPr>
          <w:b/>
          <w:sz w:val="24"/>
        </w:rPr>
        <w:t>IDENTIFICAÇÃO:</w:t>
      </w:r>
    </w:p>
    <w:p>
      <w:pPr>
        <w:pStyle w:val="BodyText"/>
        <w:spacing w:before="50"/>
        <w:ind w:left="102"/>
        <w:jc w:val="both"/>
      </w:pPr>
      <w:r>
        <w:rPr/>
        <w:t>Sexo (    ) masculino   (    ) feminino</w:t>
      </w:r>
    </w:p>
    <w:p>
      <w:pPr>
        <w:pStyle w:val="BodyText"/>
        <w:tabs>
          <w:tab w:pos="5820" w:val="left" w:leader="none"/>
          <w:tab w:pos="8556" w:val="left" w:leader="none"/>
          <w:tab w:pos="8609" w:val="left" w:leader="none"/>
        </w:tabs>
        <w:spacing w:line="288" w:lineRule="auto" w:before="55"/>
        <w:ind w:left="102" w:right="645"/>
        <w:jc w:val="both"/>
      </w:pPr>
      <w:r>
        <w:rPr/>
        <w:t>Idade:</w:t>
      </w:r>
      <w:r>
        <w:rPr>
          <w:u w:val="single"/>
        </w:rPr>
        <w:tab/>
        <w:tab/>
      </w:r>
      <w:r>
        <w:rPr/>
        <w:t> Formação:</w:t>
      </w:r>
      <w:r>
        <w:rPr>
          <w:u w:val="single"/>
        </w:rPr>
        <w:tab/>
        <w:tab/>
        <w:tab/>
      </w:r>
      <w:r>
        <w:rPr/>
        <w:t> Quantos anos</w:t>
      </w:r>
      <w:r>
        <w:rPr>
          <w:spacing w:val="-4"/>
        </w:rPr>
        <w:t> </w:t>
      </w:r>
      <w:r>
        <w:rPr/>
        <w:t>de</w:t>
      </w:r>
      <w:r>
        <w:rPr>
          <w:spacing w:val="-2"/>
        </w:rPr>
        <w:t> </w:t>
      </w:r>
      <w:r>
        <w:rPr/>
        <w:t>profissão?</w:t>
      </w:r>
      <w:r>
        <w:rPr>
          <w:spacing w:val="3"/>
        </w:rPr>
        <w:t> </w:t>
      </w:r>
      <w:r>
        <w:rPr>
          <w:u w:val="single"/>
        </w:rPr>
        <w:t> </w:t>
        <w:tab/>
        <w:tab/>
        <w:tab/>
      </w:r>
      <w:r>
        <w:rPr/>
        <w:t> Quanto tempo atua</w:t>
      </w:r>
      <w:r>
        <w:rPr>
          <w:spacing w:val="-6"/>
        </w:rPr>
        <w:t> </w:t>
      </w:r>
      <w:r>
        <w:rPr/>
        <w:t>no</w:t>
      </w:r>
      <w:r>
        <w:rPr>
          <w:spacing w:val="-2"/>
        </w:rPr>
        <w:t> </w:t>
      </w:r>
      <w:r>
        <w:rPr/>
        <w:t>CMEI?</w:t>
      </w:r>
      <w:r>
        <w:rPr>
          <w:spacing w:val="3"/>
        </w:rPr>
        <w:t> </w:t>
      </w:r>
      <w:r>
        <w:rPr>
          <w:u w:val="single"/>
        </w:rPr>
        <w:t> </w:t>
        <w:tab/>
        <w:tab/>
        <w:tab/>
      </w:r>
      <w:r>
        <w:rPr>
          <w:w w:val="8"/>
          <w:u w:val="single"/>
        </w:rPr>
        <w:t> </w:t>
      </w:r>
      <w:r>
        <w:rPr/>
        <w:t> É concursado? (   ) sim.</w:t>
      </w:r>
      <w:r>
        <w:rPr>
          <w:spacing w:val="-5"/>
        </w:rPr>
        <w:t> </w:t>
      </w:r>
      <w:r>
        <w:rPr/>
        <w:t>Qual</w:t>
      </w:r>
      <w:r>
        <w:rPr>
          <w:spacing w:val="-1"/>
        </w:rPr>
        <w:t> </w:t>
      </w:r>
      <w:r>
        <w:rPr/>
        <w:t>cargo?</w:t>
      </w:r>
      <w:r>
        <w:rPr>
          <w:u w:val="single"/>
        </w:rPr>
        <w:t> </w:t>
        <w:tab/>
      </w:r>
      <w:r>
        <w:rPr/>
        <w:t>(    )</w:t>
      </w:r>
      <w:r>
        <w:rPr>
          <w:spacing w:val="-3"/>
        </w:rPr>
        <w:t> </w:t>
      </w:r>
      <w:r>
        <w:rPr/>
        <w:t>não</w:t>
      </w:r>
    </w:p>
    <w:p>
      <w:pPr>
        <w:pStyle w:val="BodyText"/>
        <w:spacing w:before="2"/>
        <w:rPr>
          <w:sz w:val="29"/>
        </w:rPr>
      </w:pPr>
    </w:p>
    <w:p>
      <w:pPr>
        <w:pStyle w:val="ListParagraph"/>
        <w:numPr>
          <w:ilvl w:val="0"/>
          <w:numId w:val="13"/>
        </w:numPr>
        <w:tabs>
          <w:tab w:pos="809" w:val="left" w:leader="none"/>
          <w:tab w:pos="810" w:val="left" w:leader="none"/>
        </w:tabs>
        <w:spacing w:line="259" w:lineRule="auto" w:before="1" w:after="0"/>
        <w:ind w:left="102" w:right="116" w:firstLine="0"/>
        <w:jc w:val="left"/>
        <w:rPr>
          <w:sz w:val="24"/>
        </w:rPr>
      </w:pPr>
      <w:r>
        <w:rPr>
          <w:sz w:val="24"/>
        </w:rPr>
        <w:t>Porque escolheu ser professor? Descreva os seus sentimentos em relação a sua profissão:</w:t>
      </w:r>
    </w:p>
    <w:p>
      <w:pPr>
        <w:pStyle w:val="ListParagraph"/>
        <w:numPr>
          <w:ilvl w:val="0"/>
          <w:numId w:val="13"/>
        </w:numPr>
        <w:tabs>
          <w:tab w:pos="362" w:val="left" w:leader="none"/>
        </w:tabs>
        <w:spacing w:line="360" w:lineRule="auto" w:before="0" w:after="0"/>
        <w:ind w:left="102" w:right="1983" w:firstLine="0"/>
        <w:jc w:val="left"/>
        <w:rPr>
          <w:sz w:val="24"/>
        </w:rPr>
      </w:pPr>
      <w:r>
        <w:rPr>
          <w:sz w:val="24"/>
        </w:rPr>
        <w:t>Em sua opinião qual é o maior desafio para o desempenho da profissão? 3-Você se considera valorizado (a) pelas pessoas no contexto</w:t>
      </w:r>
      <w:r>
        <w:rPr>
          <w:spacing w:val="-12"/>
          <w:sz w:val="24"/>
        </w:rPr>
        <w:t> </w:t>
      </w:r>
      <w:r>
        <w:rPr>
          <w:sz w:val="24"/>
        </w:rPr>
        <w:t>escolar?</w:t>
      </w:r>
    </w:p>
    <w:p>
      <w:pPr>
        <w:pStyle w:val="ListParagraph"/>
        <w:numPr>
          <w:ilvl w:val="0"/>
          <w:numId w:val="14"/>
        </w:numPr>
        <w:tabs>
          <w:tab w:pos="303" w:val="left" w:leader="none"/>
        </w:tabs>
        <w:spacing w:line="240" w:lineRule="auto" w:before="3" w:after="0"/>
        <w:ind w:left="102" w:right="0" w:firstLine="0"/>
        <w:jc w:val="both"/>
        <w:rPr>
          <w:sz w:val="24"/>
        </w:rPr>
      </w:pPr>
      <w:r>
        <w:rPr>
          <w:sz w:val="24"/>
        </w:rPr>
        <w:t>Como se dão as relações no ambiente de trabalho?  Há</w:t>
      </w:r>
      <w:r>
        <w:rPr>
          <w:spacing w:val="-13"/>
          <w:sz w:val="24"/>
        </w:rPr>
        <w:t> </w:t>
      </w:r>
      <w:r>
        <w:rPr>
          <w:sz w:val="24"/>
        </w:rPr>
        <w:t>diálogo?</w:t>
      </w:r>
    </w:p>
    <w:p>
      <w:pPr>
        <w:pStyle w:val="ListParagraph"/>
        <w:numPr>
          <w:ilvl w:val="0"/>
          <w:numId w:val="14"/>
        </w:numPr>
        <w:tabs>
          <w:tab w:pos="379" w:val="left" w:leader="none"/>
        </w:tabs>
        <w:spacing w:line="288" w:lineRule="auto" w:before="136" w:after="0"/>
        <w:ind w:left="102" w:right="115" w:firstLine="0"/>
        <w:jc w:val="left"/>
        <w:rPr>
          <w:sz w:val="24"/>
        </w:rPr>
      </w:pPr>
      <w:r>
        <w:rPr>
          <w:sz w:val="24"/>
        </w:rPr>
        <w:t>Você considera que houve mudança na educação do período de sua formação inicial para os dias atuais? Argumente a sua</w:t>
      </w:r>
      <w:r>
        <w:rPr>
          <w:spacing w:val="-8"/>
          <w:sz w:val="24"/>
        </w:rPr>
        <w:t> </w:t>
      </w:r>
      <w:r>
        <w:rPr>
          <w:sz w:val="24"/>
        </w:rPr>
        <w:t>resposta</w:t>
      </w:r>
    </w:p>
    <w:p>
      <w:pPr>
        <w:pStyle w:val="ListParagraph"/>
        <w:numPr>
          <w:ilvl w:val="0"/>
          <w:numId w:val="14"/>
        </w:numPr>
        <w:tabs>
          <w:tab w:pos="434" w:val="left" w:leader="none"/>
        </w:tabs>
        <w:spacing w:line="288" w:lineRule="auto" w:before="1" w:after="0"/>
        <w:ind w:left="102" w:right="117" w:firstLine="0"/>
        <w:jc w:val="left"/>
        <w:rPr>
          <w:sz w:val="24"/>
        </w:rPr>
      </w:pPr>
      <w:r>
        <w:rPr>
          <w:sz w:val="24"/>
        </w:rPr>
        <w:t>Você poderia citar algumas práticas que realiza com seus estudantes que considere importantes para o aprendizado</w:t>
      </w:r>
      <w:r>
        <w:rPr>
          <w:spacing w:val="-9"/>
          <w:sz w:val="24"/>
        </w:rPr>
        <w:t> </w:t>
      </w:r>
      <w:r>
        <w:rPr>
          <w:sz w:val="24"/>
        </w:rPr>
        <w:t>deles?</w:t>
      </w:r>
    </w:p>
    <w:p>
      <w:pPr>
        <w:pStyle w:val="ListParagraph"/>
        <w:numPr>
          <w:ilvl w:val="0"/>
          <w:numId w:val="14"/>
        </w:numPr>
        <w:tabs>
          <w:tab w:pos="303" w:val="left" w:leader="none"/>
        </w:tabs>
        <w:spacing w:line="240" w:lineRule="auto" w:before="1" w:after="0"/>
        <w:ind w:left="303" w:right="0" w:hanging="201"/>
        <w:jc w:val="both"/>
        <w:rPr>
          <w:sz w:val="24"/>
        </w:rPr>
      </w:pPr>
      <w:r>
        <w:rPr>
          <w:sz w:val="24"/>
        </w:rPr>
        <w:t>Como é realizado o planejamento no CMEI?  É feito individualmente ou em</w:t>
      </w:r>
      <w:r>
        <w:rPr>
          <w:spacing w:val="-12"/>
          <w:sz w:val="24"/>
        </w:rPr>
        <w:t> </w:t>
      </w:r>
      <w:r>
        <w:rPr>
          <w:sz w:val="24"/>
        </w:rPr>
        <w:t>grupo?</w:t>
      </w:r>
    </w:p>
    <w:p>
      <w:pPr>
        <w:pStyle w:val="ListParagraph"/>
        <w:numPr>
          <w:ilvl w:val="0"/>
          <w:numId w:val="14"/>
        </w:numPr>
        <w:tabs>
          <w:tab w:pos="391" w:val="left" w:leader="none"/>
        </w:tabs>
        <w:spacing w:line="288" w:lineRule="auto" w:before="54" w:after="0"/>
        <w:ind w:left="102" w:right="108" w:firstLine="0"/>
        <w:jc w:val="left"/>
        <w:rPr>
          <w:sz w:val="24"/>
        </w:rPr>
      </w:pPr>
      <w:r>
        <w:rPr>
          <w:sz w:val="24"/>
        </w:rPr>
        <w:t>Você considera que as atividades realizadas com os estudantes do CMEI atendem a sua formação integral?</w:t>
      </w:r>
      <w:r>
        <w:rPr>
          <w:spacing w:val="-7"/>
          <w:sz w:val="24"/>
        </w:rPr>
        <w:t> </w:t>
      </w:r>
      <w:r>
        <w:rPr>
          <w:sz w:val="24"/>
        </w:rPr>
        <w:t>Justifique</w:t>
      </w:r>
    </w:p>
    <w:p>
      <w:pPr>
        <w:pStyle w:val="ListParagraph"/>
        <w:numPr>
          <w:ilvl w:val="0"/>
          <w:numId w:val="14"/>
        </w:numPr>
        <w:tabs>
          <w:tab w:pos="407" w:val="left" w:leader="none"/>
        </w:tabs>
        <w:spacing w:line="360" w:lineRule="auto" w:before="4" w:after="0"/>
        <w:ind w:left="102" w:right="113" w:firstLine="0"/>
        <w:jc w:val="left"/>
        <w:rPr>
          <w:sz w:val="24"/>
        </w:rPr>
      </w:pPr>
      <w:r>
        <w:rPr>
          <w:sz w:val="24"/>
        </w:rPr>
        <w:t>Como você organiza os conteúdos curriculares? Fica preso ao currículo? Ou consegue incorporar outros</w:t>
      </w:r>
      <w:r>
        <w:rPr>
          <w:spacing w:val="-5"/>
          <w:sz w:val="24"/>
        </w:rPr>
        <w:t> </w:t>
      </w:r>
      <w:r>
        <w:rPr>
          <w:sz w:val="24"/>
        </w:rPr>
        <w:t>saberes?</w:t>
      </w:r>
    </w:p>
    <w:p>
      <w:pPr>
        <w:pStyle w:val="ListParagraph"/>
        <w:numPr>
          <w:ilvl w:val="0"/>
          <w:numId w:val="14"/>
        </w:numPr>
        <w:tabs>
          <w:tab w:pos="423" w:val="left" w:leader="none"/>
        </w:tabs>
        <w:spacing w:line="288" w:lineRule="auto" w:before="4" w:after="0"/>
        <w:ind w:left="102" w:right="109" w:firstLine="0"/>
        <w:jc w:val="both"/>
        <w:rPr>
          <w:sz w:val="24"/>
        </w:rPr>
      </w:pPr>
      <w:r>
        <w:rPr>
          <w:sz w:val="24"/>
        </w:rPr>
        <w:t>Você consegue integrar e contextualizar as atividades que compõem os eixos norteadores / campo do conhecimento que compõem o Referencial Curricular da Educação Infantil a serem ministrados no contexto</w:t>
      </w:r>
      <w:r>
        <w:rPr>
          <w:spacing w:val="-8"/>
          <w:sz w:val="24"/>
        </w:rPr>
        <w:t> </w:t>
      </w:r>
      <w:r>
        <w:rPr>
          <w:sz w:val="24"/>
        </w:rPr>
        <w:t>escolar?</w:t>
      </w:r>
    </w:p>
    <w:p>
      <w:pPr>
        <w:pStyle w:val="ListParagraph"/>
        <w:numPr>
          <w:ilvl w:val="0"/>
          <w:numId w:val="14"/>
        </w:numPr>
        <w:tabs>
          <w:tab w:pos="423" w:val="left" w:leader="none"/>
        </w:tabs>
        <w:spacing w:line="240" w:lineRule="auto" w:before="4" w:after="0"/>
        <w:ind w:left="423" w:right="0" w:hanging="321"/>
        <w:jc w:val="both"/>
        <w:rPr>
          <w:sz w:val="24"/>
        </w:rPr>
      </w:pPr>
      <w:r>
        <w:rPr>
          <w:sz w:val="24"/>
        </w:rPr>
        <w:t>Você considera importante contextualizar as atividades com a realidade das</w:t>
      </w:r>
      <w:r>
        <w:rPr>
          <w:spacing w:val="-16"/>
          <w:sz w:val="24"/>
        </w:rPr>
        <w:t> </w:t>
      </w:r>
      <w:r>
        <w:rPr>
          <w:sz w:val="24"/>
        </w:rPr>
        <w:t>crianças?</w:t>
      </w:r>
    </w:p>
    <w:p>
      <w:pPr>
        <w:pStyle w:val="ListParagraph"/>
        <w:numPr>
          <w:ilvl w:val="0"/>
          <w:numId w:val="14"/>
        </w:numPr>
        <w:tabs>
          <w:tab w:pos="482" w:val="left" w:leader="none"/>
        </w:tabs>
        <w:spacing w:line="240" w:lineRule="auto" w:before="134" w:after="0"/>
        <w:ind w:left="481" w:right="0" w:hanging="379"/>
        <w:jc w:val="both"/>
        <w:rPr>
          <w:sz w:val="24"/>
        </w:rPr>
      </w:pPr>
      <w:r>
        <w:rPr>
          <w:sz w:val="24"/>
        </w:rPr>
        <w:t>Como é realizado o processo de formação continuada ofertado pelo CMEI</w:t>
      </w:r>
      <w:r>
        <w:rPr>
          <w:spacing w:val="-12"/>
          <w:sz w:val="24"/>
        </w:rPr>
        <w:t> </w:t>
      </w:r>
      <w:r>
        <w:rPr>
          <w:sz w:val="24"/>
        </w:rPr>
        <w:t>Carrossel?</w:t>
      </w:r>
    </w:p>
    <w:p>
      <w:pPr>
        <w:pStyle w:val="ListParagraph"/>
        <w:numPr>
          <w:ilvl w:val="0"/>
          <w:numId w:val="15"/>
        </w:numPr>
        <w:tabs>
          <w:tab w:pos="463" w:val="left" w:leader="none"/>
        </w:tabs>
        <w:spacing w:line="240" w:lineRule="auto" w:before="56" w:after="0"/>
        <w:ind w:left="102" w:right="0" w:firstLine="0"/>
        <w:jc w:val="both"/>
        <w:rPr>
          <w:sz w:val="24"/>
        </w:rPr>
      </w:pPr>
      <w:r>
        <w:rPr>
          <w:sz w:val="24"/>
        </w:rPr>
        <w:t>Os conteúdos propostos na formação continuada atendem aos seus</w:t>
      </w:r>
      <w:r>
        <w:rPr>
          <w:spacing w:val="-10"/>
          <w:sz w:val="24"/>
        </w:rPr>
        <w:t> </w:t>
      </w:r>
      <w:r>
        <w:rPr>
          <w:sz w:val="24"/>
        </w:rPr>
        <w:t>anseios?</w:t>
      </w:r>
    </w:p>
    <w:p>
      <w:pPr>
        <w:pStyle w:val="ListParagraph"/>
        <w:numPr>
          <w:ilvl w:val="0"/>
          <w:numId w:val="15"/>
        </w:numPr>
        <w:tabs>
          <w:tab w:pos="463" w:val="left" w:leader="none"/>
        </w:tabs>
        <w:spacing w:line="360" w:lineRule="auto" w:before="57" w:after="0"/>
        <w:ind w:left="102" w:right="681" w:firstLine="0"/>
        <w:jc w:val="left"/>
        <w:rPr>
          <w:sz w:val="24"/>
        </w:rPr>
      </w:pPr>
      <w:r>
        <w:rPr>
          <w:sz w:val="24"/>
        </w:rPr>
        <w:t>As condições e organização para o processo de formação continuada são</w:t>
      </w:r>
      <w:r>
        <w:rPr>
          <w:spacing w:val="-13"/>
          <w:sz w:val="24"/>
        </w:rPr>
        <w:t> </w:t>
      </w:r>
      <w:r>
        <w:rPr>
          <w:sz w:val="24"/>
        </w:rPr>
        <w:t>adequadas? 15.Você acredita na proposta de formação continuada do CMEI</w:t>
      </w:r>
      <w:r>
        <w:rPr>
          <w:spacing w:val="-13"/>
          <w:sz w:val="24"/>
        </w:rPr>
        <w:t> </w:t>
      </w:r>
      <w:r>
        <w:rPr>
          <w:sz w:val="24"/>
        </w:rPr>
        <w:t>Carrossel?</w:t>
      </w:r>
    </w:p>
    <w:p>
      <w:pPr>
        <w:pStyle w:val="ListParagraph"/>
        <w:numPr>
          <w:ilvl w:val="0"/>
          <w:numId w:val="16"/>
        </w:numPr>
        <w:tabs>
          <w:tab w:pos="404" w:val="left" w:leader="none"/>
        </w:tabs>
        <w:spacing w:line="240" w:lineRule="auto" w:before="3" w:after="0"/>
        <w:ind w:left="102" w:right="0" w:firstLine="0"/>
        <w:jc w:val="both"/>
        <w:rPr>
          <w:sz w:val="24"/>
        </w:rPr>
      </w:pPr>
      <w:r>
        <w:rPr>
          <w:sz w:val="24"/>
        </w:rPr>
        <w:t>Você participa de outras formações fora do</w:t>
      </w:r>
      <w:r>
        <w:rPr>
          <w:spacing w:val="-12"/>
          <w:sz w:val="24"/>
        </w:rPr>
        <w:t> </w:t>
      </w:r>
      <w:r>
        <w:rPr>
          <w:sz w:val="24"/>
        </w:rPr>
        <w:t>CMEI?</w:t>
      </w:r>
    </w:p>
    <w:p>
      <w:pPr>
        <w:pStyle w:val="ListParagraph"/>
        <w:numPr>
          <w:ilvl w:val="0"/>
          <w:numId w:val="16"/>
        </w:numPr>
        <w:tabs>
          <w:tab w:pos="463" w:val="left" w:leader="none"/>
        </w:tabs>
        <w:spacing w:line="240" w:lineRule="auto" w:before="139" w:after="0"/>
        <w:ind w:left="462" w:right="0" w:hanging="360"/>
        <w:jc w:val="both"/>
        <w:rPr>
          <w:sz w:val="24"/>
        </w:rPr>
      </w:pPr>
      <w:r>
        <w:rPr>
          <w:sz w:val="24"/>
        </w:rPr>
        <w:t>Você se vê como um objeto da formação ou como sujeito da</w:t>
      </w:r>
      <w:r>
        <w:rPr>
          <w:spacing w:val="-12"/>
          <w:sz w:val="24"/>
        </w:rPr>
        <w:t> </w:t>
      </w:r>
      <w:r>
        <w:rPr>
          <w:sz w:val="24"/>
        </w:rPr>
        <w:t>formação?</w:t>
      </w:r>
    </w:p>
    <w:p>
      <w:pPr>
        <w:pStyle w:val="ListParagraph"/>
        <w:numPr>
          <w:ilvl w:val="0"/>
          <w:numId w:val="16"/>
        </w:numPr>
        <w:tabs>
          <w:tab w:pos="496" w:val="left" w:leader="none"/>
        </w:tabs>
        <w:spacing w:line="288" w:lineRule="auto" w:before="134" w:after="0"/>
        <w:ind w:left="102" w:right="110" w:firstLine="0"/>
        <w:jc w:val="left"/>
        <w:rPr>
          <w:sz w:val="24"/>
        </w:rPr>
      </w:pPr>
      <w:r>
        <w:rPr>
          <w:sz w:val="24"/>
        </w:rPr>
        <w:t>A seu ver, a maneira como é realizada a formação continuada é satisfatória? Por quê? Quais sugestões acrescentariam ao processo de formação</w:t>
      </w:r>
      <w:r>
        <w:rPr>
          <w:spacing w:val="-11"/>
          <w:sz w:val="24"/>
        </w:rPr>
        <w:t> </w:t>
      </w:r>
      <w:r>
        <w:rPr>
          <w:sz w:val="24"/>
        </w:rPr>
        <w:t>continuada.</w:t>
      </w:r>
    </w:p>
    <w:p>
      <w:pPr>
        <w:spacing w:after="0" w:line="288" w:lineRule="auto"/>
        <w:jc w:val="left"/>
        <w:rPr>
          <w:sz w:val="24"/>
        </w:rPr>
        <w:sectPr>
          <w:pgSz w:w="11900" w:h="16850"/>
          <w:pgMar w:header="710" w:footer="0" w:top="940" w:bottom="280" w:left="1600" w:right="1020"/>
        </w:sectPr>
      </w:pPr>
    </w:p>
    <w:p>
      <w:pPr>
        <w:pStyle w:val="BodyText"/>
        <w:rPr>
          <w:sz w:val="20"/>
        </w:rPr>
      </w:pPr>
    </w:p>
    <w:p>
      <w:pPr>
        <w:pStyle w:val="BodyText"/>
        <w:rPr>
          <w:sz w:val="20"/>
        </w:rPr>
      </w:pPr>
    </w:p>
    <w:p>
      <w:pPr>
        <w:pStyle w:val="BodyText"/>
        <w:spacing w:before="7"/>
        <w:rPr>
          <w:sz w:val="16"/>
        </w:rPr>
      </w:pPr>
    </w:p>
    <w:p>
      <w:pPr>
        <w:pStyle w:val="ListParagraph"/>
        <w:numPr>
          <w:ilvl w:val="0"/>
          <w:numId w:val="16"/>
        </w:numPr>
        <w:tabs>
          <w:tab w:pos="858" w:val="left" w:leader="none"/>
        </w:tabs>
        <w:spacing w:line="360" w:lineRule="auto" w:before="90" w:after="0"/>
        <w:ind w:left="102" w:right="115" w:firstLine="0"/>
        <w:jc w:val="both"/>
        <w:rPr>
          <w:sz w:val="24"/>
        </w:rPr>
      </w:pPr>
      <w:r>
        <w:rPr>
          <w:sz w:val="24"/>
        </w:rPr>
        <w:t>Você já ouviu falar de transdisciplinaridade? O que você entende por transdisciplinaridade? Diante do seu entendimento sobre transdisciplinaridade você considera que há indícios de práticas transdisciplinares no CMEI</w:t>
      </w:r>
      <w:r>
        <w:rPr>
          <w:spacing w:val="-13"/>
          <w:sz w:val="24"/>
        </w:rPr>
        <w:t> </w:t>
      </w:r>
      <w:r>
        <w:rPr>
          <w:sz w:val="24"/>
        </w:rPr>
        <w:t>Carrossel?</w:t>
      </w:r>
    </w:p>
    <w:p>
      <w:pPr>
        <w:pStyle w:val="ListParagraph"/>
        <w:numPr>
          <w:ilvl w:val="0"/>
          <w:numId w:val="16"/>
        </w:numPr>
        <w:tabs>
          <w:tab w:pos="530" w:val="left" w:leader="none"/>
        </w:tabs>
        <w:spacing w:line="360" w:lineRule="auto" w:before="3" w:after="0"/>
        <w:ind w:left="102" w:right="112" w:firstLine="0"/>
        <w:jc w:val="both"/>
        <w:rPr>
          <w:sz w:val="24"/>
        </w:rPr>
      </w:pPr>
      <w:r>
        <w:rPr>
          <w:sz w:val="24"/>
        </w:rPr>
        <w:t>Na sua concepção a formação continuada realizada no CMEI Carrossel atende aos pressupostos necessários para uma educação</w:t>
      </w:r>
      <w:r>
        <w:rPr>
          <w:spacing w:val="-9"/>
          <w:sz w:val="24"/>
        </w:rPr>
        <w:t> </w:t>
      </w:r>
      <w:r>
        <w:rPr>
          <w:sz w:val="24"/>
        </w:rPr>
        <w:t>transdisciplinar?</w:t>
      </w:r>
    </w:p>
    <w:p>
      <w:pPr>
        <w:spacing w:after="0" w:line="360" w:lineRule="auto"/>
        <w:jc w:val="both"/>
        <w:rPr>
          <w:sz w:val="24"/>
        </w:rPr>
        <w:sectPr>
          <w:pgSz w:w="11900" w:h="16850"/>
          <w:pgMar w:header="710" w:footer="0" w:top="940" w:bottom="280" w:left="1600" w:right="1020"/>
        </w:sectPr>
      </w:pPr>
    </w:p>
    <w:p>
      <w:pPr>
        <w:pStyle w:val="BodyText"/>
        <w:rPr>
          <w:sz w:val="20"/>
        </w:rPr>
      </w:pPr>
    </w:p>
    <w:p>
      <w:pPr>
        <w:pStyle w:val="BodyText"/>
        <w:rPr>
          <w:sz w:val="20"/>
        </w:rPr>
      </w:pPr>
    </w:p>
    <w:p>
      <w:pPr>
        <w:pStyle w:val="BodyText"/>
        <w:rPr>
          <w:sz w:val="17"/>
        </w:rPr>
      </w:pPr>
    </w:p>
    <w:p>
      <w:pPr>
        <w:pStyle w:val="Heading1"/>
        <w:tabs>
          <w:tab w:pos="1654" w:val="left" w:leader="none"/>
          <w:tab w:pos="2128" w:val="left" w:leader="none"/>
          <w:tab w:pos="2550" w:val="left" w:leader="none"/>
          <w:tab w:pos="3985" w:val="left" w:leader="none"/>
          <w:tab w:pos="4951" w:val="left" w:leader="none"/>
          <w:tab w:pos="6814" w:val="left" w:leader="none"/>
          <w:tab w:pos="8030" w:val="left" w:leader="none"/>
        </w:tabs>
        <w:spacing w:line="360" w:lineRule="auto" w:before="90"/>
        <w:ind w:right="112"/>
      </w:pPr>
      <w:bookmarkStart w:name="_TOC_250002" w:id="22"/>
      <w:bookmarkEnd w:id="22"/>
      <w:r>
        <w:rPr/>
        <w:t>APÊNDICE</w:t>
        <w:tab/>
        <w:t>D</w:t>
        <w:tab/>
        <w:t>–</w:t>
        <w:tab/>
        <w:t>ROTEIRO</w:t>
        <w:tab/>
        <w:t>PARA</w:t>
        <w:tab/>
        <w:t>ENTREVISTA</w:t>
        <w:tab/>
        <w:t>EQUIPE</w:t>
        <w:tab/>
        <w:t>SUPORTE PEDAGÓGICO</w:t>
      </w:r>
    </w:p>
    <w:p>
      <w:pPr>
        <w:pStyle w:val="BodyText"/>
        <w:spacing w:before="11"/>
        <w:rPr>
          <w:b/>
          <w:sz w:val="35"/>
        </w:rPr>
      </w:pPr>
    </w:p>
    <w:p>
      <w:pPr>
        <w:pStyle w:val="BodyText"/>
        <w:ind w:left="102"/>
      </w:pPr>
      <w:r>
        <w:rPr/>
        <w:t>Identificação:</w:t>
      </w:r>
    </w:p>
    <w:p>
      <w:pPr>
        <w:pStyle w:val="BodyText"/>
        <w:spacing w:line="360" w:lineRule="auto" w:before="139"/>
        <w:ind w:left="102" w:right="5519"/>
      </w:pPr>
      <w:r>
        <w:rPr/>
        <w:t>Sexo: ( ) feminino ( ) masculino Idade:</w:t>
      </w:r>
    </w:p>
    <w:p>
      <w:pPr>
        <w:pStyle w:val="BodyText"/>
        <w:spacing w:before="6"/>
        <w:ind w:left="102"/>
      </w:pPr>
      <w:r>
        <w:rPr/>
        <w:t>Formação:</w:t>
      </w:r>
    </w:p>
    <w:p>
      <w:pPr>
        <w:pStyle w:val="BodyText"/>
        <w:spacing w:before="136"/>
        <w:ind w:left="102"/>
      </w:pPr>
      <w:r>
        <w:rPr/>
        <w:t>Quanto tempo atua na equipe pedagógica do CMEI?</w:t>
      </w:r>
    </w:p>
    <w:p>
      <w:pPr>
        <w:pStyle w:val="BodyText"/>
        <w:rPr>
          <w:sz w:val="26"/>
        </w:rPr>
      </w:pPr>
    </w:p>
    <w:p>
      <w:pPr>
        <w:pStyle w:val="BodyText"/>
        <w:rPr>
          <w:sz w:val="22"/>
        </w:rPr>
      </w:pPr>
    </w:p>
    <w:p>
      <w:pPr>
        <w:pStyle w:val="ListParagraph"/>
        <w:numPr>
          <w:ilvl w:val="0"/>
          <w:numId w:val="17"/>
        </w:numPr>
        <w:tabs>
          <w:tab w:pos="589" w:val="left" w:leader="none"/>
          <w:tab w:pos="590" w:val="left" w:leader="none"/>
        </w:tabs>
        <w:spacing w:line="240" w:lineRule="auto" w:before="0" w:after="0"/>
        <w:ind w:left="529" w:right="0" w:hanging="427"/>
        <w:jc w:val="left"/>
        <w:rPr>
          <w:sz w:val="24"/>
        </w:rPr>
      </w:pPr>
      <w:r>
        <w:rPr>
          <w:sz w:val="24"/>
        </w:rPr>
        <w:t>O que te motiva estar no CMEI Carrossel desenvolvendo a sua</w:t>
      </w:r>
      <w:r>
        <w:rPr>
          <w:spacing w:val="-13"/>
          <w:sz w:val="24"/>
        </w:rPr>
        <w:t> </w:t>
      </w:r>
      <w:r>
        <w:rPr>
          <w:sz w:val="24"/>
        </w:rPr>
        <w:t>função?</w:t>
      </w:r>
    </w:p>
    <w:p>
      <w:pPr>
        <w:pStyle w:val="ListParagraph"/>
        <w:numPr>
          <w:ilvl w:val="0"/>
          <w:numId w:val="17"/>
        </w:numPr>
        <w:tabs>
          <w:tab w:pos="529" w:val="left" w:leader="none"/>
          <w:tab w:pos="530" w:val="left" w:leader="none"/>
        </w:tabs>
        <w:spacing w:line="240" w:lineRule="auto" w:before="139" w:after="0"/>
        <w:ind w:left="529" w:right="0" w:hanging="427"/>
        <w:jc w:val="left"/>
        <w:rPr>
          <w:sz w:val="24"/>
        </w:rPr>
      </w:pPr>
      <w:r>
        <w:rPr>
          <w:sz w:val="24"/>
        </w:rPr>
        <w:t>Como acontece o processo de formação continuada no CMEI</w:t>
      </w:r>
      <w:r>
        <w:rPr>
          <w:spacing w:val="-13"/>
          <w:sz w:val="24"/>
        </w:rPr>
        <w:t> </w:t>
      </w:r>
      <w:r>
        <w:rPr>
          <w:sz w:val="24"/>
        </w:rPr>
        <w:t>Carrossel?</w:t>
      </w:r>
    </w:p>
    <w:p>
      <w:pPr>
        <w:pStyle w:val="ListParagraph"/>
        <w:numPr>
          <w:ilvl w:val="0"/>
          <w:numId w:val="17"/>
        </w:numPr>
        <w:tabs>
          <w:tab w:pos="529" w:val="left" w:leader="none"/>
          <w:tab w:pos="530" w:val="left" w:leader="none"/>
        </w:tabs>
        <w:spacing w:line="360" w:lineRule="auto" w:before="136" w:after="0"/>
        <w:ind w:left="529" w:right="113" w:hanging="427"/>
        <w:jc w:val="left"/>
        <w:rPr>
          <w:sz w:val="24"/>
        </w:rPr>
      </w:pPr>
      <w:r>
        <w:rPr>
          <w:sz w:val="24"/>
        </w:rPr>
        <w:t>Na sua visão este processo atende as necessidades formativas dos docentes para uma atuação exitosa no contexto</w:t>
      </w:r>
      <w:r>
        <w:rPr>
          <w:spacing w:val="-9"/>
          <w:sz w:val="24"/>
        </w:rPr>
        <w:t> </w:t>
      </w:r>
      <w:r>
        <w:rPr>
          <w:sz w:val="24"/>
        </w:rPr>
        <w:t>escolar?</w:t>
      </w:r>
    </w:p>
    <w:p>
      <w:pPr>
        <w:pStyle w:val="ListParagraph"/>
        <w:numPr>
          <w:ilvl w:val="0"/>
          <w:numId w:val="17"/>
        </w:numPr>
        <w:tabs>
          <w:tab w:pos="529" w:val="left" w:leader="none"/>
          <w:tab w:pos="530" w:val="left" w:leader="none"/>
        </w:tabs>
        <w:spacing w:line="240" w:lineRule="auto" w:before="3" w:after="0"/>
        <w:ind w:left="529" w:right="0" w:hanging="427"/>
        <w:jc w:val="left"/>
        <w:rPr>
          <w:sz w:val="24"/>
        </w:rPr>
      </w:pPr>
      <w:r>
        <w:rPr>
          <w:sz w:val="24"/>
        </w:rPr>
        <w:t>Você considera os docentes como sujeito da</w:t>
      </w:r>
      <w:r>
        <w:rPr>
          <w:spacing w:val="-10"/>
          <w:sz w:val="24"/>
        </w:rPr>
        <w:t> </w:t>
      </w:r>
      <w:r>
        <w:rPr>
          <w:sz w:val="24"/>
        </w:rPr>
        <w:t>formação?</w:t>
      </w:r>
    </w:p>
    <w:p>
      <w:pPr>
        <w:pStyle w:val="ListParagraph"/>
        <w:numPr>
          <w:ilvl w:val="0"/>
          <w:numId w:val="17"/>
        </w:numPr>
        <w:tabs>
          <w:tab w:pos="529" w:val="left" w:leader="none"/>
          <w:tab w:pos="530" w:val="left" w:leader="none"/>
        </w:tabs>
        <w:spacing w:line="240" w:lineRule="auto" w:before="139" w:after="0"/>
        <w:ind w:left="529" w:right="0" w:hanging="427"/>
        <w:jc w:val="left"/>
        <w:rPr>
          <w:sz w:val="24"/>
        </w:rPr>
      </w:pPr>
      <w:r>
        <w:rPr>
          <w:sz w:val="24"/>
        </w:rPr>
        <w:t>Os docentes são ouvidos quanto as suas necessidades</w:t>
      </w:r>
      <w:r>
        <w:rPr>
          <w:spacing w:val="-7"/>
          <w:sz w:val="24"/>
        </w:rPr>
        <w:t> </w:t>
      </w:r>
      <w:r>
        <w:rPr>
          <w:sz w:val="24"/>
        </w:rPr>
        <w:t>formativas?</w:t>
      </w:r>
    </w:p>
    <w:p>
      <w:pPr>
        <w:pStyle w:val="ListParagraph"/>
        <w:numPr>
          <w:ilvl w:val="0"/>
          <w:numId w:val="17"/>
        </w:numPr>
        <w:tabs>
          <w:tab w:pos="529" w:val="left" w:leader="none"/>
          <w:tab w:pos="530" w:val="left" w:leader="none"/>
        </w:tabs>
        <w:spacing w:line="240" w:lineRule="auto" w:before="137" w:after="0"/>
        <w:ind w:left="529" w:right="0" w:hanging="427"/>
        <w:jc w:val="left"/>
        <w:rPr>
          <w:sz w:val="24"/>
        </w:rPr>
      </w:pPr>
      <w:r>
        <w:rPr>
          <w:sz w:val="24"/>
        </w:rPr>
        <w:t>Quem planeja e conduz a formação para os</w:t>
      </w:r>
      <w:r>
        <w:rPr>
          <w:spacing w:val="-9"/>
          <w:sz w:val="24"/>
        </w:rPr>
        <w:t> </w:t>
      </w:r>
      <w:r>
        <w:rPr>
          <w:sz w:val="24"/>
        </w:rPr>
        <w:t>docentes?</w:t>
      </w:r>
    </w:p>
    <w:p>
      <w:pPr>
        <w:pStyle w:val="ListParagraph"/>
        <w:numPr>
          <w:ilvl w:val="0"/>
          <w:numId w:val="17"/>
        </w:numPr>
        <w:tabs>
          <w:tab w:pos="529" w:val="left" w:leader="none"/>
          <w:tab w:pos="530" w:val="left" w:leader="none"/>
        </w:tabs>
        <w:spacing w:line="240" w:lineRule="auto" w:before="139" w:after="0"/>
        <w:ind w:left="529" w:right="0" w:hanging="427"/>
        <w:jc w:val="left"/>
        <w:rPr>
          <w:sz w:val="24"/>
        </w:rPr>
      </w:pPr>
      <w:r>
        <w:rPr>
          <w:sz w:val="24"/>
        </w:rPr>
        <w:t>Você participa das formações organizadas pelo</w:t>
      </w:r>
      <w:r>
        <w:rPr>
          <w:spacing w:val="-10"/>
          <w:sz w:val="24"/>
        </w:rPr>
        <w:t> </w:t>
      </w:r>
      <w:r>
        <w:rPr>
          <w:sz w:val="24"/>
        </w:rPr>
        <w:t>CMEI?</w:t>
      </w:r>
    </w:p>
    <w:p>
      <w:pPr>
        <w:pStyle w:val="ListParagraph"/>
        <w:numPr>
          <w:ilvl w:val="0"/>
          <w:numId w:val="17"/>
        </w:numPr>
        <w:tabs>
          <w:tab w:pos="529" w:val="left" w:leader="none"/>
          <w:tab w:pos="530" w:val="left" w:leader="none"/>
        </w:tabs>
        <w:spacing w:line="240" w:lineRule="auto" w:before="137" w:after="0"/>
        <w:ind w:left="529" w:right="0" w:hanging="427"/>
        <w:jc w:val="left"/>
        <w:rPr>
          <w:sz w:val="24"/>
        </w:rPr>
      </w:pPr>
      <w:r>
        <w:rPr>
          <w:sz w:val="24"/>
        </w:rPr>
        <w:t>Você acredita na proposta de formação continuada do CMEI</w:t>
      </w:r>
      <w:r>
        <w:rPr>
          <w:spacing w:val="-13"/>
          <w:sz w:val="24"/>
        </w:rPr>
        <w:t> </w:t>
      </w:r>
      <w:r>
        <w:rPr>
          <w:sz w:val="24"/>
        </w:rPr>
        <w:t>Carrossel?</w:t>
      </w:r>
    </w:p>
    <w:p>
      <w:pPr>
        <w:pStyle w:val="ListParagraph"/>
        <w:numPr>
          <w:ilvl w:val="0"/>
          <w:numId w:val="17"/>
        </w:numPr>
        <w:tabs>
          <w:tab w:pos="463" w:val="left" w:leader="none"/>
        </w:tabs>
        <w:spacing w:line="240" w:lineRule="auto" w:before="137" w:after="0"/>
        <w:ind w:left="462" w:right="0" w:hanging="360"/>
        <w:jc w:val="left"/>
        <w:rPr>
          <w:sz w:val="24"/>
        </w:rPr>
      </w:pPr>
      <w:r>
        <w:rPr>
          <w:sz w:val="24"/>
        </w:rPr>
        <w:t>Quais os desafios e o que poderia ser acrescentado ao processo de formação</w:t>
      </w:r>
      <w:r>
        <w:rPr>
          <w:spacing w:val="-10"/>
          <w:sz w:val="24"/>
        </w:rPr>
        <w:t> </w:t>
      </w:r>
      <w:r>
        <w:rPr>
          <w:sz w:val="24"/>
        </w:rPr>
        <w:t>continuada?</w:t>
      </w:r>
    </w:p>
    <w:p>
      <w:pPr>
        <w:spacing w:after="0" w:line="240" w:lineRule="auto"/>
        <w:jc w:val="left"/>
        <w:rPr>
          <w:sz w:val="24"/>
        </w:rPr>
        <w:sectPr>
          <w:pgSz w:w="11900" w:h="16850"/>
          <w:pgMar w:header="710" w:footer="0" w:top="940" w:bottom="280" w:left="1600" w:right="1020"/>
        </w:sectPr>
      </w:pPr>
    </w:p>
    <w:p>
      <w:pPr>
        <w:pStyle w:val="BodyText"/>
        <w:rPr>
          <w:sz w:val="20"/>
        </w:rPr>
      </w:pPr>
    </w:p>
    <w:p>
      <w:pPr>
        <w:pStyle w:val="BodyText"/>
        <w:rPr>
          <w:sz w:val="20"/>
        </w:rPr>
      </w:pPr>
    </w:p>
    <w:p>
      <w:pPr>
        <w:pStyle w:val="BodyText"/>
        <w:spacing w:before="10"/>
        <w:rPr>
          <w:sz w:val="16"/>
        </w:rPr>
      </w:pPr>
    </w:p>
    <w:p>
      <w:pPr>
        <w:pStyle w:val="Heading1"/>
        <w:spacing w:before="90" w:after="3"/>
        <w:ind w:left="1172" w:right="1181"/>
        <w:jc w:val="center"/>
      </w:pPr>
      <w:bookmarkStart w:name="_TOC_250001" w:id="23"/>
      <w:bookmarkEnd w:id="23"/>
      <w:r>
        <w:rPr/>
        <w:t>ANEXO A</w:t>
      </w:r>
    </w:p>
    <w:p>
      <w:pPr>
        <w:pStyle w:val="BodyText"/>
        <w:ind w:left="101"/>
        <w:rPr>
          <w:sz w:val="20"/>
        </w:rPr>
      </w:pPr>
      <w:r>
        <w:rPr>
          <w:sz w:val="20"/>
        </w:rPr>
        <w:drawing>
          <wp:inline distT="0" distB="0" distL="0" distR="0">
            <wp:extent cx="5055395" cy="7071359"/>
            <wp:effectExtent l="0" t="0" r="0" b="0"/>
            <wp:docPr id="11" name="image5.jpeg" descr=""/>
            <wp:cNvGraphicFramePr>
              <a:graphicFrameLocks noChangeAspect="1"/>
            </wp:cNvGraphicFramePr>
            <a:graphic>
              <a:graphicData uri="http://schemas.openxmlformats.org/drawingml/2006/picture">
                <pic:pic>
                  <pic:nvPicPr>
                    <pic:cNvPr id="12" name="image5.jpeg"/>
                    <pic:cNvPicPr/>
                  </pic:nvPicPr>
                  <pic:blipFill>
                    <a:blip r:embed="rId48" cstate="print"/>
                    <a:stretch>
                      <a:fillRect/>
                    </a:stretch>
                  </pic:blipFill>
                  <pic:spPr>
                    <a:xfrm>
                      <a:off x="0" y="0"/>
                      <a:ext cx="5055395" cy="7071359"/>
                    </a:xfrm>
                    <a:prstGeom prst="rect">
                      <a:avLst/>
                    </a:prstGeom>
                  </pic:spPr>
                </pic:pic>
              </a:graphicData>
            </a:graphic>
          </wp:inline>
        </w:drawing>
      </w:r>
      <w:r>
        <w:rPr>
          <w:sz w:val="20"/>
        </w:rPr>
      </w:r>
    </w:p>
    <w:p>
      <w:pPr>
        <w:spacing w:after="0"/>
        <w:rPr>
          <w:sz w:val="20"/>
        </w:rPr>
        <w:sectPr>
          <w:pgSz w:w="11900" w:h="16850"/>
          <w:pgMar w:header="710" w:footer="0" w:top="940" w:bottom="280" w:left="1600" w:right="1020"/>
        </w:sectPr>
      </w:pPr>
    </w:p>
    <w:p>
      <w:pPr>
        <w:pStyle w:val="BodyText"/>
        <w:rPr>
          <w:sz w:val="20"/>
        </w:rPr>
      </w:pPr>
    </w:p>
    <w:p>
      <w:pPr>
        <w:pStyle w:val="BodyText"/>
        <w:rPr>
          <w:sz w:val="20"/>
        </w:rPr>
      </w:pPr>
    </w:p>
    <w:p>
      <w:pPr>
        <w:pStyle w:val="BodyText"/>
        <w:spacing w:before="10"/>
      </w:pPr>
    </w:p>
    <w:p>
      <w:pPr>
        <w:pStyle w:val="BodyText"/>
        <w:ind w:left="101"/>
        <w:rPr>
          <w:sz w:val="20"/>
        </w:rPr>
      </w:pPr>
      <w:r>
        <w:rPr>
          <w:sz w:val="20"/>
        </w:rPr>
        <w:drawing>
          <wp:inline distT="0" distB="0" distL="0" distR="0">
            <wp:extent cx="5171698" cy="7437120"/>
            <wp:effectExtent l="0" t="0" r="0" b="0"/>
            <wp:docPr id="13" name="image6.jpeg" descr=""/>
            <wp:cNvGraphicFramePr>
              <a:graphicFrameLocks noChangeAspect="1"/>
            </wp:cNvGraphicFramePr>
            <a:graphic>
              <a:graphicData uri="http://schemas.openxmlformats.org/drawingml/2006/picture">
                <pic:pic>
                  <pic:nvPicPr>
                    <pic:cNvPr id="14" name="image6.jpeg"/>
                    <pic:cNvPicPr/>
                  </pic:nvPicPr>
                  <pic:blipFill>
                    <a:blip r:embed="rId49" cstate="print"/>
                    <a:stretch>
                      <a:fillRect/>
                    </a:stretch>
                  </pic:blipFill>
                  <pic:spPr>
                    <a:xfrm>
                      <a:off x="0" y="0"/>
                      <a:ext cx="5171698" cy="7437120"/>
                    </a:xfrm>
                    <a:prstGeom prst="rect">
                      <a:avLst/>
                    </a:prstGeom>
                  </pic:spPr>
                </pic:pic>
              </a:graphicData>
            </a:graphic>
          </wp:inline>
        </w:drawing>
      </w:r>
      <w:r>
        <w:rPr>
          <w:sz w:val="20"/>
        </w:rPr>
      </w:r>
    </w:p>
    <w:p>
      <w:pPr>
        <w:spacing w:after="0"/>
        <w:rPr>
          <w:sz w:val="20"/>
        </w:rPr>
        <w:sectPr>
          <w:pgSz w:w="11900" w:h="16850"/>
          <w:pgMar w:header="710" w:footer="0" w:top="940" w:bottom="280" w:left="1600" w:right="1020"/>
        </w:sectPr>
      </w:pPr>
    </w:p>
    <w:p>
      <w:pPr>
        <w:pStyle w:val="BodyText"/>
        <w:rPr>
          <w:sz w:val="20"/>
        </w:rPr>
      </w:pPr>
    </w:p>
    <w:p>
      <w:pPr>
        <w:pStyle w:val="BodyText"/>
        <w:rPr>
          <w:sz w:val="20"/>
        </w:rPr>
      </w:pPr>
    </w:p>
    <w:p>
      <w:pPr>
        <w:pStyle w:val="BodyText"/>
        <w:spacing w:before="10"/>
      </w:pPr>
    </w:p>
    <w:p>
      <w:pPr>
        <w:pStyle w:val="BodyText"/>
        <w:ind w:left="101"/>
        <w:rPr>
          <w:sz w:val="20"/>
        </w:rPr>
      </w:pPr>
      <w:r>
        <w:rPr>
          <w:sz w:val="20"/>
        </w:rPr>
        <w:drawing>
          <wp:inline distT="0" distB="0" distL="0" distR="0">
            <wp:extent cx="5171698" cy="7437120"/>
            <wp:effectExtent l="0" t="0" r="0" b="0"/>
            <wp:docPr id="15" name="image7.jpeg" descr=""/>
            <wp:cNvGraphicFramePr>
              <a:graphicFrameLocks noChangeAspect="1"/>
            </wp:cNvGraphicFramePr>
            <a:graphic>
              <a:graphicData uri="http://schemas.openxmlformats.org/drawingml/2006/picture">
                <pic:pic>
                  <pic:nvPicPr>
                    <pic:cNvPr id="16" name="image7.jpeg"/>
                    <pic:cNvPicPr/>
                  </pic:nvPicPr>
                  <pic:blipFill>
                    <a:blip r:embed="rId50" cstate="print"/>
                    <a:stretch>
                      <a:fillRect/>
                    </a:stretch>
                  </pic:blipFill>
                  <pic:spPr>
                    <a:xfrm>
                      <a:off x="0" y="0"/>
                      <a:ext cx="5171698" cy="7437120"/>
                    </a:xfrm>
                    <a:prstGeom prst="rect">
                      <a:avLst/>
                    </a:prstGeom>
                  </pic:spPr>
                </pic:pic>
              </a:graphicData>
            </a:graphic>
          </wp:inline>
        </w:drawing>
      </w:r>
      <w:r>
        <w:rPr>
          <w:sz w:val="20"/>
        </w:rPr>
      </w:r>
    </w:p>
    <w:p>
      <w:pPr>
        <w:spacing w:after="0"/>
        <w:rPr>
          <w:sz w:val="20"/>
        </w:rPr>
        <w:sectPr>
          <w:pgSz w:w="11900" w:h="16850"/>
          <w:pgMar w:header="710" w:footer="0" w:top="940" w:bottom="280" w:left="1600" w:right="1020"/>
        </w:sectPr>
      </w:pPr>
    </w:p>
    <w:p>
      <w:pPr>
        <w:pStyle w:val="BodyText"/>
        <w:rPr>
          <w:sz w:val="20"/>
        </w:rPr>
      </w:pPr>
    </w:p>
    <w:p>
      <w:pPr>
        <w:pStyle w:val="BodyText"/>
        <w:rPr>
          <w:sz w:val="20"/>
        </w:rPr>
      </w:pPr>
    </w:p>
    <w:p>
      <w:pPr>
        <w:pStyle w:val="BodyText"/>
        <w:spacing w:before="10"/>
      </w:pPr>
    </w:p>
    <w:p>
      <w:pPr>
        <w:pStyle w:val="BodyText"/>
        <w:ind w:left="101"/>
        <w:rPr>
          <w:sz w:val="20"/>
        </w:rPr>
      </w:pPr>
      <w:r>
        <w:rPr>
          <w:sz w:val="20"/>
        </w:rPr>
        <w:drawing>
          <wp:inline distT="0" distB="0" distL="0" distR="0">
            <wp:extent cx="5113279" cy="7437120"/>
            <wp:effectExtent l="0" t="0" r="0" b="0"/>
            <wp:docPr id="17" name="image8.jpeg" descr=""/>
            <wp:cNvGraphicFramePr>
              <a:graphicFrameLocks noChangeAspect="1"/>
            </wp:cNvGraphicFramePr>
            <a:graphic>
              <a:graphicData uri="http://schemas.openxmlformats.org/drawingml/2006/picture">
                <pic:pic>
                  <pic:nvPicPr>
                    <pic:cNvPr id="18" name="image8.jpeg"/>
                    <pic:cNvPicPr/>
                  </pic:nvPicPr>
                  <pic:blipFill>
                    <a:blip r:embed="rId51" cstate="print"/>
                    <a:stretch>
                      <a:fillRect/>
                    </a:stretch>
                  </pic:blipFill>
                  <pic:spPr>
                    <a:xfrm>
                      <a:off x="0" y="0"/>
                      <a:ext cx="5113279" cy="7437120"/>
                    </a:xfrm>
                    <a:prstGeom prst="rect">
                      <a:avLst/>
                    </a:prstGeom>
                  </pic:spPr>
                </pic:pic>
              </a:graphicData>
            </a:graphic>
          </wp:inline>
        </w:drawing>
      </w:r>
      <w:r>
        <w:rPr>
          <w:sz w:val="20"/>
        </w:rPr>
      </w:r>
    </w:p>
    <w:p>
      <w:pPr>
        <w:spacing w:after="0"/>
        <w:rPr>
          <w:sz w:val="20"/>
        </w:rPr>
        <w:sectPr>
          <w:pgSz w:w="11900" w:h="16850"/>
          <w:pgMar w:header="710" w:footer="0" w:top="940" w:bottom="280" w:left="1600" w:right="1020"/>
        </w:sectPr>
      </w:pPr>
    </w:p>
    <w:p>
      <w:pPr>
        <w:pStyle w:val="BodyText"/>
        <w:rPr>
          <w:sz w:val="20"/>
        </w:rPr>
      </w:pPr>
    </w:p>
    <w:p>
      <w:pPr>
        <w:pStyle w:val="BodyText"/>
        <w:rPr>
          <w:sz w:val="20"/>
        </w:rPr>
      </w:pPr>
    </w:p>
    <w:p>
      <w:pPr>
        <w:pStyle w:val="BodyText"/>
        <w:spacing w:before="10"/>
      </w:pPr>
    </w:p>
    <w:p>
      <w:pPr>
        <w:pStyle w:val="BodyText"/>
        <w:ind w:left="101"/>
        <w:rPr>
          <w:sz w:val="20"/>
        </w:rPr>
      </w:pPr>
      <w:r>
        <w:rPr>
          <w:sz w:val="20"/>
        </w:rPr>
        <w:drawing>
          <wp:inline distT="0" distB="0" distL="0" distR="0">
            <wp:extent cx="5275974" cy="7437120"/>
            <wp:effectExtent l="0" t="0" r="0" b="0"/>
            <wp:docPr id="19" name="image9.jpeg" descr=""/>
            <wp:cNvGraphicFramePr>
              <a:graphicFrameLocks noChangeAspect="1"/>
            </wp:cNvGraphicFramePr>
            <a:graphic>
              <a:graphicData uri="http://schemas.openxmlformats.org/drawingml/2006/picture">
                <pic:pic>
                  <pic:nvPicPr>
                    <pic:cNvPr id="20" name="image9.jpeg"/>
                    <pic:cNvPicPr/>
                  </pic:nvPicPr>
                  <pic:blipFill>
                    <a:blip r:embed="rId52" cstate="print"/>
                    <a:stretch>
                      <a:fillRect/>
                    </a:stretch>
                  </pic:blipFill>
                  <pic:spPr>
                    <a:xfrm>
                      <a:off x="0" y="0"/>
                      <a:ext cx="5275974" cy="7437120"/>
                    </a:xfrm>
                    <a:prstGeom prst="rect">
                      <a:avLst/>
                    </a:prstGeom>
                  </pic:spPr>
                </pic:pic>
              </a:graphicData>
            </a:graphic>
          </wp:inline>
        </w:drawing>
      </w:r>
      <w:r>
        <w:rPr>
          <w:sz w:val="20"/>
        </w:rPr>
      </w:r>
    </w:p>
    <w:p>
      <w:pPr>
        <w:spacing w:after="0"/>
        <w:rPr>
          <w:sz w:val="20"/>
        </w:rPr>
        <w:sectPr>
          <w:pgSz w:w="11900" w:h="16850"/>
          <w:pgMar w:header="710" w:footer="0" w:top="940" w:bottom="280" w:left="1600" w:right="1020"/>
        </w:sectPr>
      </w:pPr>
    </w:p>
    <w:p>
      <w:pPr>
        <w:pStyle w:val="BodyText"/>
        <w:rPr>
          <w:sz w:val="20"/>
        </w:rPr>
      </w:pPr>
    </w:p>
    <w:p>
      <w:pPr>
        <w:pStyle w:val="BodyText"/>
        <w:rPr>
          <w:sz w:val="20"/>
        </w:rPr>
      </w:pPr>
    </w:p>
    <w:p>
      <w:pPr>
        <w:pStyle w:val="BodyText"/>
        <w:spacing w:before="10"/>
        <w:rPr>
          <w:sz w:val="16"/>
        </w:rPr>
      </w:pPr>
    </w:p>
    <w:p>
      <w:pPr>
        <w:pStyle w:val="Heading1"/>
        <w:spacing w:before="90" w:after="3"/>
        <w:ind w:left="1173" w:right="1181"/>
        <w:jc w:val="center"/>
      </w:pPr>
      <w:bookmarkStart w:name="_TOC_250000" w:id="24"/>
      <w:bookmarkEnd w:id="24"/>
      <w:r>
        <w:rPr/>
        <w:t>ANEXO B</w:t>
      </w:r>
    </w:p>
    <w:p>
      <w:pPr>
        <w:pStyle w:val="BodyText"/>
        <w:ind w:left="101"/>
        <w:rPr>
          <w:sz w:val="20"/>
        </w:rPr>
      </w:pPr>
      <w:r>
        <w:rPr>
          <w:sz w:val="20"/>
        </w:rPr>
        <w:drawing>
          <wp:inline distT="0" distB="0" distL="0" distR="0">
            <wp:extent cx="5244254" cy="6480238"/>
            <wp:effectExtent l="0" t="0" r="0" b="0"/>
            <wp:docPr id="21" name="image10.jpeg" descr=""/>
            <wp:cNvGraphicFramePr>
              <a:graphicFrameLocks noChangeAspect="1"/>
            </wp:cNvGraphicFramePr>
            <a:graphic>
              <a:graphicData uri="http://schemas.openxmlformats.org/drawingml/2006/picture">
                <pic:pic>
                  <pic:nvPicPr>
                    <pic:cNvPr id="22" name="image10.jpeg"/>
                    <pic:cNvPicPr/>
                  </pic:nvPicPr>
                  <pic:blipFill>
                    <a:blip r:embed="rId53" cstate="print"/>
                    <a:stretch>
                      <a:fillRect/>
                    </a:stretch>
                  </pic:blipFill>
                  <pic:spPr>
                    <a:xfrm>
                      <a:off x="0" y="0"/>
                      <a:ext cx="5244254" cy="6480238"/>
                    </a:xfrm>
                    <a:prstGeom prst="rect">
                      <a:avLst/>
                    </a:prstGeom>
                  </pic:spPr>
                </pic:pic>
              </a:graphicData>
            </a:graphic>
          </wp:inline>
        </w:drawing>
      </w:r>
      <w:r>
        <w:rPr>
          <w:sz w:val="20"/>
        </w:rPr>
      </w:r>
    </w:p>
    <w:sectPr>
      <w:pgSz w:w="11900" w:h="16850"/>
      <w:pgMar w:header="710" w:footer="0" w:top="940" w:bottom="280" w:left="160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Wingdings">
    <w:altName w:val="Wingdings"/>
    <w:charset w:val="2"/>
    <w:family w:val="auto"/>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11.570007pt;margin-top:84.326622pt;width:200.2pt;height:15.3pt;mso-position-horizontal-relative:page;mso-position-vertical-relative:page;z-index:-99160" type="#_x0000_t202" filled="false" stroked="false">
          <v:textbox inset="0,0,0,0">
            <w:txbxContent>
              <w:p>
                <w:pPr>
                  <w:pStyle w:val="BodyText"/>
                  <w:spacing w:before="10"/>
                  <w:ind w:left="20"/>
                </w:pPr>
                <w:r>
                  <w:rPr/>
                  <w:t>JOSIVÂNIA SOUSA COSTA RIBEIRO</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7.649994pt;margin-top:84.56662pt;width:107.95pt;height:15.3pt;mso-position-horizontal-relative:page;mso-position-vertical-relative:page;z-index:-99112" type="#_x0000_t202" filled="false" stroked="false">
          <v:textbox inset="0,0,0,0">
            <w:txbxContent>
              <w:p>
                <w:pPr>
                  <w:spacing w:before="10"/>
                  <w:ind w:left="20" w:right="0" w:firstLine="0"/>
                  <w:jc w:val="left"/>
                  <w:rPr>
                    <w:b/>
                    <w:sz w:val="24"/>
                  </w:rPr>
                </w:pPr>
                <w:r>
                  <w:rPr>
                    <w:b/>
                    <w:sz w:val="24"/>
                  </w:rPr>
                  <w:t>LISTA DE FIGURA</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1.410004pt;margin-top:84.56662pt;width:120.75pt;height:15.3pt;mso-position-horizontal-relative:page;mso-position-vertical-relative:page;z-index:-99088" type="#_x0000_t202" filled="false" stroked="false">
          <v:textbox inset="0,0,0,0">
            <w:txbxContent>
              <w:p>
                <w:pPr>
                  <w:spacing w:before="10"/>
                  <w:ind w:left="20" w:right="0" w:firstLine="0"/>
                  <w:jc w:val="left"/>
                  <w:rPr>
                    <w:b/>
                    <w:sz w:val="24"/>
                  </w:rPr>
                </w:pPr>
                <w:r>
                  <w:rPr>
                    <w:b/>
                    <w:sz w:val="24"/>
                  </w:rPr>
                  <w:t>LISTA DE QUADROS</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8.330002pt;margin-top:84.56662pt;width:206.8pt;height:15.3pt;mso-position-horizontal-relative:page;mso-position-vertical-relative:page;z-index:-99064" type="#_x0000_t202" filled="false" stroked="false">
          <v:textbox inset="0,0,0,0">
            <w:txbxContent>
              <w:p>
                <w:pPr>
                  <w:spacing w:before="10"/>
                  <w:ind w:left="20" w:right="0" w:firstLine="0"/>
                  <w:jc w:val="left"/>
                  <w:rPr>
                    <w:b/>
                    <w:sz w:val="24"/>
                  </w:rPr>
                </w:pPr>
                <w:r>
                  <w:rPr>
                    <w:b/>
                    <w:sz w:val="24"/>
                  </w:rPr>
                  <w:t>LISTA DE SIGLAS E ABREVIAÇÕES</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380005pt;margin-top:34.522087pt;width:15.05pt;height:14.25pt;mso-position-horizontal-relative:page;mso-position-vertical-relative:page;z-index:-99040" type="#_x0000_t202" filled="false" stroked="false">
          <v:textbox inset="0,0,0,0">
            <w:txbxContent>
              <w:p>
                <w:pPr>
                  <w:spacing w:before="11"/>
                  <w:ind w:left="40" w:right="0" w:firstLine="0"/>
                  <w:jc w:val="left"/>
                  <w:rPr>
                    <w:sz w:val="22"/>
                  </w:rPr>
                </w:pPr>
                <w:r>
                  <w:rPr/>
                  <w:fldChar w:fldCharType="begin"/>
                </w:r>
                <w:r>
                  <w:rPr>
                    <w:sz w:val="22"/>
                  </w:rPr>
                  <w:instrText> PAGE </w:instrText>
                </w:r>
                <w:r>
                  <w:rPr/>
                  <w:fldChar w:fldCharType="separate"/>
                </w:r>
                <w:r>
                  <w:rPr/>
                  <w:t>17</w:t>
                </w:r>
                <w:r>
                  <w:rPr/>
                  <w:fldChar w:fldCharType="end"/>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859985pt;margin-top:34.522087pt;width:18.6pt;height:14.25pt;mso-position-horizontal-relative:page;mso-position-vertical-relative:page;z-index:-99016" type="#_x0000_t202" filled="false" stroked="false">
          <v:textbox inset="0,0,0,0">
            <w:txbxContent>
              <w:p>
                <w:pPr>
                  <w:spacing w:before="11"/>
                  <w:ind w:left="20" w:right="0" w:firstLine="0"/>
                  <w:jc w:val="left"/>
                  <w:rPr>
                    <w:sz w:val="22"/>
                  </w:rPr>
                </w:pPr>
                <w:r>
                  <w:rPr>
                    <w:sz w:val="22"/>
                  </w:rPr>
                  <w:t>100</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859985pt;margin-top:34.522087pt;width:20.6pt;height:14.25pt;mso-position-horizontal-relative:page;mso-position-vertical-relative:page;z-index:-98992" type="#_x0000_t202" filled="false" stroked="false">
          <v:textbox inset="0,0,0,0">
            <w:txbxContent>
              <w:p>
                <w:pPr>
                  <w:spacing w:before="11"/>
                  <w:ind w:left="40" w:right="0" w:firstLine="0"/>
                  <w:jc w:val="left"/>
                  <w:rPr>
                    <w:sz w:val="22"/>
                  </w:rPr>
                </w:pPr>
                <w:r>
                  <w:rPr/>
                  <w:fldChar w:fldCharType="begin"/>
                </w:r>
                <w:r>
                  <w:rPr>
                    <w:sz w:val="22"/>
                  </w:rPr>
                  <w:instrText> PAGE </w:instrText>
                </w:r>
                <w:r>
                  <w:rPr/>
                  <w:fldChar w:fldCharType="separate"/>
                </w:r>
                <w:r>
                  <w:rPr/>
                  <w:t>101</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1.570007pt;margin-top:84.326622pt;width:200.2pt;height:15.3pt;mso-position-horizontal-relative:page;mso-position-vertical-relative:page;z-index:-99136" type="#_x0000_t202" filled="false" stroked="false">
          <v:textbox inset="0,0,0,0">
            <w:txbxContent>
              <w:p>
                <w:pPr>
                  <w:pStyle w:val="BodyText"/>
                  <w:spacing w:before="10"/>
                  <w:ind w:left="20"/>
                </w:pPr>
                <w:r>
                  <w:rPr/>
                  <w:t>JOSIVÂNIA SOUSA COSTA RIBEIRO</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6">
    <w:multiLevelType w:val="hybridMultilevel"/>
    <w:lvl w:ilvl="0">
      <w:start w:val="1"/>
      <w:numFmt w:val="decimal"/>
      <w:lvlText w:val="%1."/>
      <w:lvlJc w:val="left"/>
      <w:pPr>
        <w:ind w:left="529" w:hanging="488"/>
        <w:jc w:val="left"/>
      </w:pPr>
      <w:rPr>
        <w:rFonts w:hint="default" w:ascii="Times New Roman" w:hAnsi="Times New Roman" w:eastAsia="Times New Roman" w:cs="Times New Roman"/>
        <w:spacing w:val="-6"/>
        <w:w w:val="99"/>
        <w:sz w:val="24"/>
        <w:szCs w:val="24"/>
      </w:rPr>
    </w:lvl>
    <w:lvl w:ilvl="1">
      <w:start w:val="0"/>
      <w:numFmt w:val="bullet"/>
      <w:lvlText w:val="•"/>
      <w:lvlJc w:val="left"/>
      <w:pPr>
        <w:ind w:left="1395" w:hanging="488"/>
      </w:pPr>
      <w:rPr>
        <w:rFonts w:hint="default"/>
      </w:rPr>
    </w:lvl>
    <w:lvl w:ilvl="2">
      <w:start w:val="0"/>
      <w:numFmt w:val="bullet"/>
      <w:lvlText w:val="•"/>
      <w:lvlJc w:val="left"/>
      <w:pPr>
        <w:ind w:left="2271" w:hanging="488"/>
      </w:pPr>
      <w:rPr>
        <w:rFonts w:hint="default"/>
      </w:rPr>
    </w:lvl>
    <w:lvl w:ilvl="3">
      <w:start w:val="0"/>
      <w:numFmt w:val="bullet"/>
      <w:lvlText w:val="•"/>
      <w:lvlJc w:val="left"/>
      <w:pPr>
        <w:ind w:left="3147" w:hanging="488"/>
      </w:pPr>
      <w:rPr>
        <w:rFonts w:hint="default"/>
      </w:rPr>
    </w:lvl>
    <w:lvl w:ilvl="4">
      <w:start w:val="0"/>
      <w:numFmt w:val="bullet"/>
      <w:lvlText w:val="•"/>
      <w:lvlJc w:val="left"/>
      <w:pPr>
        <w:ind w:left="4023" w:hanging="488"/>
      </w:pPr>
      <w:rPr>
        <w:rFonts w:hint="default"/>
      </w:rPr>
    </w:lvl>
    <w:lvl w:ilvl="5">
      <w:start w:val="0"/>
      <w:numFmt w:val="bullet"/>
      <w:lvlText w:val="•"/>
      <w:lvlJc w:val="left"/>
      <w:pPr>
        <w:ind w:left="4899" w:hanging="488"/>
      </w:pPr>
      <w:rPr>
        <w:rFonts w:hint="default"/>
      </w:rPr>
    </w:lvl>
    <w:lvl w:ilvl="6">
      <w:start w:val="0"/>
      <w:numFmt w:val="bullet"/>
      <w:lvlText w:val="•"/>
      <w:lvlJc w:val="left"/>
      <w:pPr>
        <w:ind w:left="5775" w:hanging="488"/>
      </w:pPr>
      <w:rPr>
        <w:rFonts w:hint="default"/>
      </w:rPr>
    </w:lvl>
    <w:lvl w:ilvl="7">
      <w:start w:val="0"/>
      <w:numFmt w:val="bullet"/>
      <w:lvlText w:val="•"/>
      <w:lvlJc w:val="left"/>
      <w:pPr>
        <w:ind w:left="6651" w:hanging="488"/>
      </w:pPr>
      <w:rPr>
        <w:rFonts w:hint="default"/>
      </w:rPr>
    </w:lvl>
    <w:lvl w:ilvl="8">
      <w:start w:val="0"/>
      <w:numFmt w:val="bullet"/>
      <w:lvlText w:val="•"/>
      <w:lvlJc w:val="left"/>
      <w:pPr>
        <w:ind w:left="7527" w:hanging="488"/>
      </w:pPr>
      <w:rPr>
        <w:rFonts w:hint="default"/>
      </w:rPr>
    </w:lvl>
  </w:abstractNum>
  <w:abstractNum w:abstractNumId="15">
    <w:multiLevelType w:val="hybridMultilevel"/>
    <w:lvl w:ilvl="0">
      <w:start w:val="16"/>
      <w:numFmt w:val="decimal"/>
      <w:lvlText w:val="%1."/>
      <w:lvlJc w:val="left"/>
      <w:pPr>
        <w:ind w:left="102" w:hanging="301"/>
        <w:jc w:val="left"/>
      </w:pPr>
      <w:rPr>
        <w:rFonts w:hint="default" w:ascii="Times New Roman" w:hAnsi="Times New Roman" w:eastAsia="Times New Roman" w:cs="Times New Roman"/>
        <w:w w:val="100"/>
        <w:sz w:val="24"/>
        <w:szCs w:val="24"/>
      </w:rPr>
    </w:lvl>
    <w:lvl w:ilvl="1">
      <w:start w:val="0"/>
      <w:numFmt w:val="bullet"/>
      <w:lvlText w:val="•"/>
      <w:lvlJc w:val="left"/>
      <w:pPr>
        <w:ind w:left="1017" w:hanging="301"/>
      </w:pPr>
      <w:rPr>
        <w:rFonts w:hint="default"/>
      </w:rPr>
    </w:lvl>
    <w:lvl w:ilvl="2">
      <w:start w:val="0"/>
      <w:numFmt w:val="bullet"/>
      <w:lvlText w:val="•"/>
      <w:lvlJc w:val="left"/>
      <w:pPr>
        <w:ind w:left="1935" w:hanging="301"/>
      </w:pPr>
      <w:rPr>
        <w:rFonts w:hint="default"/>
      </w:rPr>
    </w:lvl>
    <w:lvl w:ilvl="3">
      <w:start w:val="0"/>
      <w:numFmt w:val="bullet"/>
      <w:lvlText w:val="•"/>
      <w:lvlJc w:val="left"/>
      <w:pPr>
        <w:ind w:left="2853" w:hanging="301"/>
      </w:pPr>
      <w:rPr>
        <w:rFonts w:hint="default"/>
      </w:rPr>
    </w:lvl>
    <w:lvl w:ilvl="4">
      <w:start w:val="0"/>
      <w:numFmt w:val="bullet"/>
      <w:lvlText w:val="•"/>
      <w:lvlJc w:val="left"/>
      <w:pPr>
        <w:ind w:left="3771" w:hanging="301"/>
      </w:pPr>
      <w:rPr>
        <w:rFonts w:hint="default"/>
      </w:rPr>
    </w:lvl>
    <w:lvl w:ilvl="5">
      <w:start w:val="0"/>
      <w:numFmt w:val="bullet"/>
      <w:lvlText w:val="•"/>
      <w:lvlJc w:val="left"/>
      <w:pPr>
        <w:ind w:left="4689" w:hanging="301"/>
      </w:pPr>
      <w:rPr>
        <w:rFonts w:hint="default"/>
      </w:rPr>
    </w:lvl>
    <w:lvl w:ilvl="6">
      <w:start w:val="0"/>
      <w:numFmt w:val="bullet"/>
      <w:lvlText w:val="•"/>
      <w:lvlJc w:val="left"/>
      <w:pPr>
        <w:ind w:left="5607" w:hanging="301"/>
      </w:pPr>
      <w:rPr>
        <w:rFonts w:hint="default"/>
      </w:rPr>
    </w:lvl>
    <w:lvl w:ilvl="7">
      <w:start w:val="0"/>
      <w:numFmt w:val="bullet"/>
      <w:lvlText w:val="•"/>
      <w:lvlJc w:val="left"/>
      <w:pPr>
        <w:ind w:left="6525" w:hanging="301"/>
      </w:pPr>
      <w:rPr>
        <w:rFonts w:hint="default"/>
      </w:rPr>
    </w:lvl>
    <w:lvl w:ilvl="8">
      <w:start w:val="0"/>
      <w:numFmt w:val="bullet"/>
      <w:lvlText w:val="•"/>
      <w:lvlJc w:val="left"/>
      <w:pPr>
        <w:ind w:left="7443" w:hanging="301"/>
      </w:pPr>
      <w:rPr>
        <w:rFonts w:hint="default"/>
      </w:rPr>
    </w:lvl>
  </w:abstractNum>
  <w:abstractNum w:abstractNumId="14">
    <w:multiLevelType w:val="hybridMultilevel"/>
    <w:lvl w:ilvl="0">
      <w:start w:val="13"/>
      <w:numFmt w:val="decimal"/>
      <w:lvlText w:val="%1."/>
      <w:lvlJc w:val="left"/>
      <w:pPr>
        <w:ind w:left="102" w:hanging="360"/>
        <w:jc w:val="left"/>
      </w:pPr>
      <w:rPr>
        <w:rFonts w:hint="default" w:ascii="Times New Roman" w:hAnsi="Times New Roman" w:eastAsia="Times New Roman" w:cs="Times New Roman"/>
        <w:spacing w:val="-2"/>
        <w:w w:val="99"/>
        <w:sz w:val="24"/>
        <w:szCs w:val="24"/>
      </w:rPr>
    </w:lvl>
    <w:lvl w:ilvl="1">
      <w:start w:val="0"/>
      <w:numFmt w:val="bullet"/>
      <w:lvlText w:val="•"/>
      <w:lvlJc w:val="left"/>
      <w:pPr>
        <w:ind w:left="1017" w:hanging="360"/>
      </w:pPr>
      <w:rPr>
        <w:rFonts w:hint="default"/>
      </w:rPr>
    </w:lvl>
    <w:lvl w:ilvl="2">
      <w:start w:val="0"/>
      <w:numFmt w:val="bullet"/>
      <w:lvlText w:val="•"/>
      <w:lvlJc w:val="left"/>
      <w:pPr>
        <w:ind w:left="1935" w:hanging="360"/>
      </w:pPr>
      <w:rPr>
        <w:rFonts w:hint="default"/>
      </w:rPr>
    </w:lvl>
    <w:lvl w:ilvl="3">
      <w:start w:val="0"/>
      <w:numFmt w:val="bullet"/>
      <w:lvlText w:val="•"/>
      <w:lvlJc w:val="left"/>
      <w:pPr>
        <w:ind w:left="2853" w:hanging="360"/>
      </w:pPr>
      <w:rPr>
        <w:rFonts w:hint="default"/>
      </w:rPr>
    </w:lvl>
    <w:lvl w:ilvl="4">
      <w:start w:val="0"/>
      <w:numFmt w:val="bullet"/>
      <w:lvlText w:val="•"/>
      <w:lvlJc w:val="left"/>
      <w:pPr>
        <w:ind w:left="3771" w:hanging="360"/>
      </w:pPr>
      <w:rPr>
        <w:rFonts w:hint="default"/>
      </w:rPr>
    </w:lvl>
    <w:lvl w:ilvl="5">
      <w:start w:val="0"/>
      <w:numFmt w:val="bullet"/>
      <w:lvlText w:val="•"/>
      <w:lvlJc w:val="left"/>
      <w:pPr>
        <w:ind w:left="4689" w:hanging="360"/>
      </w:pPr>
      <w:rPr>
        <w:rFonts w:hint="default"/>
      </w:rPr>
    </w:lvl>
    <w:lvl w:ilvl="6">
      <w:start w:val="0"/>
      <w:numFmt w:val="bullet"/>
      <w:lvlText w:val="•"/>
      <w:lvlJc w:val="left"/>
      <w:pPr>
        <w:ind w:left="5607" w:hanging="360"/>
      </w:pPr>
      <w:rPr>
        <w:rFonts w:hint="default"/>
      </w:rPr>
    </w:lvl>
    <w:lvl w:ilvl="7">
      <w:start w:val="0"/>
      <w:numFmt w:val="bullet"/>
      <w:lvlText w:val="•"/>
      <w:lvlJc w:val="left"/>
      <w:pPr>
        <w:ind w:left="6525" w:hanging="360"/>
      </w:pPr>
      <w:rPr>
        <w:rFonts w:hint="default"/>
      </w:rPr>
    </w:lvl>
    <w:lvl w:ilvl="8">
      <w:start w:val="0"/>
      <w:numFmt w:val="bullet"/>
      <w:lvlText w:val="•"/>
      <w:lvlJc w:val="left"/>
      <w:pPr>
        <w:ind w:left="7443" w:hanging="360"/>
      </w:pPr>
      <w:rPr>
        <w:rFonts w:hint="default"/>
      </w:rPr>
    </w:lvl>
  </w:abstractNum>
  <w:abstractNum w:abstractNumId="13">
    <w:multiLevelType w:val="hybridMultilevel"/>
    <w:lvl w:ilvl="0">
      <w:start w:val="4"/>
      <w:numFmt w:val="decimal"/>
      <w:lvlText w:val="%1-"/>
      <w:lvlJc w:val="left"/>
      <w:pPr>
        <w:ind w:left="102" w:hanging="201"/>
        <w:jc w:val="left"/>
      </w:pPr>
      <w:rPr>
        <w:rFonts w:hint="default" w:ascii="Times New Roman" w:hAnsi="Times New Roman" w:eastAsia="Times New Roman" w:cs="Times New Roman"/>
        <w:spacing w:val="-1"/>
        <w:w w:val="100"/>
        <w:sz w:val="24"/>
        <w:szCs w:val="24"/>
      </w:rPr>
    </w:lvl>
    <w:lvl w:ilvl="1">
      <w:start w:val="0"/>
      <w:numFmt w:val="bullet"/>
      <w:lvlText w:val="•"/>
      <w:lvlJc w:val="left"/>
      <w:pPr>
        <w:ind w:left="1017" w:hanging="201"/>
      </w:pPr>
      <w:rPr>
        <w:rFonts w:hint="default"/>
      </w:rPr>
    </w:lvl>
    <w:lvl w:ilvl="2">
      <w:start w:val="0"/>
      <w:numFmt w:val="bullet"/>
      <w:lvlText w:val="•"/>
      <w:lvlJc w:val="left"/>
      <w:pPr>
        <w:ind w:left="1935" w:hanging="201"/>
      </w:pPr>
      <w:rPr>
        <w:rFonts w:hint="default"/>
      </w:rPr>
    </w:lvl>
    <w:lvl w:ilvl="3">
      <w:start w:val="0"/>
      <w:numFmt w:val="bullet"/>
      <w:lvlText w:val="•"/>
      <w:lvlJc w:val="left"/>
      <w:pPr>
        <w:ind w:left="2853" w:hanging="201"/>
      </w:pPr>
      <w:rPr>
        <w:rFonts w:hint="default"/>
      </w:rPr>
    </w:lvl>
    <w:lvl w:ilvl="4">
      <w:start w:val="0"/>
      <w:numFmt w:val="bullet"/>
      <w:lvlText w:val="•"/>
      <w:lvlJc w:val="left"/>
      <w:pPr>
        <w:ind w:left="3771" w:hanging="201"/>
      </w:pPr>
      <w:rPr>
        <w:rFonts w:hint="default"/>
      </w:rPr>
    </w:lvl>
    <w:lvl w:ilvl="5">
      <w:start w:val="0"/>
      <w:numFmt w:val="bullet"/>
      <w:lvlText w:val="•"/>
      <w:lvlJc w:val="left"/>
      <w:pPr>
        <w:ind w:left="4689" w:hanging="201"/>
      </w:pPr>
      <w:rPr>
        <w:rFonts w:hint="default"/>
      </w:rPr>
    </w:lvl>
    <w:lvl w:ilvl="6">
      <w:start w:val="0"/>
      <w:numFmt w:val="bullet"/>
      <w:lvlText w:val="•"/>
      <w:lvlJc w:val="left"/>
      <w:pPr>
        <w:ind w:left="5607" w:hanging="201"/>
      </w:pPr>
      <w:rPr>
        <w:rFonts w:hint="default"/>
      </w:rPr>
    </w:lvl>
    <w:lvl w:ilvl="7">
      <w:start w:val="0"/>
      <w:numFmt w:val="bullet"/>
      <w:lvlText w:val="•"/>
      <w:lvlJc w:val="left"/>
      <w:pPr>
        <w:ind w:left="6525" w:hanging="201"/>
      </w:pPr>
      <w:rPr>
        <w:rFonts w:hint="default"/>
      </w:rPr>
    </w:lvl>
    <w:lvl w:ilvl="8">
      <w:start w:val="0"/>
      <w:numFmt w:val="bullet"/>
      <w:lvlText w:val="•"/>
      <w:lvlJc w:val="left"/>
      <w:pPr>
        <w:ind w:left="7443" w:hanging="201"/>
      </w:pPr>
      <w:rPr>
        <w:rFonts w:hint="default"/>
      </w:rPr>
    </w:lvl>
  </w:abstractNum>
  <w:abstractNum w:abstractNumId="12">
    <w:multiLevelType w:val="hybridMultilevel"/>
    <w:lvl w:ilvl="0">
      <w:start w:val="1"/>
      <w:numFmt w:val="decimal"/>
      <w:lvlText w:val="%1-"/>
      <w:lvlJc w:val="left"/>
      <w:pPr>
        <w:ind w:left="102" w:hanging="708"/>
        <w:jc w:val="left"/>
      </w:pPr>
      <w:rPr>
        <w:rFonts w:hint="default" w:ascii="Times New Roman" w:hAnsi="Times New Roman" w:eastAsia="Times New Roman" w:cs="Times New Roman"/>
        <w:spacing w:val="-2"/>
        <w:w w:val="99"/>
        <w:sz w:val="24"/>
        <w:szCs w:val="24"/>
      </w:rPr>
    </w:lvl>
    <w:lvl w:ilvl="1">
      <w:start w:val="0"/>
      <w:numFmt w:val="bullet"/>
      <w:lvlText w:val="•"/>
      <w:lvlJc w:val="left"/>
      <w:pPr>
        <w:ind w:left="1017" w:hanging="708"/>
      </w:pPr>
      <w:rPr>
        <w:rFonts w:hint="default"/>
      </w:rPr>
    </w:lvl>
    <w:lvl w:ilvl="2">
      <w:start w:val="0"/>
      <w:numFmt w:val="bullet"/>
      <w:lvlText w:val="•"/>
      <w:lvlJc w:val="left"/>
      <w:pPr>
        <w:ind w:left="1935" w:hanging="708"/>
      </w:pPr>
      <w:rPr>
        <w:rFonts w:hint="default"/>
      </w:rPr>
    </w:lvl>
    <w:lvl w:ilvl="3">
      <w:start w:val="0"/>
      <w:numFmt w:val="bullet"/>
      <w:lvlText w:val="•"/>
      <w:lvlJc w:val="left"/>
      <w:pPr>
        <w:ind w:left="2853" w:hanging="708"/>
      </w:pPr>
      <w:rPr>
        <w:rFonts w:hint="default"/>
      </w:rPr>
    </w:lvl>
    <w:lvl w:ilvl="4">
      <w:start w:val="0"/>
      <w:numFmt w:val="bullet"/>
      <w:lvlText w:val="•"/>
      <w:lvlJc w:val="left"/>
      <w:pPr>
        <w:ind w:left="3771" w:hanging="708"/>
      </w:pPr>
      <w:rPr>
        <w:rFonts w:hint="default"/>
      </w:rPr>
    </w:lvl>
    <w:lvl w:ilvl="5">
      <w:start w:val="0"/>
      <w:numFmt w:val="bullet"/>
      <w:lvlText w:val="•"/>
      <w:lvlJc w:val="left"/>
      <w:pPr>
        <w:ind w:left="4689" w:hanging="708"/>
      </w:pPr>
      <w:rPr>
        <w:rFonts w:hint="default"/>
      </w:rPr>
    </w:lvl>
    <w:lvl w:ilvl="6">
      <w:start w:val="0"/>
      <w:numFmt w:val="bullet"/>
      <w:lvlText w:val="•"/>
      <w:lvlJc w:val="left"/>
      <w:pPr>
        <w:ind w:left="5607" w:hanging="708"/>
      </w:pPr>
      <w:rPr>
        <w:rFonts w:hint="default"/>
      </w:rPr>
    </w:lvl>
    <w:lvl w:ilvl="7">
      <w:start w:val="0"/>
      <w:numFmt w:val="bullet"/>
      <w:lvlText w:val="•"/>
      <w:lvlJc w:val="left"/>
      <w:pPr>
        <w:ind w:left="6525" w:hanging="708"/>
      </w:pPr>
      <w:rPr>
        <w:rFonts w:hint="default"/>
      </w:rPr>
    </w:lvl>
    <w:lvl w:ilvl="8">
      <w:start w:val="0"/>
      <w:numFmt w:val="bullet"/>
      <w:lvlText w:val="•"/>
      <w:lvlJc w:val="left"/>
      <w:pPr>
        <w:ind w:left="7443" w:hanging="708"/>
      </w:pPr>
      <w:rPr>
        <w:rFonts w:hint="default"/>
      </w:rPr>
    </w:lvl>
  </w:abstractNum>
  <w:abstractNum w:abstractNumId="11">
    <w:multiLevelType w:val="hybridMultilevel"/>
    <w:lvl w:ilvl="0">
      <w:start w:val="5"/>
      <w:numFmt w:val="decimal"/>
      <w:lvlText w:val="%1"/>
      <w:lvlJc w:val="left"/>
      <w:pPr>
        <w:ind w:left="549" w:hanging="423"/>
        <w:jc w:val="left"/>
      </w:pPr>
      <w:rPr>
        <w:rFonts w:hint="default"/>
      </w:rPr>
    </w:lvl>
    <w:lvl w:ilvl="1">
      <w:start w:val="3"/>
      <w:numFmt w:val="decimal"/>
      <w:lvlText w:val="%1.%2"/>
      <w:lvlJc w:val="left"/>
      <w:pPr>
        <w:ind w:left="549" w:hanging="423"/>
        <w:jc w:val="left"/>
      </w:pPr>
      <w:rPr>
        <w:rFonts w:hint="default" w:ascii="Times New Roman" w:hAnsi="Times New Roman" w:eastAsia="Times New Roman" w:cs="Times New Roman"/>
        <w:b/>
        <w:bCs/>
        <w:spacing w:val="-4"/>
        <w:w w:val="99"/>
        <w:sz w:val="24"/>
        <w:szCs w:val="24"/>
      </w:rPr>
    </w:lvl>
    <w:lvl w:ilvl="2">
      <w:start w:val="0"/>
      <w:numFmt w:val="bullet"/>
      <w:lvlText w:val=""/>
      <w:lvlJc w:val="left"/>
      <w:pPr>
        <w:ind w:left="882" w:hanging="360"/>
      </w:pPr>
      <w:rPr>
        <w:rFonts w:hint="default" w:ascii="Wingdings" w:hAnsi="Wingdings" w:eastAsia="Wingdings" w:cs="Wingdings"/>
        <w:w w:val="100"/>
        <w:sz w:val="24"/>
        <w:szCs w:val="24"/>
      </w:rPr>
    </w:lvl>
    <w:lvl w:ilvl="3">
      <w:start w:val="0"/>
      <w:numFmt w:val="bullet"/>
      <w:lvlText w:val="•"/>
      <w:lvlJc w:val="left"/>
      <w:pPr>
        <w:ind w:left="1929" w:hanging="360"/>
      </w:pPr>
      <w:rPr>
        <w:rFonts w:hint="default"/>
      </w:rPr>
    </w:lvl>
    <w:lvl w:ilvl="4">
      <w:start w:val="0"/>
      <w:numFmt w:val="bullet"/>
      <w:lvlText w:val="•"/>
      <w:lvlJc w:val="left"/>
      <w:pPr>
        <w:ind w:left="2979" w:hanging="360"/>
      </w:pPr>
      <w:rPr>
        <w:rFonts w:hint="default"/>
      </w:rPr>
    </w:lvl>
    <w:lvl w:ilvl="5">
      <w:start w:val="0"/>
      <w:numFmt w:val="bullet"/>
      <w:lvlText w:val="•"/>
      <w:lvlJc w:val="left"/>
      <w:pPr>
        <w:ind w:left="4029" w:hanging="360"/>
      </w:pPr>
      <w:rPr>
        <w:rFonts w:hint="default"/>
      </w:rPr>
    </w:lvl>
    <w:lvl w:ilvl="6">
      <w:start w:val="0"/>
      <w:numFmt w:val="bullet"/>
      <w:lvlText w:val="•"/>
      <w:lvlJc w:val="left"/>
      <w:pPr>
        <w:ind w:left="5079" w:hanging="360"/>
      </w:pPr>
      <w:rPr>
        <w:rFonts w:hint="default"/>
      </w:rPr>
    </w:lvl>
    <w:lvl w:ilvl="7">
      <w:start w:val="0"/>
      <w:numFmt w:val="bullet"/>
      <w:lvlText w:val="•"/>
      <w:lvlJc w:val="left"/>
      <w:pPr>
        <w:ind w:left="6129" w:hanging="360"/>
      </w:pPr>
      <w:rPr>
        <w:rFonts w:hint="default"/>
      </w:rPr>
    </w:lvl>
    <w:lvl w:ilvl="8">
      <w:start w:val="0"/>
      <w:numFmt w:val="bullet"/>
      <w:lvlText w:val="•"/>
      <w:lvlJc w:val="left"/>
      <w:pPr>
        <w:ind w:left="7179" w:hanging="360"/>
      </w:pPr>
      <w:rPr>
        <w:rFonts w:hint="default"/>
      </w:rPr>
    </w:lvl>
  </w:abstractNum>
  <w:abstractNum w:abstractNumId="10">
    <w:multiLevelType w:val="hybridMultilevel"/>
    <w:lvl w:ilvl="0">
      <w:start w:val="4"/>
      <w:numFmt w:val="decimal"/>
      <w:lvlText w:val="%1"/>
      <w:lvlJc w:val="left"/>
      <w:pPr>
        <w:ind w:left="462" w:hanging="360"/>
        <w:jc w:val="righ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spacing w:val="-2"/>
        <w:w w:val="99"/>
        <w:sz w:val="24"/>
        <w:szCs w:val="24"/>
      </w:rPr>
    </w:lvl>
    <w:lvl w:ilvl="2">
      <w:start w:val="1"/>
      <w:numFmt w:val="decimal"/>
      <w:lvlText w:val="%1.%2.%3"/>
      <w:lvlJc w:val="left"/>
      <w:pPr>
        <w:ind w:left="642" w:hanging="540"/>
        <w:jc w:val="right"/>
      </w:pPr>
      <w:rPr>
        <w:rFonts w:hint="default" w:ascii="Times New Roman" w:hAnsi="Times New Roman" w:eastAsia="Times New Roman" w:cs="Times New Roman"/>
        <w:spacing w:val="-2"/>
        <w:w w:val="99"/>
        <w:sz w:val="24"/>
        <w:szCs w:val="24"/>
      </w:rPr>
    </w:lvl>
    <w:lvl w:ilvl="3">
      <w:start w:val="0"/>
      <w:numFmt w:val="bullet"/>
      <w:lvlText w:val=""/>
      <w:lvlJc w:val="left"/>
      <w:pPr>
        <w:ind w:left="1530" w:hanging="360"/>
      </w:pPr>
      <w:rPr>
        <w:rFonts w:hint="default" w:ascii="Wingdings" w:hAnsi="Wingdings" w:eastAsia="Wingdings" w:cs="Wingdings"/>
        <w:w w:val="100"/>
        <w:sz w:val="24"/>
        <w:szCs w:val="24"/>
      </w:rPr>
    </w:lvl>
    <w:lvl w:ilvl="4">
      <w:start w:val="0"/>
      <w:numFmt w:val="bullet"/>
      <w:lvlText w:val="•"/>
      <w:lvlJc w:val="left"/>
      <w:pPr>
        <w:ind w:left="660" w:hanging="360"/>
      </w:pPr>
      <w:rPr>
        <w:rFonts w:hint="default"/>
      </w:rPr>
    </w:lvl>
    <w:lvl w:ilvl="5">
      <w:start w:val="0"/>
      <w:numFmt w:val="bullet"/>
      <w:lvlText w:val="•"/>
      <w:lvlJc w:val="left"/>
      <w:pPr>
        <w:ind w:left="1520" w:hanging="360"/>
      </w:pPr>
      <w:rPr>
        <w:rFonts w:hint="default"/>
      </w:rPr>
    </w:lvl>
    <w:lvl w:ilvl="6">
      <w:start w:val="0"/>
      <w:numFmt w:val="bullet"/>
      <w:lvlText w:val="•"/>
      <w:lvlJc w:val="left"/>
      <w:pPr>
        <w:ind w:left="1540" w:hanging="360"/>
      </w:pPr>
      <w:rPr>
        <w:rFonts w:hint="default"/>
      </w:rPr>
    </w:lvl>
    <w:lvl w:ilvl="7">
      <w:start w:val="0"/>
      <w:numFmt w:val="bullet"/>
      <w:lvlText w:val="•"/>
      <w:lvlJc w:val="left"/>
      <w:pPr>
        <w:ind w:left="3474" w:hanging="360"/>
      </w:pPr>
      <w:rPr>
        <w:rFonts w:hint="default"/>
      </w:rPr>
    </w:lvl>
    <w:lvl w:ilvl="8">
      <w:start w:val="0"/>
      <w:numFmt w:val="bullet"/>
      <w:lvlText w:val="•"/>
      <w:lvlJc w:val="left"/>
      <w:pPr>
        <w:ind w:left="5409" w:hanging="360"/>
      </w:pPr>
      <w:rPr>
        <w:rFonts w:hint="default"/>
      </w:rPr>
    </w:lvl>
  </w:abstractNum>
  <w:abstractNum w:abstractNumId="9">
    <w:multiLevelType w:val="hybridMultilevel"/>
    <w:lvl w:ilvl="0">
      <w:start w:val="0"/>
      <w:numFmt w:val="bullet"/>
      <w:lvlText w:val=""/>
      <w:lvlJc w:val="left"/>
      <w:pPr>
        <w:ind w:left="822" w:hanging="348"/>
      </w:pPr>
      <w:rPr>
        <w:rFonts w:hint="default" w:ascii="Wingdings" w:hAnsi="Wingdings" w:eastAsia="Wingdings" w:cs="Wingdings"/>
        <w:w w:val="99"/>
        <w:sz w:val="24"/>
        <w:szCs w:val="24"/>
      </w:rPr>
    </w:lvl>
    <w:lvl w:ilvl="1">
      <w:start w:val="0"/>
      <w:numFmt w:val="bullet"/>
      <w:lvlText w:val="•"/>
      <w:lvlJc w:val="left"/>
      <w:pPr>
        <w:ind w:left="1665" w:hanging="348"/>
      </w:pPr>
      <w:rPr>
        <w:rFonts w:hint="default"/>
      </w:rPr>
    </w:lvl>
    <w:lvl w:ilvl="2">
      <w:start w:val="0"/>
      <w:numFmt w:val="bullet"/>
      <w:lvlText w:val="•"/>
      <w:lvlJc w:val="left"/>
      <w:pPr>
        <w:ind w:left="2511" w:hanging="348"/>
      </w:pPr>
      <w:rPr>
        <w:rFonts w:hint="default"/>
      </w:rPr>
    </w:lvl>
    <w:lvl w:ilvl="3">
      <w:start w:val="0"/>
      <w:numFmt w:val="bullet"/>
      <w:lvlText w:val="•"/>
      <w:lvlJc w:val="left"/>
      <w:pPr>
        <w:ind w:left="3357" w:hanging="348"/>
      </w:pPr>
      <w:rPr>
        <w:rFonts w:hint="default"/>
      </w:rPr>
    </w:lvl>
    <w:lvl w:ilvl="4">
      <w:start w:val="0"/>
      <w:numFmt w:val="bullet"/>
      <w:lvlText w:val="•"/>
      <w:lvlJc w:val="left"/>
      <w:pPr>
        <w:ind w:left="4203" w:hanging="348"/>
      </w:pPr>
      <w:rPr>
        <w:rFonts w:hint="default"/>
      </w:rPr>
    </w:lvl>
    <w:lvl w:ilvl="5">
      <w:start w:val="0"/>
      <w:numFmt w:val="bullet"/>
      <w:lvlText w:val="•"/>
      <w:lvlJc w:val="left"/>
      <w:pPr>
        <w:ind w:left="5049" w:hanging="348"/>
      </w:pPr>
      <w:rPr>
        <w:rFonts w:hint="default"/>
      </w:rPr>
    </w:lvl>
    <w:lvl w:ilvl="6">
      <w:start w:val="0"/>
      <w:numFmt w:val="bullet"/>
      <w:lvlText w:val="•"/>
      <w:lvlJc w:val="left"/>
      <w:pPr>
        <w:ind w:left="5895" w:hanging="348"/>
      </w:pPr>
      <w:rPr>
        <w:rFonts w:hint="default"/>
      </w:rPr>
    </w:lvl>
    <w:lvl w:ilvl="7">
      <w:start w:val="0"/>
      <w:numFmt w:val="bullet"/>
      <w:lvlText w:val="•"/>
      <w:lvlJc w:val="left"/>
      <w:pPr>
        <w:ind w:left="6741" w:hanging="348"/>
      </w:pPr>
      <w:rPr>
        <w:rFonts w:hint="default"/>
      </w:rPr>
    </w:lvl>
    <w:lvl w:ilvl="8">
      <w:start w:val="0"/>
      <w:numFmt w:val="bullet"/>
      <w:lvlText w:val="•"/>
      <w:lvlJc w:val="left"/>
      <w:pPr>
        <w:ind w:left="7587" w:hanging="348"/>
      </w:pPr>
      <w:rPr>
        <w:rFonts w:hint="default"/>
      </w:rPr>
    </w:lvl>
  </w:abstractNum>
  <w:abstractNum w:abstractNumId="8">
    <w:multiLevelType w:val="hybridMultilevel"/>
    <w:lvl w:ilvl="0">
      <w:start w:val="3"/>
      <w:numFmt w:val="decimal"/>
      <w:lvlText w:val="%1"/>
      <w:lvlJc w:val="left"/>
      <w:pPr>
        <w:ind w:left="405" w:hanging="360"/>
        <w:jc w:val="left"/>
      </w:pPr>
      <w:rPr>
        <w:rFonts w:hint="default"/>
      </w:rPr>
    </w:lvl>
    <w:lvl w:ilvl="1">
      <w:start w:val="2"/>
      <w:numFmt w:val="decimal"/>
      <w:lvlText w:val="%1.%2"/>
      <w:lvlJc w:val="left"/>
      <w:pPr>
        <w:ind w:left="529" w:hanging="360"/>
        <w:jc w:val="left"/>
      </w:pPr>
      <w:rPr>
        <w:rFonts w:hint="default" w:ascii="Times New Roman" w:hAnsi="Times New Roman" w:eastAsia="Times New Roman" w:cs="Times New Roman"/>
        <w:b/>
        <w:bCs/>
        <w:spacing w:val="-3"/>
        <w:w w:val="99"/>
        <w:sz w:val="24"/>
        <w:szCs w:val="24"/>
      </w:rPr>
    </w:lvl>
    <w:lvl w:ilvl="2">
      <w:start w:val="1"/>
      <w:numFmt w:val="decimal"/>
      <w:lvlText w:val="%1.%2.%3"/>
      <w:lvlJc w:val="left"/>
      <w:pPr>
        <w:ind w:left="627" w:hanging="526"/>
        <w:jc w:val="left"/>
      </w:pPr>
      <w:rPr>
        <w:rFonts w:hint="default" w:ascii="Times New Roman" w:hAnsi="Times New Roman" w:eastAsia="Times New Roman" w:cs="Times New Roman"/>
        <w:w w:val="100"/>
        <w:sz w:val="24"/>
        <w:szCs w:val="24"/>
      </w:rPr>
    </w:lvl>
    <w:lvl w:ilvl="3">
      <w:start w:val="0"/>
      <w:numFmt w:val="bullet"/>
      <w:lvlText w:val=""/>
      <w:lvlJc w:val="left"/>
      <w:pPr>
        <w:ind w:left="2370" w:hanging="569"/>
      </w:pPr>
      <w:rPr>
        <w:rFonts w:hint="default" w:ascii="Wingdings" w:hAnsi="Wingdings" w:eastAsia="Wingdings" w:cs="Wingdings"/>
        <w:w w:val="99"/>
        <w:sz w:val="20"/>
        <w:szCs w:val="20"/>
      </w:rPr>
    </w:lvl>
    <w:lvl w:ilvl="4">
      <w:start w:val="0"/>
      <w:numFmt w:val="bullet"/>
      <w:lvlText w:val="•"/>
      <w:lvlJc w:val="left"/>
      <w:pPr>
        <w:ind w:left="2380" w:hanging="569"/>
      </w:pPr>
      <w:rPr>
        <w:rFonts w:hint="default"/>
      </w:rPr>
    </w:lvl>
    <w:lvl w:ilvl="5">
      <w:start w:val="0"/>
      <w:numFmt w:val="bullet"/>
      <w:lvlText w:val="•"/>
      <w:lvlJc w:val="left"/>
      <w:pPr>
        <w:ind w:left="3529" w:hanging="569"/>
      </w:pPr>
      <w:rPr>
        <w:rFonts w:hint="default"/>
      </w:rPr>
    </w:lvl>
    <w:lvl w:ilvl="6">
      <w:start w:val="0"/>
      <w:numFmt w:val="bullet"/>
      <w:lvlText w:val="•"/>
      <w:lvlJc w:val="left"/>
      <w:pPr>
        <w:ind w:left="4679" w:hanging="569"/>
      </w:pPr>
      <w:rPr>
        <w:rFonts w:hint="default"/>
      </w:rPr>
    </w:lvl>
    <w:lvl w:ilvl="7">
      <w:start w:val="0"/>
      <w:numFmt w:val="bullet"/>
      <w:lvlText w:val="•"/>
      <w:lvlJc w:val="left"/>
      <w:pPr>
        <w:ind w:left="5829" w:hanging="569"/>
      </w:pPr>
      <w:rPr>
        <w:rFonts w:hint="default"/>
      </w:rPr>
    </w:lvl>
    <w:lvl w:ilvl="8">
      <w:start w:val="0"/>
      <w:numFmt w:val="bullet"/>
      <w:lvlText w:val="•"/>
      <w:lvlJc w:val="left"/>
      <w:pPr>
        <w:ind w:left="6979" w:hanging="569"/>
      </w:pPr>
      <w:rPr>
        <w:rFonts w:hint="default"/>
      </w:rPr>
    </w:lvl>
  </w:abstractNum>
  <w:abstractNum w:abstractNumId="7">
    <w:multiLevelType w:val="hybridMultilevel"/>
    <w:lvl w:ilvl="0">
      <w:start w:val="3"/>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688" w:hanging="708"/>
        <w:jc w:val="left"/>
      </w:pPr>
      <w:rPr>
        <w:rFonts w:hint="default" w:ascii="Times New Roman" w:hAnsi="Times New Roman" w:eastAsia="Times New Roman" w:cs="Times New Roman"/>
        <w:spacing w:val="-2"/>
        <w:w w:val="99"/>
        <w:sz w:val="24"/>
        <w:szCs w:val="24"/>
      </w:rPr>
    </w:lvl>
    <w:lvl w:ilvl="3">
      <w:start w:val="0"/>
      <w:numFmt w:val="bullet"/>
      <w:lvlText w:val=""/>
      <w:lvlJc w:val="left"/>
      <w:pPr>
        <w:ind w:left="2370" w:hanging="564"/>
      </w:pPr>
      <w:rPr>
        <w:rFonts w:hint="default" w:ascii="Wingdings" w:hAnsi="Wingdings" w:eastAsia="Wingdings" w:cs="Wingdings"/>
        <w:w w:val="99"/>
        <w:sz w:val="20"/>
        <w:szCs w:val="20"/>
      </w:rPr>
    </w:lvl>
    <w:lvl w:ilvl="4">
      <w:start w:val="0"/>
      <w:numFmt w:val="bullet"/>
      <w:lvlText w:val="•"/>
      <w:lvlJc w:val="left"/>
      <w:pPr>
        <w:ind w:left="2400" w:hanging="564"/>
      </w:pPr>
      <w:rPr>
        <w:rFonts w:hint="default"/>
      </w:rPr>
    </w:lvl>
    <w:lvl w:ilvl="5">
      <w:start w:val="0"/>
      <w:numFmt w:val="bullet"/>
      <w:lvlText w:val="•"/>
      <w:lvlJc w:val="left"/>
      <w:pPr>
        <w:ind w:left="3546" w:hanging="564"/>
      </w:pPr>
      <w:rPr>
        <w:rFonts w:hint="default"/>
      </w:rPr>
    </w:lvl>
    <w:lvl w:ilvl="6">
      <w:start w:val="0"/>
      <w:numFmt w:val="bullet"/>
      <w:lvlText w:val="•"/>
      <w:lvlJc w:val="left"/>
      <w:pPr>
        <w:ind w:left="4693" w:hanging="564"/>
      </w:pPr>
      <w:rPr>
        <w:rFonts w:hint="default"/>
      </w:rPr>
    </w:lvl>
    <w:lvl w:ilvl="7">
      <w:start w:val="0"/>
      <w:numFmt w:val="bullet"/>
      <w:lvlText w:val="•"/>
      <w:lvlJc w:val="left"/>
      <w:pPr>
        <w:ind w:left="5839" w:hanging="564"/>
      </w:pPr>
      <w:rPr>
        <w:rFonts w:hint="default"/>
      </w:rPr>
    </w:lvl>
    <w:lvl w:ilvl="8">
      <w:start w:val="0"/>
      <w:numFmt w:val="bullet"/>
      <w:lvlText w:val="•"/>
      <w:lvlJc w:val="left"/>
      <w:pPr>
        <w:ind w:left="6986" w:hanging="564"/>
      </w:pPr>
      <w:rPr>
        <w:rFonts w:hint="default"/>
      </w:rPr>
    </w:lvl>
  </w:abstractNum>
  <w:abstractNum w:abstractNumId="6">
    <w:multiLevelType w:val="hybridMultilevel"/>
    <w:lvl w:ilvl="0">
      <w:start w:val="1"/>
      <w:numFmt w:val="decimal"/>
      <w:lvlText w:val="%1."/>
      <w:lvlJc w:val="left"/>
      <w:pPr>
        <w:ind w:left="816" w:hanging="598"/>
        <w:jc w:val="left"/>
      </w:pPr>
      <w:rPr>
        <w:rFonts w:hint="default" w:ascii="Times New Roman" w:hAnsi="Times New Roman" w:eastAsia="Times New Roman" w:cs="Times New Roman"/>
        <w:spacing w:val="0"/>
        <w:w w:val="99"/>
        <w:sz w:val="20"/>
        <w:szCs w:val="20"/>
      </w:rPr>
    </w:lvl>
    <w:lvl w:ilvl="1">
      <w:start w:val="0"/>
      <w:numFmt w:val="bullet"/>
      <w:lvlText w:val="•"/>
      <w:lvlJc w:val="left"/>
      <w:pPr>
        <w:ind w:left="1161" w:hanging="598"/>
      </w:pPr>
      <w:rPr>
        <w:rFonts w:hint="default"/>
      </w:rPr>
    </w:lvl>
    <w:lvl w:ilvl="2">
      <w:start w:val="0"/>
      <w:numFmt w:val="bullet"/>
      <w:lvlText w:val="•"/>
      <w:lvlJc w:val="left"/>
      <w:pPr>
        <w:ind w:left="1503" w:hanging="598"/>
      </w:pPr>
      <w:rPr>
        <w:rFonts w:hint="default"/>
      </w:rPr>
    </w:lvl>
    <w:lvl w:ilvl="3">
      <w:start w:val="0"/>
      <w:numFmt w:val="bullet"/>
      <w:lvlText w:val="•"/>
      <w:lvlJc w:val="left"/>
      <w:pPr>
        <w:ind w:left="1845" w:hanging="598"/>
      </w:pPr>
      <w:rPr>
        <w:rFonts w:hint="default"/>
      </w:rPr>
    </w:lvl>
    <w:lvl w:ilvl="4">
      <w:start w:val="0"/>
      <w:numFmt w:val="bullet"/>
      <w:lvlText w:val="•"/>
      <w:lvlJc w:val="left"/>
      <w:pPr>
        <w:ind w:left="2186" w:hanging="598"/>
      </w:pPr>
      <w:rPr>
        <w:rFonts w:hint="default"/>
      </w:rPr>
    </w:lvl>
    <w:lvl w:ilvl="5">
      <w:start w:val="0"/>
      <w:numFmt w:val="bullet"/>
      <w:lvlText w:val="•"/>
      <w:lvlJc w:val="left"/>
      <w:pPr>
        <w:ind w:left="2528" w:hanging="598"/>
      </w:pPr>
      <w:rPr>
        <w:rFonts w:hint="default"/>
      </w:rPr>
    </w:lvl>
    <w:lvl w:ilvl="6">
      <w:start w:val="0"/>
      <w:numFmt w:val="bullet"/>
      <w:lvlText w:val="•"/>
      <w:lvlJc w:val="left"/>
      <w:pPr>
        <w:ind w:left="2870" w:hanging="598"/>
      </w:pPr>
      <w:rPr>
        <w:rFonts w:hint="default"/>
      </w:rPr>
    </w:lvl>
    <w:lvl w:ilvl="7">
      <w:start w:val="0"/>
      <w:numFmt w:val="bullet"/>
      <w:lvlText w:val="•"/>
      <w:lvlJc w:val="left"/>
      <w:pPr>
        <w:ind w:left="3211" w:hanging="598"/>
      </w:pPr>
      <w:rPr>
        <w:rFonts w:hint="default"/>
      </w:rPr>
    </w:lvl>
    <w:lvl w:ilvl="8">
      <w:start w:val="0"/>
      <w:numFmt w:val="bullet"/>
      <w:lvlText w:val="•"/>
      <w:lvlJc w:val="left"/>
      <w:pPr>
        <w:ind w:left="3553" w:hanging="598"/>
      </w:pPr>
      <w:rPr>
        <w:rFonts w:hint="default"/>
      </w:rPr>
    </w:lvl>
  </w:abstractNum>
  <w:abstractNum w:abstractNumId="5">
    <w:multiLevelType w:val="hybridMultilevel"/>
    <w:lvl w:ilvl="0">
      <w:start w:val="1"/>
      <w:numFmt w:val="decimal"/>
      <w:lvlText w:val="%1."/>
      <w:lvlJc w:val="left"/>
      <w:pPr>
        <w:ind w:left="823" w:hanging="348"/>
        <w:jc w:val="left"/>
      </w:pPr>
      <w:rPr>
        <w:rFonts w:hint="default" w:ascii="Times New Roman" w:hAnsi="Times New Roman" w:eastAsia="Times New Roman" w:cs="Times New Roman"/>
        <w:spacing w:val="0"/>
        <w:w w:val="99"/>
        <w:sz w:val="20"/>
        <w:szCs w:val="20"/>
      </w:rPr>
    </w:lvl>
    <w:lvl w:ilvl="1">
      <w:start w:val="0"/>
      <w:numFmt w:val="bullet"/>
      <w:lvlText w:val="•"/>
      <w:lvlJc w:val="left"/>
      <w:pPr>
        <w:ind w:left="1161" w:hanging="348"/>
      </w:pPr>
      <w:rPr>
        <w:rFonts w:hint="default"/>
      </w:rPr>
    </w:lvl>
    <w:lvl w:ilvl="2">
      <w:start w:val="0"/>
      <w:numFmt w:val="bullet"/>
      <w:lvlText w:val="•"/>
      <w:lvlJc w:val="left"/>
      <w:pPr>
        <w:ind w:left="1503" w:hanging="348"/>
      </w:pPr>
      <w:rPr>
        <w:rFonts w:hint="default"/>
      </w:rPr>
    </w:lvl>
    <w:lvl w:ilvl="3">
      <w:start w:val="0"/>
      <w:numFmt w:val="bullet"/>
      <w:lvlText w:val="•"/>
      <w:lvlJc w:val="left"/>
      <w:pPr>
        <w:ind w:left="1845" w:hanging="348"/>
      </w:pPr>
      <w:rPr>
        <w:rFonts w:hint="default"/>
      </w:rPr>
    </w:lvl>
    <w:lvl w:ilvl="4">
      <w:start w:val="0"/>
      <w:numFmt w:val="bullet"/>
      <w:lvlText w:val="•"/>
      <w:lvlJc w:val="left"/>
      <w:pPr>
        <w:ind w:left="2187" w:hanging="348"/>
      </w:pPr>
      <w:rPr>
        <w:rFonts w:hint="default"/>
      </w:rPr>
    </w:lvl>
    <w:lvl w:ilvl="5">
      <w:start w:val="0"/>
      <w:numFmt w:val="bullet"/>
      <w:lvlText w:val="•"/>
      <w:lvlJc w:val="left"/>
      <w:pPr>
        <w:ind w:left="2529" w:hanging="348"/>
      </w:pPr>
      <w:rPr>
        <w:rFonts w:hint="default"/>
      </w:rPr>
    </w:lvl>
    <w:lvl w:ilvl="6">
      <w:start w:val="0"/>
      <w:numFmt w:val="bullet"/>
      <w:lvlText w:val="•"/>
      <w:lvlJc w:val="left"/>
      <w:pPr>
        <w:ind w:left="2871" w:hanging="348"/>
      </w:pPr>
      <w:rPr>
        <w:rFonts w:hint="default"/>
      </w:rPr>
    </w:lvl>
    <w:lvl w:ilvl="7">
      <w:start w:val="0"/>
      <w:numFmt w:val="bullet"/>
      <w:lvlText w:val="•"/>
      <w:lvlJc w:val="left"/>
      <w:pPr>
        <w:ind w:left="3213" w:hanging="348"/>
      </w:pPr>
      <w:rPr>
        <w:rFonts w:hint="default"/>
      </w:rPr>
    </w:lvl>
    <w:lvl w:ilvl="8">
      <w:start w:val="0"/>
      <w:numFmt w:val="bullet"/>
      <w:lvlText w:val="•"/>
      <w:lvlJc w:val="left"/>
      <w:pPr>
        <w:ind w:left="3555" w:hanging="348"/>
      </w:pPr>
      <w:rPr>
        <w:rFonts w:hint="default"/>
      </w:rPr>
    </w:lvl>
  </w:abstractNum>
  <w:abstractNum w:abstractNumId="4">
    <w:multiLevelType w:val="hybridMultilevel"/>
    <w:lvl w:ilvl="0">
      <w:start w:val="0"/>
      <w:numFmt w:val="bullet"/>
      <w:lvlText w:val=""/>
      <w:lvlJc w:val="left"/>
      <w:pPr>
        <w:ind w:left="822" w:hanging="348"/>
      </w:pPr>
      <w:rPr>
        <w:rFonts w:hint="default" w:ascii="Wingdings" w:hAnsi="Wingdings" w:eastAsia="Wingdings" w:cs="Wingdings"/>
        <w:w w:val="99"/>
        <w:sz w:val="24"/>
        <w:szCs w:val="24"/>
      </w:rPr>
    </w:lvl>
    <w:lvl w:ilvl="1">
      <w:start w:val="0"/>
      <w:numFmt w:val="bullet"/>
      <w:lvlText w:val="•"/>
      <w:lvlJc w:val="left"/>
      <w:pPr>
        <w:ind w:left="1665" w:hanging="348"/>
      </w:pPr>
      <w:rPr>
        <w:rFonts w:hint="default"/>
      </w:rPr>
    </w:lvl>
    <w:lvl w:ilvl="2">
      <w:start w:val="0"/>
      <w:numFmt w:val="bullet"/>
      <w:lvlText w:val="•"/>
      <w:lvlJc w:val="left"/>
      <w:pPr>
        <w:ind w:left="2511" w:hanging="348"/>
      </w:pPr>
      <w:rPr>
        <w:rFonts w:hint="default"/>
      </w:rPr>
    </w:lvl>
    <w:lvl w:ilvl="3">
      <w:start w:val="0"/>
      <w:numFmt w:val="bullet"/>
      <w:lvlText w:val="•"/>
      <w:lvlJc w:val="left"/>
      <w:pPr>
        <w:ind w:left="3357" w:hanging="348"/>
      </w:pPr>
      <w:rPr>
        <w:rFonts w:hint="default"/>
      </w:rPr>
    </w:lvl>
    <w:lvl w:ilvl="4">
      <w:start w:val="0"/>
      <w:numFmt w:val="bullet"/>
      <w:lvlText w:val="•"/>
      <w:lvlJc w:val="left"/>
      <w:pPr>
        <w:ind w:left="4203" w:hanging="348"/>
      </w:pPr>
      <w:rPr>
        <w:rFonts w:hint="default"/>
      </w:rPr>
    </w:lvl>
    <w:lvl w:ilvl="5">
      <w:start w:val="0"/>
      <w:numFmt w:val="bullet"/>
      <w:lvlText w:val="•"/>
      <w:lvlJc w:val="left"/>
      <w:pPr>
        <w:ind w:left="5049" w:hanging="348"/>
      </w:pPr>
      <w:rPr>
        <w:rFonts w:hint="default"/>
      </w:rPr>
    </w:lvl>
    <w:lvl w:ilvl="6">
      <w:start w:val="0"/>
      <w:numFmt w:val="bullet"/>
      <w:lvlText w:val="•"/>
      <w:lvlJc w:val="left"/>
      <w:pPr>
        <w:ind w:left="5895" w:hanging="348"/>
      </w:pPr>
      <w:rPr>
        <w:rFonts w:hint="default"/>
      </w:rPr>
    </w:lvl>
    <w:lvl w:ilvl="7">
      <w:start w:val="0"/>
      <w:numFmt w:val="bullet"/>
      <w:lvlText w:val="•"/>
      <w:lvlJc w:val="left"/>
      <w:pPr>
        <w:ind w:left="6741" w:hanging="348"/>
      </w:pPr>
      <w:rPr>
        <w:rFonts w:hint="default"/>
      </w:rPr>
    </w:lvl>
    <w:lvl w:ilvl="8">
      <w:start w:val="0"/>
      <w:numFmt w:val="bullet"/>
      <w:lvlText w:val="•"/>
      <w:lvlJc w:val="left"/>
      <w:pPr>
        <w:ind w:left="7587" w:hanging="348"/>
      </w:pPr>
      <w:rPr>
        <w:rFonts w:hint="default"/>
      </w:rPr>
    </w:lvl>
  </w:abstractNum>
  <w:abstractNum w:abstractNumId="3">
    <w:multiLevelType w:val="hybridMultilevel"/>
    <w:lvl w:ilvl="0">
      <w:start w:val="16"/>
      <w:numFmt w:val="lowerLetter"/>
      <w:lvlText w:val="%1."/>
      <w:lvlJc w:val="left"/>
      <w:pPr>
        <w:ind w:left="342" w:hanging="240"/>
        <w:jc w:val="left"/>
      </w:pPr>
      <w:rPr>
        <w:rFonts w:hint="default" w:ascii="Times New Roman" w:hAnsi="Times New Roman" w:eastAsia="Times New Roman" w:cs="Times New Roman"/>
        <w:spacing w:val="-2"/>
        <w:w w:val="99"/>
        <w:sz w:val="24"/>
        <w:szCs w:val="24"/>
      </w:rPr>
    </w:lvl>
    <w:lvl w:ilvl="1">
      <w:start w:val="0"/>
      <w:numFmt w:val="bullet"/>
      <w:lvlText w:val=""/>
      <w:lvlJc w:val="left"/>
      <w:pPr>
        <w:ind w:left="810" w:hanging="281"/>
      </w:pPr>
      <w:rPr>
        <w:rFonts w:hint="default" w:ascii="Wingdings" w:hAnsi="Wingdings" w:eastAsia="Wingdings" w:cs="Wingdings"/>
        <w:w w:val="99"/>
        <w:sz w:val="24"/>
        <w:szCs w:val="24"/>
      </w:rPr>
    </w:lvl>
    <w:lvl w:ilvl="2">
      <w:start w:val="0"/>
      <w:numFmt w:val="bullet"/>
      <w:lvlText w:val="•"/>
      <w:lvlJc w:val="left"/>
      <w:pPr>
        <w:ind w:left="820" w:hanging="281"/>
      </w:pPr>
      <w:rPr>
        <w:rFonts w:hint="default"/>
      </w:rPr>
    </w:lvl>
    <w:lvl w:ilvl="3">
      <w:start w:val="0"/>
      <w:numFmt w:val="bullet"/>
      <w:lvlText w:val="•"/>
      <w:lvlJc w:val="left"/>
      <w:pPr>
        <w:ind w:left="1877" w:hanging="281"/>
      </w:pPr>
      <w:rPr>
        <w:rFonts w:hint="default"/>
      </w:rPr>
    </w:lvl>
    <w:lvl w:ilvl="4">
      <w:start w:val="0"/>
      <w:numFmt w:val="bullet"/>
      <w:lvlText w:val="•"/>
      <w:lvlJc w:val="left"/>
      <w:pPr>
        <w:ind w:left="2934" w:hanging="281"/>
      </w:pPr>
      <w:rPr>
        <w:rFonts w:hint="default"/>
      </w:rPr>
    </w:lvl>
    <w:lvl w:ilvl="5">
      <w:start w:val="0"/>
      <w:numFmt w:val="bullet"/>
      <w:lvlText w:val="•"/>
      <w:lvlJc w:val="left"/>
      <w:pPr>
        <w:ind w:left="3992" w:hanging="281"/>
      </w:pPr>
      <w:rPr>
        <w:rFonts w:hint="default"/>
      </w:rPr>
    </w:lvl>
    <w:lvl w:ilvl="6">
      <w:start w:val="0"/>
      <w:numFmt w:val="bullet"/>
      <w:lvlText w:val="•"/>
      <w:lvlJc w:val="left"/>
      <w:pPr>
        <w:ind w:left="5049" w:hanging="281"/>
      </w:pPr>
      <w:rPr>
        <w:rFonts w:hint="default"/>
      </w:rPr>
    </w:lvl>
    <w:lvl w:ilvl="7">
      <w:start w:val="0"/>
      <w:numFmt w:val="bullet"/>
      <w:lvlText w:val="•"/>
      <w:lvlJc w:val="left"/>
      <w:pPr>
        <w:ind w:left="6107" w:hanging="281"/>
      </w:pPr>
      <w:rPr>
        <w:rFonts w:hint="default"/>
      </w:rPr>
    </w:lvl>
    <w:lvl w:ilvl="8">
      <w:start w:val="0"/>
      <w:numFmt w:val="bullet"/>
      <w:lvlText w:val="•"/>
      <w:lvlJc w:val="left"/>
      <w:pPr>
        <w:ind w:left="7164" w:hanging="281"/>
      </w:pPr>
      <w:rPr>
        <w:rFonts w:hint="default"/>
      </w:rPr>
    </w:lvl>
  </w:abstractNum>
  <w:abstractNum w:abstractNumId="2">
    <w:multiLevelType w:val="hybridMultilevel"/>
    <w:lvl w:ilvl="0">
      <w:start w:val="0"/>
      <w:numFmt w:val="bullet"/>
      <w:lvlText w:val="–"/>
      <w:lvlJc w:val="left"/>
      <w:pPr>
        <w:ind w:left="122" w:hanging="190"/>
      </w:pPr>
      <w:rPr>
        <w:rFonts w:hint="default" w:ascii="Times New Roman" w:hAnsi="Times New Roman" w:eastAsia="Times New Roman" w:cs="Times New Roman"/>
        <w:w w:val="100"/>
        <w:sz w:val="24"/>
        <w:szCs w:val="24"/>
      </w:rPr>
    </w:lvl>
    <w:lvl w:ilvl="1">
      <w:start w:val="0"/>
      <w:numFmt w:val="bullet"/>
      <w:lvlText w:val=""/>
      <w:lvlJc w:val="left"/>
      <w:pPr>
        <w:ind w:left="1527" w:hanging="360"/>
      </w:pPr>
      <w:rPr>
        <w:rFonts w:hint="default" w:ascii="Wingdings" w:hAnsi="Wingdings" w:eastAsia="Wingdings" w:cs="Wingdings"/>
        <w:w w:val="100"/>
        <w:sz w:val="24"/>
        <w:szCs w:val="24"/>
      </w:rPr>
    </w:lvl>
    <w:lvl w:ilvl="2">
      <w:start w:val="0"/>
      <w:numFmt w:val="bullet"/>
      <w:lvlText w:val="•"/>
      <w:lvlJc w:val="left"/>
      <w:pPr>
        <w:ind w:left="2382" w:hanging="360"/>
      </w:pPr>
      <w:rPr>
        <w:rFonts w:hint="default"/>
      </w:rPr>
    </w:lvl>
    <w:lvl w:ilvl="3">
      <w:start w:val="0"/>
      <w:numFmt w:val="bullet"/>
      <w:lvlText w:val="•"/>
      <w:lvlJc w:val="left"/>
      <w:pPr>
        <w:ind w:left="3244" w:hanging="360"/>
      </w:pPr>
      <w:rPr>
        <w:rFonts w:hint="default"/>
      </w:rPr>
    </w:lvl>
    <w:lvl w:ilvl="4">
      <w:start w:val="0"/>
      <w:numFmt w:val="bullet"/>
      <w:lvlText w:val="•"/>
      <w:lvlJc w:val="left"/>
      <w:pPr>
        <w:ind w:left="4106" w:hanging="360"/>
      </w:pPr>
      <w:rPr>
        <w:rFonts w:hint="default"/>
      </w:rPr>
    </w:lvl>
    <w:lvl w:ilvl="5">
      <w:start w:val="0"/>
      <w:numFmt w:val="bullet"/>
      <w:lvlText w:val="•"/>
      <w:lvlJc w:val="left"/>
      <w:pPr>
        <w:ind w:left="4968" w:hanging="360"/>
      </w:pPr>
      <w:rPr>
        <w:rFonts w:hint="default"/>
      </w:rPr>
    </w:lvl>
    <w:lvl w:ilvl="6">
      <w:start w:val="0"/>
      <w:numFmt w:val="bullet"/>
      <w:lvlText w:val="•"/>
      <w:lvlJc w:val="left"/>
      <w:pPr>
        <w:ind w:left="5830" w:hanging="360"/>
      </w:pPr>
      <w:rPr>
        <w:rFonts w:hint="default"/>
      </w:rPr>
    </w:lvl>
    <w:lvl w:ilvl="7">
      <w:start w:val="0"/>
      <w:numFmt w:val="bullet"/>
      <w:lvlText w:val="•"/>
      <w:lvlJc w:val="left"/>
      <w:pPr>
        <w:ind w:left="6692" w:hanging="360"/>
      </w:pPr>
      <w:rPr>
        <w:rFonts w:hint="default"/>
      </w:rPr>
    </w:lvl>
    <w:lvl w:ilvl="8">
      <w:start w:val="0"/>
      <w:numFmt w:val="bullet"/>
      <w:lvlText w:val="•"/>
      <w:lvlJc w:val="left"/>
      <w:pPr>
        <w:ind w:left="7554" w:hanging="360"/>
      </w:pPr>
      <w:rPr>
        <w:rFonts w:hint="default"/>
      </w:rPr>
    </w:lvl>
  </w:abstractNum>
  <w:abstractNum w:abstractNumId="1">
    <w:multiLevelType w:val="hybridMultilevel"/>
    <w:lvl w:ilvl="0">
      <w:start w:val="1"/>
      <w:numFmt w:val="decimal"/>
      <w:lvlText w:val="%1"/>
      <w:lvlJc w:val="left"/>
      <w:pPr>
        <w:ind w:left="385" w:hanging="180"/>
        <w:jc w:val="left"/>
      </w:pPr>
      <w:rPr>
        <w:rFonts w:hint="default" w:ascii="Times New Roman" w:hAnsi="Times New Roman" w:eastAsia="Times New Roman" w:cs="Times New Roman"/>
        <w:b/>
        <w:bCs/>
        <w:spacing w:val="-3"/>
        <w:w w:val="99"/>
        <w:sz w:val="24"/>
        <w:szCs w:val="24"/>
      </w:rPr>
    </w:lvl>
    <w:lvl w:ilvl="1">
      <w:start w:val="1"/>
      <w:numFmt w:val="decimal"/>
      <w:lvlText w:val="%1.%2"/>
      <w:lvlJc w:val="left"/>
      <w:pPr>
        <w:ind w:left="810" w:hanging="360"/>
        <w:jc w:val="left"/>
      </w:pPr>
      <w:rPr>
        <w:rFonts w:hint="default" w:ascii="Times New Roman" w:hAnsi="Times New Roman" w:eastAsia="Times New Roman" w:cs="Times New Roman"/>
        <w:b/>
        <w:bCs/>
        <w:spacing w:val="-3"/>
        <w:w w:val="99"/>
        <w:sz w:val="24"/>
        <w:szCs w:val="24"/>
      </w:rPr>
    </w:lvl>
    <w:lvl w:ilvl="2">
      <w:start w:val="0"/>
      <w:numFmt w:val="bullet"/>
      <w:lvlText w:val=""/>
      <w:lvlJc w:val="left"/>
      <w:pPr>
        <w:ind w:left="2390" w:hanging="284"/>
      </w:pPr>
      <w:rPr>
        <w:rFonts w:hint="default" w:ascii="Wingdings" w:hAnsi="Wingdings" w:eastAsia="Wingdings" w:cs="Wingdings"/>
        <w:w w:val="99"/>
        <w:sz w:val="20"/>
        <w:szCs w:val="20"/>
      </w:rPr>
    </w:lvl>
    <w:lvl w:ilvl="3">
      <w:start w:val="0"/>
      <w:numFmt w:val="bullet"/>
      <w:lvlText w:val="•"/>
      <w:lvlJc w:val="left"/>
      <w:pPr>
        <w:ind w:left="480" w:hanging="284"/>
      </w:pPr>
      <w:rPr>
        <w:rFonts w:hint="default"/>
      </w:rPr>
    </w:lvl>
    <w:lvl w:ilvl="4">
      <w:start w:val="0"/>
      <w:numFmt w:val="bullet"/>
      <w:lvlText w:val="•"/>
      <w:lvlJc w:val="left"/>
      <w:pPr>
        <w:ind w:left="820" w:hanging="284"/>
      </w:pPr>
      <w:rPr>
        <w:rFonts w:hint="default"/>
      </w:rPr>
    </w:lvl>
    <w:lvl w:ilvl="5">
      <w:start w:val="0"/>
      <w:numFmt w:val="bullet"/>
      <w:lvlText w:val="•"/>
      <w:lvlJc w:val="left"/>
      <w:pPr>
        <w:ind w:left="2400" w:hanging="284"/>
      </w:pPr>
      <w:rPr>
        <w:rFonts w:hint="default"/>
      </w:rPr>
    </w:lvl>
    <w:lvl w:ilvl="6">
      <w:start w:val="0"/>
      <w:numFmt w:val="bullet"/>
      <w:lvlText w:val="•"/>
      <w:lvlJc w:val="left"/>
      <w:pPr>
        <w:ind w:left="3775" w:hanging="284"/>
      </w:pPr>
      <w:rPr>
        <w:rFonts w:hint="default"/>
      </w:rPr>
    </w:lvl>
    <w:lvl w:ilvl="7">
      <w:start w:val="0"/>
      <w:numFmt w:val="bullet"/>
      <w:lvlText w:val="•"/>
      <w:lvlJc w:val="left"/>
      <w:pPr>
        <w:ind w:left="5151" w:hanging="284"/>
      </w:pPr>
      <w:rPr>
        <w:rFonts w:hint="default"/>
      </w:rPr>
    </w:lvl>
    <w:lvl w:ilvl="8">
      <w:start w:val="0"/>
      <w:numFmt w:val="bullet"/>
      <w:lvlText w:val="•"/>
      <w:lvlJc w:val="left"/>
      <w:pPr>
        <w:ind w:left="6527" w:hanging="284"/>
      </w:pPr>
      <w:rPr>
        <w:rFonts w:hint="default"/>
      </w:rPr>
    </w:lvl>
  </w:abstractNum>
  <w:abstractNum w:abstractNumId="0">
    <w:multiLevelType w:val="hybridMultilevel"/>
    <w:lvl w:ilvl="0">
      <w:start w:val="1"/>
      <w:numFmt w:val="decimal"/>
      <w:lvlText w:val="%1"/>
      <w:lvlJc w:val="left"/>
      <w:pPr>
        <w:ind w:left="954" w:hanging="852"/>
        <w:jc w:val="left"/>
      </w:pPr>
      <w:rPr>
        <w:rFonts w:hint="default" w:ascii="Times New Roman" w:hAnsi="Times New Roman" w:eastAsia="Times New Roman" w:cs="Times New Roman"/>
        <w:b/>
        <w:bCs/>
        <w:spacing w:val="-3"/>
        <w:w w:val="99"/>
        <w:sz w:val="24"/>
        <w:szCs w:val="24"/>
      </w:rPr>
    </w:lvl>
    <w:lvl w:ilvl="1">
      <w:start w:val="1"/>
      <w:numFmt w:val="decimal"/>
      <w:lvlText w:val="%1.%2"/>
      <w:lvlJc w:val="left"/>
      <w:pPr>
        <w:ind w:left="954" w:hanging="852"/>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954" w:hanging="852"/>
        <w:jc w:val="left"/>
      </w:pPr>
      <w:rPr>
        <w:rFonts w:hint="default" w:ascii="Times New Roman" w:hAnsi="Times New Roman" w:eastAsia="Times New Roman" w:cs="Times New Roman"/>
        <w:spacing w:val="-2"/>
        <w:w w:val="99"/>
        <w:sz w:val="24"/>
        <w:szCs w:val="24"/>
      </w:rPr>
    </w:lvl>
    <w:lvl w:ilvl="3">
      <w:start w:val="0"/>
      <w:numFmt w:val="bullet"/>
      <w:lvlText w:val="•"/>
      <w:lvlJc w:val="left"/>
      <w:pPr>
        <w:ind w:left="3509" w:hanging="852"/>
      </w:pPr>
      <w:rPr>
        <w:rFonts w:hint="default"/>
      </w:rPr>
    </w:lvl>
    <w:lvl w:ilvl="4">
      <w:start w:val="0"/>
      <w:numFmt w:val="bullet"/>
      <w:lvlText w:val="•"/>
      <w:lvlJc w:val="left"/>
      <w:pPr>
        <w:ind w:left="4359" w:hanging="852"/>
      </w:pPr>
      <w:rPr>
        <w:rFonts w:hint="default"/>
      </w:rPr>
    </w:lvl>
    <w:lvl w:ilvl="5">
      <w:start w:val="0"/>
      <w:numFmt w:val="bullet"/>
      <w:lvlText w:val="•"/>
      <w:lvlJc w:val="left"/>
      <w:pPr>
        <w:ind w:left="5209" w:hanging="852"/>
      </w:pPr>
      <w:rPr>
        <w:rFonts w:hint="default"/>
      </w:rPr>
    </w:lvl>
    <w:lvl w:ilvl="6">
      <w:start w:val="0"/>
      <w:numFmt w:val="bullet"/>
      <w:lvlText w:val="•"/>
      <w:lvlJc w:val="left"/>
      <w:pPr>
        <w:ind w:left="6059" w:hanging="852"/>
      </w:pPr>
      <w:rPr>
        <w:rFonts w:hint="default"/>
      </w:rPr>
    </w:lvl>
    <w:lvl w:ilvl="7">
      <w:start w:val="0"/>
      <w:numFmt w:val="bullet"/>
      <w:lvlText w:val="•"/>
      <w:lvlJc w:val="left"/>
      <w:pPr>
        <w:ind w:left="6909" w:hanging="852"/>
      </w:pPr>
      <w:rPr>
        <w:rFonts w:hint="default"/>
      </w:rPr>
    </w:lvl>
    <w:lvl w:ilvl="8">
      <w:start w:val="0"/>
      <w:numFmt w:val="bullet"/>
      <w:lvlText w:val="•"/>
      <w:lvlJc w:val="left"/>
      <w:pPr>
        <w:ind w:left="7759" w:hanging="852"/>
      </w:pPr>
      <w:rPr>
        <w:rFonts w:hint="default"/>
      </w:rPr>
    </w:lvl>
  </w:abstract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39"/>
      <w:ind w:left="954" w:hanging="852"/>
    </w:pPr>
    <w:rPr>
      <w:rFonts w:ascii="Times New Roman" w:hAnsi="Times New Roman" w:eastAsia="Times New Roman" w:cs="Times New Roman"/>
      <w:b/>
      <w:bCs/>
      <w:sz w:val="24"/>
      <w:szCs w:val="24"/>
    </w:rPr>
  </w:style>
  <w:style w:styleId="TOC2" w:type="paragraph">
    <w:name w:val="TOC 2"/>
    <w:basedOn w:val="Normal"/>
    <w:uiPriority w:val="1"/>
    <w:qFormat/>
    <w:pPr>
      <w:spacing w:before="136"/>
      <w:ind w:left="954" w:hanging="852"/>
    </w:pPr>
    <w:rPr>
      <w:rFonts w:ascii="Times New Roman" w:hAnsi="Times New Roman" w:eastAsia="Times New Roman" w:cs="Times New Roman"/>
      <w:sz w:val="24"/>
      <w:szCs w:val="24"/>
    </w:rPr>
  </w:style>
  <w:style w:styleId="TOC3" w:type="paragraph">
    <w:name w:val="TOC 3"/>
    <w:basedOn w:val="Normal"/>
    <w:uiPriority w:val="1"/>
    <w:qFormat/>
    <w:pPr>
      <w:spacing w:before="131"/>
      <w:ind w:left="954"/>
    </w:pPr>
    <w:rPr>
      <w:rFonts w:ascii="Times New Roman" w:hAnsi="Times New Roman" w:eastAsia="Times New Roman" w:cs="Times New Roman"/>
      <w:b/>
      <w:bCs/>
      <w:sz w:val="24"/>
      <w:szCs w:val="24"/>
    </w:rPr>
  </w:style>
  <w:style w:styleId="TOC4" w:type="paragraph">
    <w:name w:val="TOC 4"/>
    <w:basedOn w:val="Normal"/>
    <w:uiPriority w:val="1"/>
    <w:qFormat/>
    <w:pPr>
      <w:spacing w:before="139"/>
      <w:ind w:left="954"/>
    </w:pPr>
    <w:rPr>
      <w:rFonts w:ascii="Times New Roman" w:hAnsi="Times New Roman" w:eastAsia="Times New Roman" w:cs="Times New Roman"/>
      <w:sz w:val="24"/>
      <w:szCs w:val="24"/>
    </w:rPr>
  </w:style>
  <w:style w:styleId="TOC5" w:type="paragraph">
    <w:name w:val="TOC 5"/>
    <w:basedOn w:val="Normal"/>
    <w:uiPriority w:val="1"/>
    <w:qFormat/>
    <w:pPr>
      <w:spacing w:before="6"/>
      <w:ind w:left="954"/>
    </w:pPr>
    <w:rPr>
      <w:rFonts w:ascii="Times New Roman" w:hAnsi="Times New Roman" w:eastAsia="Times New Roman" w:cs="Times New Roman"/>
      <w:b/>
      <w:bCs/>
      <w:i/>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102"/>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954" w:hanging="852"/>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image" Target="media/image2.jpeg"/><Relationship Id="rId9" Type="http://schemas.openxmlformats.org/officeDocument/2006/relationships/header" Target="header3.xml"/><Relationship Id="rId10" Type="http://schemas.openxmlformats.org/officeDocument/2006/relationships/header" Target="header4.xml"/><Relationship Id="rId11" Type="http://schemas.openxmlformats.org/officeDocument/2006/relationships/header" Target="header5.xml"/><Relationship Id="rId12" Type="http://schemas.openxmlformats.org/officeDocument/2006/relationships/header" Target="header6.xml"/><Relationship Id="rId13" Type="http://schemas.openxmlformats.org/officeDocument/2006/relationships/header" Target="header7.xml"/><Relationship Id="rId14" Type="http://schemas.openxmlformats.org/officeDocument/2006/relationships/header" Target="header8.xml"/><Relationship Id="rId15" Type="http://schemas.openxmlformats.org/officeDocument/2006/relationships/header" Target="header9.xml"/><Relationship Id="rId16" Type="http://schemas.openxmlformats.org/officeDocument/2006/relationships/header" Target="header10.xml"/><Relationship Id="rId17" Type="http://schemas.openxmlformats.org/officeDocument/2006/relationships/header" Target="header11.xml"/><Relationship Id="rId18" Type="http://schemas.openxmlformats.org/officeDocument/2006/relationships/header" Target="header12.xml"/><Relationship Id="rId19" Type="http://schemas.openxmlformats.org/officeDocument/2006/relationships/header" Target="header13.xml"/><Relationship Id="rId20" Type="http://schemas.openxmlformats.org/officeDocument/2006/relationships/header" Target="header14.xml"/><Relationship Id="rId21" Type="http://schemas.openxmlformats.org/officeDocument/2006/relationships/header" Target="header15.xml"/><Relationship Id="rId22" Type="http://schemas.openxmlformats.org/officeDocument/2006/relationships/header" Target="header16.xml"/><Relationship Id="rId23" Type="http://schemas.openxmlformats.org/officeDocument/2006/relationships/hyperlink" Target="http://www.riectocantins.com/sobre" TargetMode="External"/><Relationship Id="rId24" Type="http://schemas.openxmlformats.org/officeDocument/2006/relationships/hyperlink" Target="http://sigproj1.mec.gov.br/apoiados.php?projeto_id=312816" TargetMode="External"/><Relationship Id="rId25" Type="http://schemas.openxmlformats.org/officeDocument/2006/relationships/hyperlink" Target="http://www.planalto.gov.br/ccivil_03/constituicao/Emendas/Emc/emc53.htm#art1" TargetMode="External"/><Relationship Id="rId26" Type="http://schemas.openxmlformats.org/officeDocument/2006/relationships/hyperlink" Target="http://www.planalto.gov.br/ccivil_03/constituicao/Emendas/Emc/emc65.htm#art2" TargetMode="External"/><Relationship Id="rId27" Type="http://schemas.openxmlformats.org/officeDocument/2006/relationships/hyperlink" Target="http://www.planalto.gov.br/Ccivil_03/_Ato2015-2018/2016/Lei/L13306.htm#art1" TargetMode="External"/><Relationship Id="rId28" Type="http://schemas.openxmlformats.org/officeDocument/2006/relationships/hyperlink" Target="http://www.planalto.gov.br/Ccivil_03/_Ato2011-2014/2013/Lei/L12796.htm#art1" TargetMode="External"/><Relationship Id="rId29" Type="http://schemas.openxmlformats.org/officeDocument/2006/relationships/hyperlink" Target="http://www.palmas.to.gov.br/conheca_palmas/" TargetMode="External"/><Relationship Id="rId30" Type="http://schemas.openxmlformats.org/officeDocument/2006/relationships/header" Target="header17.xml"/><Relationship Id="rId31" Type="http://schemas.openxmlformats.org/officeDocument/2006/relationships/header" Target="header18.xml"/><Relationship Id="rId32" Type="http://schemas.openxmlformats.org/officeDocument/2006/relationships/image" Target="media/image3.jpeg"/><Relationship Id="rId33" Type="http://schemas.openxmlformats.org/officeDocument/2006/relationships/hyperlink" Target="http://www.planalto.gov.br/ccivil_03/constituicao/constituicaocompilado.htm" TargetMode="External"/><Relationship Id="rId34" Type="http://schemas.openxmlformats.org/officeDocument/2006/relationships/hyperlink" Target="http://www.planalto.gov.br/Ccivil_03/leis/L8069.htm" TargetMode="External"/><Relationship Id="rId35" Type="http://schemas.openxmlformats.org/officeDocument/2006/relationships/hyperlink" Target="http://www.planalto.gov.br/ccivil_03/Leis/L9394.htm" TargetMode="External"/><Relationship Id="rId36" Type="http://schemas.openxmlformats.org/officeDocument/2006/relationships/hyperlink" Target="http://www.planalto.gov.br/CCIVIL_03/_Ato2011-2014/2014/Lei/L13005.htm" TargetMode="External"/><Relationship Id="rId37" Type="http://schemas.openxmlformats.org/officeDocument/2006/relationships/hyperlink" Target="http://portal.mec.gov.br/secretaria-de-regulacao-e-supervisao-da-educacao-superior-" TargetMode="External"/><Relationship Id="rId38" Type="http://schemas.openxmlformats.org/officeDocument/2006/relationships/hyperlink" Target="http://www.scielo.br/pdf/es/v36n131/1678-4626-es-36-131-00299.pdf" TargetMode="External"/><Relationship Id="rId39" Type="http://schemas.openxmlformats.org/officeDocument/2006/relationships/hyperlink" Target="http://repositorio.ul.pt/handle/10451/4758" TargetMode="External"/><Relationship Id="rId40" Type="http://schemas.openxmlformats.org/officeDocument/2006/relationships/hyperlink" Target="http://www.palmas.to.gov.br/media/doc/lei/_4_10_2011_10_40_50.pdf" TargetMode="External"/><Relationship Id="rId41" Type="http://schemas.openxmlformats.org/officeDocument/2006/relationships/hyperlink" Target="http://www.palmas.to.gov.br/media/doc/_17_12_2010_15_30_56.pdf" TargetMode="External"/><Relationship Id="rId42" Type="http://schemas.openxmlformats.org/officeDocument/2006/relationships/hyperlink" Target="http://diariooficial.palmas.to.gov.br/media/diario/1241-22-4-2015-18-1-" TargetMode="External"/><Relationship Id="rId43" Type="http://schemas.openxmlformats.org/officeDocument/2006/relationships/hyperlink" Target="http://www.palmas.to.gov.br/transparencia/14/?ano=2014" TargetMode="External"/><Relationship Id="rId44" Type="http://schemas.openxmlformats.org/officeDocument/2006/relationships/hyperlink" Target="http://semed.palmas.to.gov.br/socei/public/arquivo/Portaria_n_787_25_06_2015.pdf" TargetMode="External"/><Relationship Id="rId45" Type="http://schemas.openxmlformats.org/officeDocument/2006/relationships/hyperlink" Target="http://ww2.uft.edu.br/index.php/proex/programas-e-projetos/10853-programa-institucional-" TargetMode="External"/><Relationship Id="rId46" Type="http://schemas.openxmlformats.org/officeDocument/2006/relationships/image" Target="media/image4.jpeg"/><Relationship Id="rId47" Type="http://schemas.openxmlformats.org/officeDocument/2006/relationships/hyperlink" Target="mailto:josivaniascr@uft.edu.br" TargetMode="External"/><Relationship Id="rId48" Type="http://schemas.openxmlformats.org/officeDocument/2006/relationships/image" Target="media/image5.jpeg"/><Relationship Id="rId49" Type="http://schemas.openxmlformats.org/officeDocument/2006/relationships/image" Target="media/image6.jpeg"/><Relationship Id="rId50" Type="http://schemas.openxmlformats.org/officeDocument/2006/relationships/image" Target="media/image7.jpeg"/><Relationship Id="rId51" Type="http://schemas.openxmlformats.org/officeDocument/2006/relationships/image" Target="media/image8.jpeg"/><Relationship Id="rId52" Type="http://schemas.openxmlformats.org/officeDocument/2006/relationships/image" Target="media/image9.jpeg"/><Relationship Id="rId53" Type="http://schemas.openxmlformats.org/officeDocument/2006/relationships/image" Target="media/image10.jpeg"/><Relationship Id="rId5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Vânia Sousa</dc:creator>
  <dcterms:created xsi:type="dcterms:W3CDTF">2019-10-30T14:41:57Z</dcterms:created>
  <dcterms:modified xsi:type="dcterms:W3CDTF">2019-10-30T14:41:57Z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2019-01-16T00:00:00Z</vt:filetime>
  </property>
  <property fmtid="{D5CDD505-2E9C-101B-9397-08002B2CF9AE}" pid="3" name="Creator">
    <vt:lpwstr>Microsoft® Word 2010</vt:lpwstr>
  </property>
  <property fmtid="{D5CDD505-2E9C-101B-9397-08002B2CF9AE}" pid="4" name="LastSaved">
    <vt:filetime>2019-10-30T00:00:00Z</vt:filetime>
  </property>
</Properties>
</file>