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p>
    <w:p>
      <w:pPr>
        <w:pStyle w:val="BodyText"/>
        <w:rPr>
          <w:sz w:val="20"/>
        </w:rPr>
      </w:pPr>
    </w:p>
    <w:p>
      <w:pPr>
        <w:pStyle w:val="BodyText"/>
        <w:spacing w:before="2"/>
        <w:rPr>
          <w:sz w:val="13"/>
        </w:rPr>
      </w:pPr>
    </w:p>
    <w:p>
      <w:pPr>
        <w:pStyle w:val="BodyText"/>
        <w:ind w:left="3722"/>
        <w:rPr>
          <w:sz w:val="20"/>
        </w:rPr>
      </w:pPr>
      <w:r>
        <w:rPr>
          <w:sz w:val="20"/>
        </w:rPr>
        <w:drawing>
          <wp:inline distT="0" distB="0" distL="0" distR="0">
            <wp:extent cx="1050665" cy="1143000"/>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050665" cy="1143000"/>
                    </a:xfrm>
                    <a:prstGeom prst="rect">
                      <a:avLst/>
                    </a:prstGeom>
                  </pic:spPr>
                </pic:pic>
              </a:graphicData>
            </a:graphic>
          </wp:inline>
        </w:drawing>
      </w:r>
      <w:r>
        <w:rPr>
          <w:sz w:val="20"/>
        </w:rPr>
      </w:r>
    </w:p>
    <w:p>
      <w:pPr>
        <w:pStyle w:val="BodyText"/>
        <w:spacing w:before="1"/>
        <w:rPr>
          <w:sz w:val="16"/>
        </w:rPr>
      </w:pPr>
    </w:p>
    <w:p>
      <w:pPr>
        <w:spacing w:before="90"/>
        <w:ind w:left="1166" w:right="904" w:firstLine="907"/>
        <w:jc w:val="left"/>
        <w:rPr>
          <w:b/>
          <w:sz w:val="24"/>
        </w:rPr>
      </w:pPr>
      <w:bookmarkStart w:name="_bookmark0" w:id="1"/>
      <w:bookmarkEnd w:id="1"/>
      <w:r>
        <w:rPr/>
      </w:r>
      <w:bookmarkStart w:name="DISSERTAÇÃO_PDF_FINAL" w:id="2"/>
      <w:bookmarkEnd w:id="2"/>
      <w:r>
        <w:rPr/>
      </w:r>
      <w:r>
        <w:rPr>
          <w:b/>
          <w:sz w:val="24"/>
        </w:rPr>
        <w:t>UNIVERSIDADE FEDERAL DO TOCANTINS PROGRAMA DE PÓS-GRADUAÇÃO EM EDUCAÇÃO (PPGE)</w:t>
      </w:r>
    </w:p>
    <w:p>
      <w:pPr>
        <w:spacing w:before="0"/>
        <w:ind w:left="2548" w:right="2301" w:firstLine="0"/>
        <w:jc w:val="center"/>
        <w:rPr>
          <w:b/>
          <w:sz w:val="24"/>
        </w:rPr>
      </w:pPr>
      <w:r>
        <w:rPr>
          <w:b/>
          <w:sz w:val="24"/>
        </w:rPr>
        <w:t>MESTRADO EM EDUCAÇÃO</w:t>
      </w:r>
    </w:p>
    <w:p>
      <w:pPr>
        <w:pStyle w:val="BodyText"/>
        <w:rPr>
          <w:b/>
          <w:sz w:val="26"/>
        </w:rPr>
      </w:pPr>
    </w:p>
    <w:p>
      <w:pPr>
        <w:pStyle w:val="BodyText"/>
        <w:rPr>
          <w:b/>
          <w:sz w:val="26"/>
        </w:rPr>
      </w:pPr>
    </w:p>
    <w:p>
      <w:pPr>
        <w:pStyle w:val="BodyText"/>
        <w:rPr>
          <w:b/>
          <w:sz w:val="26"/>
        </w:rPr>
      </w:pPr>
    </w:p>
    <w:p>
      <w:pPr>
        <w:pStyle w:val="BodyText"/>
        <w:rPr>
          <w:b/>
          <w:sz w:val="26"/>
        </w:rPr>
      </w:pPr>
    </w:p>
    <w:p>
      <w:pPr>
        <w:spacing w:before="185"/>
        <w:ind w:left="2548" w:right="2301" w:firstLine="0"/>
        <w:jc w:val="center"/>
        <w:rPr>
          <w:b/>
          <w:sz w:val="24"/>
        </w:rPr>
      </w:pPr>
      <w:r>
        <w:rPr>
          <w:b/>
          <w:sz w:val="24"/>
        </w:rPr>
        <w:t>LEONARDO VICTOR DOS SANTOS</w:t>
      </w: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spacing w:before="9"/>
        <w:rPr>
          <w:b/>
          <w:sz w:val="33"/>
        </w:rPr>
      </w:pPr>
    </w:p>
    <w:p>
      <w:pPr>
        <w:spacing w:before="0"/>
        <w:ind w:left="353" w:right="100" w:hanging="7"/>
        <w:jc w:val="center"/>
        <w:rPr>
          <w:b/>
          <w:sz w:val="24"/>
        </w:rPr>
      </w:pPr>
      <w:r>
        <w:rPr>
          <w:b/>
          <w:sz w:val="24"/>
        </w:rPr>
        <w:t>PRIVATIZAÇÕES NA EDUCAÇÃO BÁSICA NO TOCANTINS: PARCERIAS PÚBLICO-PRIVADAS X REGIME DE COLABORAÇÃO PÚBLICO-PÚBLICO</w:t>
      </w: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spacing w:before="180"/>
        <w:ind w:left="3941" w:right="3690"/>
        <w:jc w:val="center"/>
      </w:pPr>
      <w:r>
        <w:rPr/>
        <w:t>Palmas (TO) 2019</w:t>
      </w:r>
    </w:p>
    <w:p>
      <w:pPr>
        <w:spacing w:after="0"/>
        <w:jc w:val="center"/>
        <w:sectPr>
          <w:type w:val="continuous"/>
          <w:pgSz w:w="11910" w:h="16840"/>
          <w:pgMar w:top="1580" w:bottom="280" w:left="1680" w:right="1360"/>
        </w:sectPr>
      </w:pPr>
    </w:p>
    <w:p>
      <w:pPr>
        <w:spacing w:before="102"/>
        <w:ind w:left="102" w:right="0" w:firstLine="0"/>
        <w:jc w:val="left"/>
        <w:rPr>
          <w:b/>
          <w:sz w:val="24"/>
        </w:rPr>
      </w:pPr>
      <w:r>
        <w:rPr>
          <w:b/>
          <w:sz w:val="22"/>
        </w:rPr>
        <w:t>L</w:t>
      </w:r>
      <w:r>
        <w:rPr>
          <w:b/>
          <w:sz w:val="24"/>
        </w:rPr>
        <w:t>EONARDO VICTOR DOS SANTOS</w:t>
      </w: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spacing w:before="3"/>
        <w:rPr>
          <w:b/>
          <w:sz w:val="35"/>
        </w:rPr>
      </w:pPr>
    </w:p>
    <w:p>
      <w:pPr>
        <w:spacing w:before="0"/>
        <w:ind w:left="433" w:right="440" w:hanging="7"/>
        <w:jc w:val="center"/>
        <w:rPr>
          <w:b/>
          <w:sz w:val="24"/>
        </w:rPr>
      </w:pPr>
      <w:r>
        <w:rPr>
          <w:b/>
          <w:sz w:val="24"/>
        </w:rPr>
        <w:t>PRIVATIZAÇÕES NA EDUCAÇÃO BÁSICA NO TOCANTINS: PARCERIAS PÚBLICO-PRIVADAS X REGIME DE COLABORAÇÃO PÚBLICO-PÚBLICO</w:t>
      </w: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spacing w:before="5"/>
        <w:rPr>
          <w:b/>
          <w:sz w:val="23"/>
        </w:rPr>
      </w:pPr>
    </w:p>
    <w:p>
      <w:pPr>
        <w:pStyle w:val="BodyText"/>
        <w:spacing w:before="1"/>
        <w:ind w:left="3642" w:right="111"/>
        <w:jc w:val="both"/>
      </w:pPr>
      <w:r>
        <w:rPr/>
        <w:t>Dissertação apresentada ao Programa de Pós-Graduação </w:t>
      </w:r>
      <w:r>
        <w:rPr>
          <w:i/>
        </w:rPr>
        <w:t>stricto sensu </w:t>
      </w:r>
      <w:r>
        <w:rPr/>
        <w:t>em Educação (PPGE) da Universidade Federal do Tocantins (UFT) como requisito parcial para obtenção do título de Mestre em Educação.</w:t>
      </w:r>
    </w:p>
    <w:p>
      <w:pPr>
        <w:pStyle w:val="BodyText"/>
        <w:ind w:left="3642"/>
        <w:jc w:val="both"/>
      </w:pPr>
      <w:r>
        <w:rPr/>
        <w:t>Área de concentração: Educação.</w:t>
      </w:r>
    </w:p>
    <w:p>
      <w:pPr>
        <w:pStyle w:val="BodyText"/>
        <w:ind w:left="3642" w:right="113"/>
        <w:jc w:val="both"/>
      </w:pPr>
      <w:r>
        <w:rPr/>
        <w:t>Linha de Pesquisa: Estado, Sociedade e Práticas Educativas.</w:t>
      </w:r>
    </w:p>
    <w:p>
      <w:pPr>
        <w:pStyle w:val="BodyText"/>
        <w:spacing w:before="2"/>
        <w:ind w:left="3642"/>
        <w:jc w:val="both"/>
      </w:pPr>
      <w:r>
        <w:rPr/>
        <w:t>Orientadora: Prof.ª Dr.ª Rosilene Lagares.</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3"/>
        <w:rPr>
          <w:sz w:val="36"/>
        </w:rPr>
      </w:pPr>
    </w:p>
    <w:p>
      <w:pPr>
        <w:pStyle w:val="BodyText"/>
        <w:ind w:left="4021" w:right="4030"/>
        <w:jc w:val="center"/>
      </w:pPr>
      <w:r>
        <w:rPr/>
        <w:t>Palmas (TO) 2019</w:t>
      </w:r>
    </w:p>
    <w:p>
      <w:pPr>
        <w:spacing w:after="0"/>
        <w:jc w:val="center"/>
        <w:sectPr>
          <w:pgSz w:w="11910" w:h="16840"/>
          <w:pgMar w:top="158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6"/>
        </w:rPr>
      </w:pPr>
    </w:p>
    <w:p>
      <w:pPr>
        <w:spacing w:before="94"/>
        <w:ind w:left="567" w:right="0" w:firstLine="0"/>
        <w:jc w:val="center"/>
        <w:rPr>
          <w:sz w:val="16"/>
        </w:rPr>
      </w:pPr>
      <w:r>
        <w:rPr>
          <w:w w:val="100"/>
          <w:sz w:val="16"/>
        </w:rPr>
        <w:t>.</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3"/>
        <w:rPr>
          <w:sz w:val="14"/>
        </w:rPr>
      </w:pPr>
    </w:p>
    <w:p>
      <w:pPr>
        <w:tabs>
          <w:tab w:pos="2192" w:val="left" w:leader="none"/>
        </w:tabs>
        <w:spacing w:before="1"/>
        <w:ind w:left="874" w:right="1830" w:firstLine="321"/>
        <w:jc w:val="left"/>
        <w:rPr>
          <w:b/>
          <w:sz w:val="20"/>
        </w:rPr>
      </w:pPr>
      <w:r>
        <w:rPr>
          <w:b/>
          <w:sz w:val="20"/>
        </w:rPr>
        <w:t>Dados Internacionais de Catalogação na Publicação (CIP) Sistema</w:t>
      </w:r>
      <w:r>
        <w:rPr>
          <w:b/>
          <w:spacing w:val="-1"/>
          <w:sz w:val="20"/>
        </w:rPr>
        <w:t> </w:t>
      </w:r>
      <w:r>
        <w:rPr>
          <w:b/>
          <w:sz w:val="20"/>
        </w:rPr>
        <w:t>de</w:t>
        <w:tab/>
        <w:t>Bibliotecas da Universidade Federal do</w:t>
      </w:r>
      <w:r>
        <w:rPr>
          <w:b/>
          <w:spacing w:val="-14"/>
          <w:sz w:val="20"/>
        </w:rPr>
        <w:t> </w:t>
      </w:r>
      <w:r>
        <w:rPr>
          <w:b/>
          <w:sz w:val="20"/>
        </w:rPr>
        <w:t>Tocantins</w:t>
      </w:r>
    </w:p>
    <w:p>
      <w:pPr>
        <w:pStyle w:val="BodyText"/>
        <w:spacing w:before="3"/>
        <w:rPr>
          <w:b/>
          <w:sz w:val="14"/>
        </w:rPr>
      </w:pPr>
      <w:r>
        <w:rPr/>
        <w:pict>
          <v:line style="position:absolute;mso-position-horizontal-relative:page;mso-position-vertical-relative:paragraph;z-index:0;mso-wrap-distance-left:0;mso-wrap-distance-right:0" from="132.539993pt,10.456562pt" to="415.839993pt,10.456562pt" stroked="true" strokeweight=".6pt" strokecolor="#000000">
            <v:stroke dashstyle="solid"/>
            <w10:wrap type="topAndBottom"/>
          </v:line>
        </w:pict>
      </w:r>
    </w:p>
    <w:p>
      <w:pPr>
        <w:spacing w:before="185"/>
        <w:ind w:left="878" w:right="0" w:firstLine="0"/>
        <w:jc w:val="left"/>
        <w:rPr>
          <w:sz w:val="18"/>
        </w:rPr>
      </w:pPr>
      <w:r>
        <w:rPr>
          <w:w w:val="105"/>
          <w:sz w:val="18"/>
        </w:rPr>
        <w:t>S237p    Santos, Leonardo Victor dos.</w:t>
      </w:r>
    </w:p>
    <w:p>
      <w:pPr>
        <w:spacing w:before="32"/>
        <w:ind w:left="1298" w:right="1177" w:firstLine="518"/>
        <w:jc w:val="left"/>
        <w:rPr>
          <w:sz w:val="18"/>
        </w:rPr>
      </w:pPr>
      <w:r>
        <w:rPr>
          <w:spacing w:val="-3"/>
          <w:w w:val="105"/>
          <w:sz w:val="18"/>
        </w:rPr>
        <w:t>PRIVATIZAÇÕES </w:t>
      </w:r>
      <w:r>
        <w:rPr>
          <w:w w:val="105"/>
          <w:sz w:val="18"/>
        </w:rPr>
        <w:t>NA </w:t>
      </w:r>
      <w:r>
        <w:rPr>
          <w:spacing w:val="-3"/>
          <w:w w:val="105"/>
          <w:sz w:val="18"/>
        </w:rPr>
        <w:t>EDUCAÇÃO </w:t>
      </w:r>
      <w:r>
        <w:rPr>
          <w:w w:val="105"/>
          <w:sz w:val="18"/>
        </w:rPr>
        <w:t>BÁSICA NO TOCANTINS: </w:t>
      </w:r>
      <w:r>
        <w:rPr>
          <w:spacing w:val="-3"/>
          <w:w w:val="105"/>
          <w:sz w:val="18"/>
        </w:rPr>
        <w:t>PARCERIAS   </w:t>
      </w:r>
      <w:r>
        <w:rPr>
          <w:spacing w:val="-4"/>
          <w:w w:val="105"/>
          <w:sz w:val="18"/>
        </w:rPr>
        <w:t>PÚBLICO-PRIVADAS   </w:t>
      </w:r>
      <w:r>
        <w:rPr>
          <w:w w:val="105"/>
          <w:sz w:val="18"/>
        </w:rPr>
        <w:t>X   </w:t>
      </w:r>
      <w:r>
        <w:rPr>
          <w:spacing w:val="-3"/>
          <w:w w:val="105"/>
          <w:sz w:val="18"/>
        </w:rPr>
        <w:t>REGIME   </w:t>
      </w:r>
      <w:r>
        <w:rPr>
          <w:w w:val="105"/>
          <w:sz w:val="18"/>
        </w:rPr>
        <w:t>DE   </w:t>
      </w:r>
      <w:r>
        <w:rPr>
          <w:spacing w:val="-4"/>
          <w:w w:val="105"/>
          <w:sz w:val="18"/>
        </w:rPr>
        <w:t>COLABORAÇÃO</w:t>
      </w:r>
    </w:p>
    <w:p>
      <w:pPr>
        <w:spacing w:before="1"/>
        <w:ind w:left="1298" w:right="0" w:firstLine="0"/>
        <w:jc w:val="left"/>
        <w:rPr>
          <w:sz w:val="18"/>
        </w:rPr>
      </w:pPr>
      <w:r>
        <w:rPr>
          <w:w w:val="105"/>
          <w:sz w:val="18"/>
        </w:rPr>
        <w:t>PÚBLICO-PÚBLICO. / Leonardo Victor dos Santos. – Palmas, TO, 2019.</w:t>
      </w:r>
    </w:p>
    <w:p>
      <w:pPr>
        <w:spacing w:line="207" w:lineRule="exact" w:before="42"/>
        <w:ind w:left="1627" w:right="0" w:firstLine="0"/>
        <w:jc w:val="left"/>
        <w:rPr>
          <w:sz w:val="18"/>
        </w:rPr>
      </w:pPr>
      <w:r>
        <w:rPr>
          <w:w w:val="105"/>
          <w:sz w:val="18"/>
        </w:rPr>
        <w:t>115 f.</w:t>
      </w:r>
    </w:p>
    <w:p>
      <w:pPr>
        <w:spacing w:before="0"/>
        <w:ind w:left="1298" w:right="1295" w:firstLine="331"/>
        <w:jc w:val="both"/>
        <w:rPr>
          <w:sz w:val="18"/>
        </w:rPr>
      </w:pPr>
      <w:r>
        <w:rPr>
          <w:w w:val="105"/>
          <w:sz w:val="18"/>
        </w:rPr>
        <w:t>Dissertação (Mestrado Acadêmico) - Universidade Federal do Tocantins– Câmpus Universitário de Palmas - Curso de Pós-Graduação (Mestrado) em Educação, 2019.</w:t>
      </w:r>
    </w:p>
    <w:p>
      <w:pPr>
        <w:spacing w:before="48"/>
        <w:ind w:left="1630" w:right="0" w:firstLine="0"/>
        <w:jc w:val="left"/>
        <w:rPr>
          <w:sz w:val="18"/>
        </w:rPr>
      </w:pPr>
      <w:r>
        <w:rPr>
          <w:w w:val="105"/>
          <w:sz w:val="18"/>
        </w:rPr>
        <w:t>Orientadora : Rosilene Lagares Lagares</w:t>
      </w:r>
    </w:p>
    <w:p>
      <w:pPr>
        <w:pStyle w:val="BodyText"/>
        <w:spacing w:before="6"/>
        <w:rPr>
          <w:sz w:val="18"/>
        </w:rPr>
      </w:pPr>
    </w:p>
    <w:p>
      <w:pPr>
        <w:spacing w:before="0"/>
        <w:ind w:left="1298" w:right="1298" w:firstLine="333"/>
        <w:jc w:val="both"/>
        <w:rPr>
          <w:sz w:val="18"/>
        </w:rPr>
      </w:pPr>
      <w:r>
        <w:rPr>
          <w:w w:val="105"/>
          <w:sz w:val="18"/>
        </w:rPr>
        <w:t>1. Política educacional. 2. Gestão da educação. 3. Plano Estadual de Educação; Privatização da educação básica. 4. Sistema Estadual de Ensino do Tocantins. I. Título</w:t>
      </w:r>
    </w:p>
    <w:p>
      <w:pPr>
        <w:spacing w:before="52"/>
        <w:ind w:left="0" w:right="1260" w:firstLine="0"/>
        <w:jc w:val="right"/>
        <w:rPr>
          <w:b/>
          <w:sz w:val="18"/>
        </w:rPr>
      </w:pPr>
      <w:r>
        <w:rPr/>
        <w:pict>
          <v:line style="position:absolute;mso-position-horizontal-relative:page;mso-position-vertical-relative:paragraph;z-index:1048;mso-wrap-distance-left:0;mso-wrap-distance-right:0" from="124.739998pt,16.872355pt" to="441.189998pt,17.672355pt" stroked="true" strokeweight=".6pt" strokecolor="#000000">
            <v:stroke dashstyle="solid"/>
            <w10:wrap type="topAndBottom"/>
          </v:line>
        </w:pict>
      </w:r>
      <w:r>
        <w:rPr>
          <w:b/>
          <w:w w:val="105"/>
          <w:sz w:val="18"/>
        </w:rPr>
        <w:t>CDD 370</w:t>
      </w:r>
    </w:p>
    <w:p>
      <w:pPr>
        <w:spacing w:before="16"/>
        <w:ind w:left="974" w:right="1587" w:firstLine="0"/>
        <w:jc w:val="both"/>
        <w:rPr>
          <w:sz w:val="18"/>
        </w:rPr>
      </w:pPr>
      <w:r>
        <w:rPr>
          <w:w w:val="105"/>
          <w:sz w:val="18"/>
        </w:rPr>
        <w:t>TODOS OS DIREITOS RESERVADOS – A reprodução total ou parcial, de qualquer forma ou por qualquer meio deste documento é autorizado desde que citada a fonte. A violação dos direitos do autor (Lei nº 9.610/98) é crime estabelecido pelo artigo 184 do Código Penal.</w:t>
      </w:r>
    </w:p>
    <w:p>
      <w:pPr>
        <w:spacing w:before="68"/>
        <w:ind w:left="974" w:right="1177" w:firstLine="0"/>
        <w:jc w:val="left"/>
        <w:rPr>
          <w:b/>
          <w:sz w:val="18"/>
        </w:rPr>
      </w:pPr>
      <w:r>
        <w:rPr>
          <w:b/>
          <w:spacing w:val="-6"/>
          <w:w w:val="105"/>
          <w:sz w:val="18"/>
        </w:rPr>
        <w:t>Elaborado</w:t>
      </w:r>
      <w:r>
        <w:rPr>
          <w:b/>
          <w:spacing w:val="-25"/>
          <w:w w:val="105"/>
          <w:sz w:val="18"/>
        </w:rPr>
        <w:t> </w:t>
      </w:r>
      <w:r>
        <w:rPr>
          <w:b/>
          <w:w w:val="105"/>
          <w:sz w:val="18"/>
        </w:rPr>
        <w:t>pelo</w:t>
      </w:r>
      <w:r>
        <w:rPr>
          <w:b/>
          <w:spacing w:val="-18"/>
          <w:w w:val="105"/>
          <w:sz w:val="18"/>
        </w:rPr>
        <w:t> </w:t>
      </w:r>
      <w:r>
        <w:rPr>
          <w:b/>
          <w:spacing w:val="2"/>
          <w:w w:val="105"/>
          <w:sz w:val="18"/>
        </w:rPr>
        <w:t>sistema</w:t>
      </w:r>
      <w:r>
        <w:rPr>
          <w:b/>
          <w:spacing w:val="-10"/>
          <w:w w:val="105"/>
          <w:sz w:val="18"/>
        </w:rPr>
        <w:t> </w:t>
      </w:r>
      <w:r>
        <w:rPr>
          <w:b/>
          <w:spacing w:val="-3"/>
          <w:w w:val="105"/>
          <w:sz w:val="18"/>
        </w:rPr>
        <w:t>de</w:t>
      </w:r>
      <w:r>
        <w:rPr>
          <w:b/>
          <w:spacing w:val="-28"/>
          <w:w w:val="105"/>
          <w:sz w:val="18"/>
        </w:rPr>
        <w:t> </w:t>
      </w:r>
      <w:r>
        <w:rPr>
          <w:b/>
          <w:w w:val="105"/>
          <w:sz w:val="18"/>
        </w:rPr>
        <w:t>geração</w:t>
      </w:r>
      <w:r>
        <w:rPr>
          <w:b/>
          <w:spacing w:val="-13"/>
          <w:w w:val="105"/>
          <w:sz w:val="18"/>
        </w:rPr>
        <w:t> </w:t>
      </w:r>
      <w:r>
        <w:rPr>
          <w:b/>
          <w:spacing w:val="-3"/>
          <w:w w:val="105"/>
          <w:sz w:val="18"/>
        </w:rPr>
        <w:t>automática</w:t>
      </w:r>
      <w:r>
        <w:rPr>
          <w:b/>
          <w:spacing w:val="-21"/>
          <w:w w:val="105"/>
          <w:sz w:val="18"/>
        </w:rPr>
        <w:t> </w:t>
      </w:r>
      <w:r>
        <w:rPr>
          <w:b/>
          <w:spacing w:val="-3"/>
          <w:w w:val="105"/>
          <w:sz w:val="18"/>
        </w:rPr>
        <w:t>de</w:t>
      </w:r>
      <w:r>
        <w:rPr>
          <w:b/>
          <w:spacing w:val="-25"/>
          <w:w w:val="105"/>
          <w:sz w:val="18"/>
        </w:rPr>
        <w:t> </w:t>
      </w:r>
      <w:r>
        <w:rPr>
          <w:b/>
          <w:w w:val="105"/>
          <w:sz w:val="18"/>
        </w:rPr>
        <w:t>ficha</w:t>
      </w:r>
      <w:r>
        <w:rPr>
          <w:b/>
          <w:spacing w:val="-11"/>
          <w:w w:val="105"/>
          <w:sz w:val="18"/>
        </w:rPr>
        <w:t> </w:t>
      </w:r>
      <w:r>
        <w:rPr>
          <w:b/>
          <w:w w:val="105"/>
          <w:sz w:val="18"/>
        </w:rPr>
        <w:t>catalográfica</w:t>
      </w:r>
      <w:r>
        <w:rPr>
          <w:b/>
          <w:spacing w:val="-18"/>
          <w:w w:val="105"/>
          <w:sz w:val="18"/>
        </w:rPr>
        <w:t> </w:t>
      </w:r>
      <w:r>
        <w:rPr>
          <w:b/>
          <w:spacing w:val="-4"/>
          <w:w w:val="105"/>
          <w:sz w:val="18"/>
        </w:rPr>
        <w:t>da</w:t>
      </w:r>
      <w:r>
        <w:rPr>
          <w:b/>
          <w:spacing w:val="-25"/>
          <w:w w:val="105"/>
          <w:sz w:val="18"/>
        </w:rPr>
        <w:t> </w:t>
      </w:r>
      <w:r>
        <w:rPr>
          <w:b/>
          <w:spacing w:val="-5"/>
          <w:w w:val="105"/>
          <w:sz w:val="18"/>
        </w:rPr>
        <w:t>UFT</w:t>
      </w:r>
      <w:r>
        <w:rPr>
          <w:b/>
          <w:spacing w:val="-28"/>
          <w:w w:val="105"/>
          <w:sz w:val="18"/>
        </w:rPr>
        <w:t> </w:t>
      </w:r>
      <w:r>
        <w:rPr>
          <w:b/>
          <w:w w:val="105"/>
          <w:sz w:val="18"/>
        </w:rPr>
        <w:t>com os</w:t>
      </w:r>
      <w:r>
        <w:rPr>
          <w:b/>
          <w:spacing w:val="-21"/>
          <w:w w:val="105"/>
          <w:sz w:val="18"/>
        </w:rPr>
        <w:t> </w:t>
      </w:r>
      <w:r>
        <w:rPr>
          <w:b/>
          <w:spacing w:val="-7"/>
          <w:w w:val="105"/>
          <w:sz w:val="18"/>
        </w:rPr>
        <w:t>dados</w:t>
      </w:r>
      <w:r>
        <w:rPr>
          <w:b/>
          <w:spacing w:val="-31"/>
          <w:w w:val="105"/>
          <w:sz w:val="18"/>
        </w:rPr>
        <w:t> </w:t>
      </w:r>
      <w:r>
        <w:rPr>
          <w:b/>
          <w:w w:val="105"/>
          <w:sz w:val="18"/>
        </w:rPr>
        <w:t>fornecidos</w:t>
      </w:r>
      <w:r>
        <w:rPr>
          <w:b/>
          <w:spacing w:val="-20"/>
          <w:w w:val="105"/>
          <w:sz w:val="18"/>
        </w:rPr>
        <w:t> </w:t>
      </w:r>
      <w:r>
        <w:rPr>
          <w:b/>
          <w:spacing w:val="-3"/>
          <w:w w:val="105"/>
          <w:sz w:val="18"/>
        </w:rPr>
        <w:t>pelo(a)</w:t>
      </w:r>
      <w:r>
        <w:rPr>
          <w:b/>
          <w:spacing w:val="-24"/>
          <w:w w:val="105"/>
          <w:sz w:val="18"/>
        </w:rPr>
        <w:t> </w:t>
      </w:r>
      <w:r>
        <w:rPr>
          <w:b/>
          <w:spacing w:val="-3"/>
          <w:w w:val="105"/>
          <w:sz w:val="18"/>
        </w:rPr>
        <w:t>autor(a).</w:t>
      </w:r>
    </w:p>
    <w:p>
      <w:pPr>
        <w:spacing w:after="0"/>
        <w:jc w:val="left"/>
        <w:rPr>
          <w:sz w:val="18"/>
        </w:rPr>
        <w:sectPr>
          <w:pgSz w:w="11910" w:h="16840"/>
          <w:pgMar w:top="1580" w:bottom="280" w:left="1680" w:right="1680"/>
        </w:sectPr>
      </w:pPr>
    </w:p>
    <w:p>
      <w:pPr>
        <w:pStyle w:val="BodyText"/>
        <w:ind w:left="5063"/>
        <w:rPr>
          <w:sz w:val="20"/>
        </w:rPr>
      </w:pPr>
      <w:r>
        <w:rPr>
          <w:sz w:val="20"/>
        </w:rPr>
        <w:drawing>
          <wp:inline distT="0" distB="0" distL="0" distR="0">
            <wp:extent cx="950976" cy="973836"/>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950976" cy="973836"/>
                    </a:xfrm>
                    <a:prstGeom prst="rect">
                      <a:avLst/>
                    </a:prstGeom>
                  </pic:spPr>
                </pic:pic>
              </a:graphicData>
            </a:graphic>
          </wp:inline>
        </w:drawing>
      </w:r>
      <w:r>
        <w:rPr>
          <w:sz w:val="20"/>
        </w:rPr>
      </w:r>
    </w:p>
    <w:p>
      <w:pPr>
        <w:pStyle w:val="BodyText"/>
        <w:rPr>
          <w:b/>
          <w:sz w:val="20"/>
        </w:rPr>
      </w:pPr>
    </w:p>
    <w:p>
      <w:pPr>
        <w:pStyle w:val="BodyText"/>
        <w:rPr>
          <w:b/>
          <w:sz w:val="23"/>
        </w:rPr>
      </w:pPr>
    </w:p>
    <w:p>
      <w:pPr>
        <w:spacing w:before="0"/>
        <w:ind w:left="4012" w:right="4285" w:firstLine="0"/>
        <w:jc w:val="center"/>
        <w:rPr>
          <w:sz w:val="21"/>
        </w:rPr>
      </w:pPr>
      <w:bookmarkStart w:name="SKM_C454e19051309430" w:id="3"/>
      <w:bookmarkEnd w:id="3"/>
      <w:r>
        <w:rPr/>
      </w:r>
      <w:r>
        <w:rPr>
          <w:color w:val="4D4B4D"/>
          <w:sz w:val="21"/>
        </w:rPr>
        <w:t>FOLHA  DE APROVA&lt;;AO</w:t>
      </w:r>
    </w:p>
    <w:p>
      <w:pPr>
        <w:pStyle w:val="BodyText"/>
        <w:rPr>
          <w:sz w:val="22"/>
        </w:rPr>
      </w:pPr>
    </w:p>
    <w:p>
      <w:pPr>
        <w:pStyle w:val="BodyText"/>
        <w:rPr>
          <w:sz w:val="22"/>
        </w:rPr>
      </w:pPr>
    </w:p>
    <w:p>
      <w:pPr>
        <w:pStyle w:val="BodyText"/>
        <w:rPr>
          <w:sz w:val="22"/>
        </w:rPr>
      </w:pPr>
    </w:p>
    <w:p>
      <w:pPr>
        <w:pStyle w:val="BodyText"/>
        <w:rPr>
          <w:sz w:val="22"/>
        </w:rPr>
      </w:pPr>
    </w:p>
    <w:p>
      <w:pPr>
        <w:spacing w:before="128"/>
        <w:ind w:left="4066" w:right="4285" w:firstLine="0"/>
        <w:jc w:val="center"/>
        <w:rPr>
          <w:sz w:val="21"/>
        </w:rPr>
      </w:pPr>
      <w:r>
        <w:rPr>
          <w:color w:val="4D4B4D"/>
          <w:w w:val="105"/>
          <w:sz w:val="21"/>
        </w:rPr>
        <w:t>LEONARDO VICTOR DOS SANTOS</w:t>
      </w: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2"/>
        <w:rPr>
          <w:sz w:val="21"/>
        </w:rPr>
      </w:pPr>
    </w:p>
    <w:p>
      <w:pPr>
        <w:spacing w:line="285" w:lineRule="auto" w:before="0"/>
        <w:ind w:left="2122" w:right="2252" w:hanging="50"/>
        <w:jc w:val="center"/>
        <w:rPr>
          <w:sz w:val="21"/>
        </w:rPr>
      </w:pPr>
      <w:r>
        <w:rPr>
          <w:color w:val="4D4B4D"/>
          <w:w w:val="105"/>
          <w:sz w:val="21"/>
        </w:rPr>
        <w:t>PRJVATIZA(:OES NA EDUCA&lt;;AO BASICA NO TOCANTINS </w:t>
      </w:r>
      <w:r>
        <w:rPr>
          <w:color w:val="7C7C7E"/>
          <w:w w:val="105"/>
          <w:sz w:val="21"/>
        </w:rPr>
        <w:t>: </w:t>
      </w:r>
      <w:r>
        <w:rPr>
          <w:color w:val="4D4B4D"/>
          <w:w w:val="105"/>
          <w:sz w:val="21"/>
        </w:rPr>
        <w:t>PARCERIAS PUBLICO-PRIVADAS X  REGJME  DE COLABORA(;AO</w:t>
      </w:r>
      <w:r>
        <w:rPr>
          <w:color w:val="4D4B4D"/>
          <w:spacing w:val="54"/>
          <w:w w:val="105"/>
          <w:sz w:val="21"/>
        </w:rPr>
        <w:t> </w:t>
      </w:r>
      <w:r>
        <w:rPr>
          <w:color w:val="4D4B4D"/>
          <w:w w:val="105"/>
          <w:sz w:val="21"/>
        </w:rPr>
        <w:t>PUBLICO-PUBLICO</w:t>
      </w:r>
    </w:p>
    <w:p>
      <w:pPr>
        <w:pStyle w:val="BodyText"/>
        <w:rPr>
          <w:sz w:val="22"/>
        </w:rPr>
      </w:pPr>
    </w:p>
    <w:p>
      <w:pPr>
        <w:pStyle w:val="BodyText"/>
        <w:rPr>
          <w:sz w:val="22"/>
        </w:rPr>
      </w:pPr>
    </w:p>
    <w:p>
      <w:pPr>
        <w:pStyle w:val="BodyText"/>
        <w:spacing w:before="3"/>
      </w:pPr>
    </w:p>
    <w:p>
      <w:pPr>
        <w:spacing w:line="273" w:lineRule="auto" w:before="0"/>
        <w:ind w:left="4285" w:right="1846" w:firstLine="3"/>
        <w:jc w:val="both"/>
        <w:rPr>
          <w:sz w:val="22"/>
        </w:rPr>
      </w:pPr>
      <w:r>
        <w:rPr>
          <w:color w:val="4D4B4D"/>
          <w:sz w:val="22"/>
        </w:rPr>
        <w:t>Disserta1yao apresentada ao </w:t>
      </w:r>
      <w:r>
        <w:rPr>
          <w:color w:val="4D4B4D"/>
          <w:sz w:val="21"/>
        </w:rPr>
        <w:t>Programa </w:t>
      </w:r>
      <w:r>
        <w:rPr>
          <w:color w:val="4D4B4D"/>
          <w:sz w:val="22"/>
        </w:rPr>
        <w:t>de Pos-Graduayao em </w:t>
      </w:r>
      <w:r>
        <w:rPr>
          <w:color w:val="4D4B4D"/>
          <w:sz w:val="21"/>
        </w:rPr>
        <w:t>Educa9ao (PPGE) </w:t>
      </w:r>
      <w:r>
        <w:rPr>
          <w:color w:val="4D4B4D"/>
          <w:sz w:val="22"/>
        </w:rPr>
        <w:t>da </w:t>
      </w:r>
      <w:r>
        <w:rPr>
          <w:color w:val="4D4B4D"/>
          <w:sz w:val="21"/>
        </w:rPr>
        <w:t>Universidade Federal do Tocantins (UFT) </w:t>
      </w:r>
      <w:r>
        <w:rPr>
          <w:color w:val="4D4B4D"/>
          <w:sz w:val="22"/>
        </w:rPr>
        <w:t>como requisite parcial para obtenyao do </w:t>
      </w:r>
      <w:r>
        <w:rPr>
          <w:color w:val="4D4B4D"/>
          <w:sz w:val="21"/>
        </w:rPr>
        <w:t>titulo </w:t>
      </w:r>
      <w:r>
        <w:rPr>
          <w:color w:val="4D4B4D"/>
          <w:sz w:val="22"/>
        </w:rPr>
        <w:t>de Mestre </w:t>
      </w:r>
      <w:r>
        <w:rPr>
          <w:color w:val="4D4B4D"/>
          <w:sz w:val="21"/>
        </w:rPr>
        <w:t>em Educayao. Area </w:t>
      </w:r>
      <w:r>
        <w:rPr>
          <w:color w:val="4D4B4D"/>
          <w:sz w:val="22"/>
        </w:rPr>
        <w:t>de </w:t>
      </w:r>
      <w:r>
        <w:rPr>
          <w:color w:val="4D4B4D"/>
          <w:sz w:val="21"/>
        </w:rPr>
        <w:t>concentrayao: Educac;ao </w:t>
      </w:r>
      <w:r>
        <w:rPr>
          <w:color w:val="8C9795"/>
          <w:sz w:val="21"/>
        </w:rPr>
        <w:t>. </w:t>
      </w:r>
      <w:r>
        <w:rPr>
          <w:color w:val="4D4B4D"/>
          <w:sz w:val="21"/>
        </w:rPr>
        <w:t>Linha de Pesquisa</w:t>
      </w:r>
      <w:r>
        <w:rPr>
          <w:color w:val="6B6B69"/>
          <w:sz w:val="21"/>
        </w:rPr>
        <w:t>: </w:t>
      </w:r>
      <w:r>
        <w:rPr>
          <w:color w:val="4D4B4D"/>
          <w:sz w:val="22"/>
        </w:rPr>
        <w:t>Estado, Sociedade e  Praticas  Educativas</w:t>
      </w:r>
      <w:r>
        <w:rPr>
          <w:color w:val="AC939A"/>
          <w:sz w:val="22"/>
        </w:rPr>
        <w:t>.</w:t>
      </w:r>
    </w:p>
    <w:p>
      <w:pPr>
        <w:pStyle w:val="BodyText"/>
      </w:pPr>
    </w:p>
    <w:p>
      <w:pPr>
        <w:pStyle w:val="BodyText"/>
        <w:rPr>
          <w:sz w:val="28"/>
        </w:rPr>
      </w:pPr>
    </w:p>
    <w:p>
      <w:pPr>
        <w:spacing w:before="0"/>
        <w:ind w:left="1711" w:right="0" w:firstLine="0"/>
        <w:jc w:val="left"/>
        <w:rPr>
          <w:rFonts w:ascii="Arial" w:hAnsi="Arial"/>
          <w:sz w:val="19"/>
        </w:rPr>
      </w:pPr>
      <w:r>
        <w:rPr/>
        <w:pict>
          <v:line style="position:absolute;mso-position-horizontal-relative:page;mso-position-vertical-relative:paragraph;z-index:1120" from="592.919983pt,347.221794pt" to="592.919983pt,144.541794pt" stroked="true" strokeweight=".72pt" strokecolor="#c3c8c8">
            <v:stroke dashstyle="solid"/>
            <w10:wrap type="none"/>
          </v:line>
        </w:pict>
      </w:r>
      <w:r>
        <w:rPr>
          <w:color w:val="4D4B4D"/>
          <w:w w:val="105"/>
          <w:sz w:val="22"/>
        </w:rPr>
        <w:t>Data da Defesa</w:t>
      </w:r>
      <w:r>
        <w:rPr>
          <w:color w:val="6B6B69"/>
          <w:w w:val="105"/>
          <w:sz w:val="22"/>
        </w:rPr>
        <w:t>: </w:t>
      </w:r>
      <w:r>
        <w:rPr>
          <w:rFonts w:ascii="Arial" w:hAnsi="Arial"/>
          <w:color w:val="4D4B4D"/>
          <w:w w:val="105"/>
          <w:sz w:val="19"/>
        </w:rPr>
        <w:t>1 </w:t>
      </w:r>
      <w:r>
        <w:rPr>
          <w:rFonts w:ascii="Arial" w:hAnsi="Arial"/>
          <w:color w:val="4D4B4D"/>
          <w:w w:val="105"/>
          <w:sz w:val="38"/>
        </w:rPr>
        <w:t>°</w:t>
      </w:r>
      <w:r>
        <w:rPr>
          <w:color w:val="4D4B4D"/>
          <w:w w:val="105"/>
          <w:sz w:val="22"/>
        </w:rPr>
        <w:t>de man;o de </w:t>
      </w:r>
      <w:r>
        <w:rPr>
          <w:rFonts w:ascii="Arial" w:hAnsi="Arial"/>
          <w:color w:val="4D4B4D"/>
          <w:w w:val="105"/>
          <w:sz w:val="19"/>
        </w:rPr>
        <w:t>2019</w:t>
      </w:r>
      <w:r>
        <w:rPr>
          <w:rFonts w:ascii="Arial" w:hAnsi="Arial"/>
          <w:color w:val="6B6B69"/>
          <w:w w:val="105"/>
          <w:sz w:val="19"/>
        </w:rPr>
        <w:t>.</w:t>
      </w:r>
    </w:p>
    <w:p>
      <w:pPr>
        <w:pStyle w:val="BodyText"/>
        <w:rPr>
          <w:rFonts w:ascii="Arial"/>
          <w:sz w:val="20"/>
        </w:rPr>
      </w:pPr>
    </w:p>
    <w:p>
      <w:pPr>
        <w:pStyle w:val="BodyText"/>
        <w:rPr>
          <w:rFonts w:ascii="Arial"/>
          <w:sz w:val="20"/>
        </w:rPr>
      </w:pPr>
    </w:p>
    <w:p>
      <w:pPr>
        <w:pStyle w:val="BodyText"/>
        <w:spacing w:before="7"/>
        <w:rPr>
          <w:rFonts w:ascii="Arial"/>
        </w:rPr>
      </w:pPr>
      <w:r>
        <w:rPr/>
        <w:drawing>
          <wp:anchor distT="0" distB="0" distL="0" distR="0" allowOverlap="1" layoutInCell="1" locked="0" behindDoc="0" simplePos="0" relativeHeight="1072">
            <wp:simplePos x="0" y="0"/>
            <wp:positionH relativeFrom="page">
              <wp:posOffset>996696</wp:posOffset>
            </wp:positionH>
            <wp:positionV relativeFrom="paragraph">
              <wp:posOffset>205009</wp:posOffset>
            </wp:positionV>
            <wp:extent cx="4352544" cy="2231136"/>
            <wp:effectExtent l="0" t="0" r="0" b="0"/>
            <wp:wrapTopAndBottom/>
            <wp:docPr id="5" name="image3.jpeg" descr=""/>
            <wp:cNvGraphicFramePr>
              <a:graphicFrameLocks noChangeAspect="1"/>
            </wp:cNvGraphicFramePr>
            <a:graphic>
              <a:graphicData uri="http://schemas.openxmlformats.org/drawingml/2006/picture">
                <pic:pic>
                  <pic:nvPicPr>
                    <pic:cNvPr id="6" name="image3.jpeg"/>
                    <pic:cNvPicPr/>
                  </pic:nvPicPr>
                  <pic:blipFill>
                    <a:blip r:embed="rId7" cstate="print"/>
                    <a:stretch>
                      <a:fillRect/>
                    </a:stretch>
                  </pic:blipFill>
                  <pic:spPr>
                    <a:xfrm>
                      <a:off x="0" y="0"/>
                      <a:ext cx="4352544" cy="2231136"/>
                    </a:xfrm>
                    <a:prstGeom prst="rect">
                      <a:avLst/>
                    </a:prstGeom>
                  </pic:spPr>
                </pic:pic>
              </a:graphicData>
            </a:graphic>
          </wp:anchor>
        </w:drawing>
      </w:r>
    </w:p>
    <w:p>
      <w:pPr>
        <w:spacing w:before="25"/>
        <w:ind w:left="1686" w:right="0" w:firstLine="0"/>
        <w:jc w:val="left"/>
        <w:rPr>
          <w:sz w:val="22"/>
        </w:rPr>
      </w:pPr>
      <w:r>
        <w:rPr>
          <w:rFonts w:ascii="Arial"/>
          <w:color w:val="4D4B4D"/>
          <w:w w:val="105"/>
          <w:sz w:val="21"/>
        </w:rPr>
        <w:t>A</w:t>
      </w:r>
      <w:r>
        <w:rPr>
          <w:color w:val="4D4B4D"/>
          <w:w w:val="105"/>
          <w:sz w:val="22"/>
        </w:rPr>
        <w:t>val dora Extema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3"/>
        </w:rPr>
      </w:pPr>
      <w:r>
        <w:rPr/>
        <w:pict>
          <v:line style="position:absolute;mso-position-horizontal-relative:page;mso-position-vertical-relative:paragraph;z-index:1096;mso-wrap-distance-left:0;mso-wrap-distance-right:0" from="7.56pt,16.296pt" to="107.28pt,16.296pt" stroked="true" strokeweight="1.44pt" strokecolor="#4f544f">
            <v:stroke dashstyle="solid"/>
            <w10:wrap type="topAndBottom"/>
          </v:line>
        </w:pict>
      </w:r>
    </w:p>
    <w:p>
      <w:pPr>
        <w:spacing w:after="0"/>
        <w:rPr>
          <w:sz w:val="23"/>
        </w:rPr>
        <w:sectPr>
          <w:pgSz w:w="11910" w:h="16840"/>
          <w:pgMar w:top="1520" w:bottom="0" w:left="20" w:right="0"/>
        </w:sectPr>
      </w:pPr>
    </w:p>
    <w:p>
      <w:pPr>
        <w:pStyle w:val="BodyText"/>
        <w:spacing w:before="11"/>
        <w:rPr>
          <w:sz w:val="8"/>
        </w:rPr>
      </w:pPr>
    </w:p>
    <w:p>
      <w:pPr>
        <w:pStyle w:val="BodyText"/>
        <w:ind w:left="101"/>
        <w:rPr>
          <w:sz w:val="20"/>
        </w:rPr>
      </w:pPr>
      <w:r>
        <w:rPr>
          <w:sz w:val="20"/>
        </w:rPr>
        <w:drawing>
          <wp:inline distT="0" distB="0" distL="0" distR="0">
            <wp:extent cx="5754020" cy="8210550"/>
            <wp:effectExtent l="0" t="0" r="0" b="0"/>
            <wp:docPr id="7" name="image4.jpeg" descr=""/>
            <wp:cNvGraphicFramePr>
              <a:graphicFrameLocks noChangeAspect="1"/>
            </wp:cNvGraphicFramePr>
            <a:graphic>
              <a:graphicData uri="http://schemas.openxmlformats.org/drawingml/2006/picture">
                <pic:pic>
                  <pic:nvPicPr>
                    <pic:cNvPr id="8" name="image4.jpeg"/>
                    <pic:cNvPicPr/>
                  </pic:nvPicPr>
                  <pic:blipFill>
                    <a:blip r:embed="rId8" cstate="print"/>
                    <a:stretch>
                      <a:fillRect/>
                    </a:stretch>
                  </pic:blipFill>
                  <pic:spPr>
                    <a:xfrm>
                      <a:off x="0" y="0"/>
                      <a:ext cx="5754020" cy="8210550"/>
                    </a:xfrm>
                    <a:prstGeom prst="rect">
                      <a:avLst/>
                    </a:prstGeom>
                  </pic:spPr>
                </pic:pic>
              </a:graphicData>
            </a:graphic>
          </wp:inline>
        </w:drawing>
      </w:r>
      <w:r>
        <w:rPr>
          <w:sz w:val="20"/>
        </w:rPr>
      </w:r>
    </w:p>
    <w:p>
      <w:pPr>
        <w:spacing w:after="0"/>
        <w:rPr>
          <w:sz w:val="20"/>
        </w:rPr>
        <w:sectPr>
          <w:pgSz w:w="11910" w:h="16840"/>
          <w:pgMar w:top="1580" w:bottom="280" w:left="1600" w:right="10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6"/>
        </w:rPr>
      </w:pPr>
    </w:p>
    <w:p>
      <w:pPr>
        <w:pStyle w:val="BodyText"/>
        <w:spacing w:before="90"/>
        <w:ind w:left="102"/>
      </w:pPr>
      <w:r>
        <w:rPr/>
        <w:t>À minha querida e amada mãe, Maria de Nazaré, pelo amor incondicional e verdadeiro.</w:t>
      </w:r>
    </w:p>
    <w:p>
      <w:pPr>
        <w:pStyle w:val="BodyText"/>
      </w:pPr>
    </w:p>
    <w:p>
      <w:pPr>
        <w:pStyle w:val="BodyText"/>
        <w:ind w:left="102"/>
      </w:pPr>
      <w:r>
        <w:rPr/>
        <w:t>À minha filha, Beatriz, que me traz felicidade e faz meus olhos brilharem todos os dias, tornando a minha vida mais rica e mais bonita.</w:t>
      </w:r>
    </w:p>
    <w:p>
      <w:pPr>
        <w:spacing w:after="0"/>
        <w:sectPr>
          <w:pgSz w:w="11910" w:h="16840"/>
          <w:pgMar w:top="1580" w:bottom="280" w:left="1600" w:right="1040"/>
        </w:sectPr>
      </w:pPr>
    </w:p>
    <w:p>
      <w:pPr>
        <w:pStyle w:val="BodyText"/>
        <w:spacing w:before="8"/>
      </w:pPr>
    </w:p>
    <w:p>
      <w:pPr>
        <w:pStyle w:val="BodyText"/>
        <w:spacing w:before="90"/>
        <w:ind w:left="3225" w:right="3235"/>
        <w:jc w:val="center"/>
      </w:pPr>
      <w:r>
        <w:rPr/>
        <w:t>AGRADECIMENTOS</w:t>
      </w:r>
    </w:p>
    <w:p>
      <w:pPr>
        <w:pStyle w:val="BodyText"/>
        <w:rPr>
          <w:sz w:val="26"/>
        </w:rPr>
      </w:pPr>
    </w:p>
    <w:p>
      <w:pPr>
        <w:pStyle w:val="BodyText"/>
        <w:rPr>
          <w:sz w:val="26"/>
        </w:rPr>
      </w:pPr>
    </w:p>
    <w:p>
      <w:pPr>
        <w:pStyle w:val="BodyText"/>
        <w:spacing w:before="10"/>
        <w:rPr>
          <w:sz w:val="31"/>
        </w:rPr>
      </w:pPr>
    </w:p>
    <w:p>
      <w:pPr>
        <w:pStyle w:val="BodyText"/>
        <w:spacing w:line="360" w:lineRule="auto"/>
        <w:ind w:left="102" w:right="113"/>
        <w:jc w:val="both"/>
      </w:pPr>
      <w:r>
        <w:rPr/>
        <w:t>Os meus mais sinceros agradecimentos às pessoas que, direta ou indiretamente, contribuíram para a realização desse momento tão especial na minha vida pessoal, profissional e</w:t>
      </w:r>
      <w:r>
        <w:rPr>
          <w:spacing w:val="-37"/>
        </w:rPr>
        <w:t> </w:t>
      </w:r>
      <w:r>
        <w:rPr/>
        <w:t>acadêmica: À minha querida orientadora, Prof.ª Dr.ª Rosilene Lagares, pela competência, comprometimento e sábias orientações acadêmicas, além de me permitir compartilhar da sua sincera</w:t>
      </w:r>
      <w:r>
        <w:rPr>
          <w:spacing w:val="-4"/>
        </w:rPr>
        <w:t> </w:t>
      </w:r>
      <w:r>
        <w:rPr/>
        <w:t>amizade.</w:t>
      </w:r>
    </w:p>
    <w:p>
      <w:pPr>
        <w:pStyle w:val="BodyText"/>
        <w:spacing w:line="360" w:lineRule="auto" w:before="6"/>
        <w:ind w:left="102" w:right="116" w:firstLine="60"/>
        <w:jc w:val="both"/>
      </w:pPr>
      <w:r>
        <w:rPr/>
        <w:t>À minha mãe, Maria de Nazaré, e irmã, Larissa de Cássia, pelo amor de família diário, que sempre me impulsionou ao crescimento como ser humano.</w:t>
      </w:r>
    </w:p>
    <w:p>
      <w:pPr>
        <w:pStyle w:val="BodyText"/>
        <w:spacing w:before="6"/>
        <w:ind w:left="162"/>
        <w:jc w:val="both"/>
      </w:pPr>
      <w:r>
        <w:rPr/>
        <w:t>À minha filha, Beatriz, que me ensinou a alegria de conviver com o maior amor.</w:t>
      </w:r>
    </w:p>
    <w:p>
      <w:pPr>
        <w:pStyle w:val="BodyText"/>
        <w:spacing w:line="360" w:lineRule="auto" w:before="137"/>
        <w:ind w:left="102" w:right="115" w:firstLine="60"/>
        <w:jc w:val="both"/>
      </w:pPr>
      <w:r>
        <w:rPr/>
        <w:t>À Gisele Detomazi, que nos últimos dez anos despertou em mim a vontade e a necessidade</w:t>
      </w:r>
      <w:r>
        <w:rPr>
          <w:spacing w:val="-40"/>
        </w:rPr>
        <w:t> </w:t>
      </w:r>
      <w:r>
        <w:rPr/>
        <w:t>de continuar os</w:t>
      </w:r>
      <w:r>
        <w:rPr>
          <w:spacing w:val="-5"/>
        </w:rPr>
        <w:t> </w:t>
      </w:r>
      <w:r>
        <w:rPr/>
        <w:t>estudos.</w:t>
      </w:r>
    </w:p>
    <w:p>
      <w:pPr>
        <w:pStyle w:val="BodyText"/>
        <w:spacing w:line="360" w:lineRule="auto" w:before="4"/>
        <w:ind w:left="102" w:right="109" w:firstLine="60"/>
        <w:jc w:val="both"/>
      </w:pPr>
      <w:r>
        <w:rPr/>
        <w:t>Aos</w:t>
      </w:r>
      <w:r>
        <w:rPr>
          <w:spacing w:val="-8"/>
        </w:rPr>
        <w:t> </w:t>
      </w:r>
      <w:r>
        <w:rPr/>
        <w:t>meus</w:t>
      </w:r>
      <w:r>
        <w:rPr>
          <w:spacing w:val="-8"/>
        </w:rPr>
        <w:t> </w:t>
      </w:r>
      <w:r>
        <w:rPr/>
        <w:t>colegas</w:t>
      </w:r>
      <w:r>
        <w:rPr>
          <w:spacing w:val="-7"/>
        </w:rPr>
        <w:t> </w:t>
      </w:r>
      <w:r>
        <w:rPr/>
        <w:t>dos</w:t>
      </w:r>
      <w:r>
        <w:rPr>
          <w:spacing w:val="-5"/>
        </w:rPr>
        <w:t> </w:t>
      </w:r>
      <w:r>
        <w:rPr/>
        <w:t>grupos</w:t>
      </w:r>
      <w:r>
        <w:rPr>
          <w:spacing w:val="-7"/>
        </w:rPr>
        <w:t> </w:t>
      </w:r>
      <w:r>
        <w:rPr/>
        <w:t>de</w:t>
      </w:r>
      <w:r>
        <w:rPr>
          <w:spacing w:val="-8"/>
        </w:rPr>
        <w:t> </w:t>
      </w:r>
      <w:r>
        <w:rPr/>
        <w:t>pesquisa</w:t>
      </w:r>
      <w:r>
        <w:rPr>
          <w:spacing w:val="-8"/>
        </w:rPr>
        <w:t> </w:t>
      </w:r>
      <w:r>
        <w:rPr/>
        <w:t>da</w:t>
      </w:r>
      <w:r>
        <w:rPr>
          <w:spacing w:val="-8"/>
        </w:rPr>
        <w:t> </w:t>
      </w:r>
      <w:r>
        <w:rPr/>
        <w:t>UFT</w:t>
      </w:r>
      <w:r>
        <w:rPr>
          <w:spacing w:val="-4"/>
        </w:rPr>
        <w:t> </w:t>
      </w:r>
      <w:r>
        <w:rPr/>
        <w:t>pelo</w:t>
      </w:r>
      <w:r>
        <w:rPr>
          <w:spacing w:val="-7"/>
        </w:rPr>
        <w:t> </w:t>
      </w:r>
      <w:r>
        <w:rPr/>
        <w:t>acolhimento</w:t>
      </w:r>
      <w:r>
        <w:rPr>
          <w:spacing w:val="-7"/>
        </w:rPr>
        <w:t> </w:t>
      </w:r>
      <w:r>
        <w:rPr/>
        <w:t>e</w:t>
      </w:r>
      <w:r>
        <w:rPr>
          <w:spacing w:val="-8"/>
        </w:rPr>
        <w:t> </w:t>
      </w:r>
      <w:r>
        <w:rPr/>
        <w:t>contribuições</w:t>
      </w:r>
      <w:r>
        <w:rPr>
          <w:spacing w:val="-7"/>
        </w:rPr>
        <w:t> </w:t>
      </w:r>
      <w:r>
        <w:rPr/>
        <w:t>durante</w:t>
      </w:r>
      <w:r>
        <w:rPr>
          <w:spacing w:val="-8"/>
        </w:rPr>
        <w:t> </w:t>
      </w:r>
      <w:r>
        <w:rPr/>
        <w:t>as aulas do Mestrado e reuniões</w:t>
      </w:r>
      <w:r>
        <w:rPr>
          <w:spacing w:val="-6"/>
        </w:rPr>
        <w:t> </w:t>
      </w:r>
      <w:r>
        <w:rPr/>
        <w:t>mensais.</w:t>
      </w:r>
    </w:p>
    <w:p>
      <w:pPr>
        <w:pStyle w:val="BodyText"/>
        <w:spacing w:line="360" w:lineRule="auto" w:before="4"/>
        <w:ind w:left="102" w:right="110" w:firstLine="60"/>
        <w:jc w:val="both"/>
      </w:pPr>
      <w:r>
        <w:rPr/>
        <w:t>À minha colega de Mestrado e grupos de pesquisa, Meire Lúcia Andrade da Silva, pela amizade, apoio, companheirismo e contribuições gerais durante as aulas, produção de artigos</w:t>
      </w:r>
      <w:r>
        <w:rPr>
          <w:spacing w:val="-36"/>
        </w:rPr>
        <w:t> </w:t>
      </w:r>
      <w:r>
        <w:rPr/>
        <w:t>e participações em</w:t>
      </w:r>
      <w:r>
        <w:rPr>
          <w:spacing w:val="-4"/>
        </w:rPr>
        <w:t> </w:t>
      </w:r>
      <w:r>
        <w:rPr/>
        <w:t>congressos.</w:t>
      </w:r>
    </w:p>
    <w:p>
      <w:pPr>
        <w:pStyle w:val="BodyText"/>
        <w:spacing w:line="360" w:lineRule="auto" w:before="4"/>
        <w:ind w:left="102" w:right="111" w:firstLine="60"/>
        <w:jc w:val="both"/>
      </w:pPr>
      <w:r>
        <w:rPr/>
        <w:t>Aos meus colegas do Sistema Estadual de Educação, pelas vivências e experiências ao longo da minha carreira profissional.</w:t>
      </w:r>
    </w:p>
    <w:p>
      <w:pPr>
        <w:pStyle w:val="BodyText"/>
        <w:spacing w:line="360" w:lineRule="auto" w:before="4"/>
        <w:ind w:left="102" w:right="111" w:firstLine="60"/>
        <w:jc w:val="both"/>
      </w:pPr>
      <w:r>
        <w:rPr/>
        <w:t>Aos meus amigos professores da UFT, Campus de Arraias, Suze Sales e Alessandro Pimenta, pelas reflexões e apoio durante o processo de seleção do Mestrado.</w:t>
      </w:r>
    </w:p>
    <w:p>
      <w:pPr>
        <w:spacing w:after="0" w:line="360" w:lineRule="auto"/>
        <w:jc w:val="both"/>
        <w:sectPr>
          <w:pgSz w:w="11910" w:h="16840"/>
          <w:pgMar w:top="1580" w:bottom="280" w:left="1600" w:right="1020"/>
        </w:sectPr>
      </w:pPr>
    </w:p>
    <w:p>
      <w:pPr>
        <w:pStyle w:val="BodyText"/>
        <w:rPr>
          <w:sz w:val="20"/>
        </w:rPr>
      </w:pPr>
    </w:p>
    <w:p>
      <w:pPr>
        <w:pStyle w:val="BodyText"/>
        <w:rPr>
          <w:sz w:val="20"/>
        </w:rPr>
      </w:pPr>
    </w:p>
    <w:p>
      <w:pPr>
        <w:pStyle w:val="BodyText"/>
        <w:spacing w:before="9"/>
        <w:rPr>
          <w:sz w:val="23"/>
        </w:rPr>
      </w:pPr>
    </w:p>
    <w:p>
      <w:pPr>
        <w:pStyle w:val="BodyText"/>
        <w:spacing w:before="89"/>
        <w:ind w:left="102" w:right="106"/>
        <w:jc w:val="both"/>
      </w:pPr>
      <w:r>
        <w:rPr/>
        <w:t>Esta</w:t>
      </w:r>
      <w:r>
        <w:rPr>
          <w:spacing w:val="-4"/>
        </w:rPr>
        <w:t> </w:t>
      </w:r>
      <w:r>
        <w:rPr/>
        <w:t>pesquisa</w:t>
      </w:r>
      <w:r>
        <w:rPr>
          <w:spacing w:val="-4"/>
        </w:rPr>
        <w:t> </w:t>
      </w:r>
      <w:r>
        <w:rPr/>
        <w:t>insere-se</w:t>
      </w:r>
      <w:r>
        <w:rPr>
          <w:spacing w:val="-4"/>
        </w:rPr>
        <w:t> </w:t>
      </w:r>
      <w:r>
        <w:rPr/>
        <w:t>na</w:t>
      </w:r>
      <w:r>
        <w:rPr>
          <w:spacing w:val="-2"/>
        </w:rPr>
        <w:t> </w:t>
      </w:r>
      <w:r>
        <w:rPr/>
        <w:t>Linha</w:t>
      </w:r>
      <w:r>
        <w:rPr>
          <w:spacing w:val="-5"/>
        </w:rPr>
        <w:t> </w:t>
      </w:r>
      <w:r>
        <w:rPr/>
        <w:t>Estado,</w:t>
      </w:r>
      <w:r>
        <w:rPr>
          <w:spacing w:val="-4"/>
        </w:rPr>
        <w:t> </w:t>
      </w:r>
      <w:r>
        <w:rPr/>
        <w:t>Sociedade</w:t>
      </w:r>
      <w:r>
        <w:rPr>
          <w:spacing w:val="-5"/>
        </w:rPr>
        <w:t> </w:t>
      </w:r>
      <w:r>
        <w:rPr/>
        <w:t>e</w:t>
      </w:r>
      <w:r>
        <w:rPr>
          <w:spacing w:val="-5"/>
        </w:rPr>
        <w:t> </w:t>
      </w:r>
      <w:r>
        <w:rPr/>
        <w:t>Práticas</w:t>
      </w:r>
      <w:r>
        <w:rPr>
          <w:spacing w:val="-4"/>
        </w:rPr>
        <w:t> </w:t>
      </w:r>
      <w:r>
        <w:rPr/>
        <w:t>Educativas</w:t>
      </w:r>
      <w:r>
        <w:rPr>
          <w:spacing w:val="-2"/>
        </w:rPr>
        <w:t> </w:t>
      </w:r>
      <w:r>
        <w:rPr/>
        <w:t>do</w:t>
      </w:r>
      <w:r>
        <w:rPr>
          <w:spacing w:val="-3"/>
        </w:rPr>
        <w:t> </w:t>
      </w:r>
      <w:r>
        <w:rPr/>
        <w:t>Programa</w:t>
      </w:r>
      <w:r>
        <w:rPr>
          <w:spacing w:val="-4"/>
        </w:rPr>
        <w:t> </w:t>
      </w:r>
      <w:r>
        <w:rPr/>
        <w:t>de</w:t>
      </w:r>
      <w:r>
        <w:rPr>
          <w:spacing w:val="-5"/>
        </w:rPr>
        <w:t> </w:t>
      </w:r>
      <w:r>
        <w:rPr/>
        <w:t>Pós- Graduação de Educação da Universidade Federal do Tocantins. O governo do Tocantins, por meio</w:t>
      </w:r>
      <w:r>
        <w:rPr>
          <w:spacing w:val="-6"/>
        </w:rPr>
        <w:t> </w:t>
      </w:r>
      <w:r>
        <w:rPr/>
        <w:t>da</w:t>
      </w:r>
      <w:r>
        <w:rPr>
          <w:spacing w:val="-7"/>
        </w:rPr>
        <w:t> </w:t>
      </w:r>
      <w:r>
        <w:rPr/>
        <w:t>Secretaria</w:t>
      </w:r>
      <w:r>
        <w:rPr>
          <w:spacing w:val="-7"/>
        </w:rPr>
        <w:t> </w:t>
      </w:r>
      <w:r>
        <w:rPr/>
        <w:t>de</w:t>
      </w:r>
      <w:r>
        <w:rPr>
          <w:spacing w:val="-6"/>
        </w:rPr>
        <w:t> </w:t>
      </w:r>
      <w:r>
        <w:rPr/>
        <w:t>Educação</w:t>
      </w:r>
      <w:r>
        <w:rPr>
          <w:spacing w:val="-6"/>
        </w:rPr>
        <w:t> </w:t>
      </w:r>
      <w:r>
        <w:rPr/>
        <w:t>(SEDUC),</w:t>
      </w:r>
      <w:r>
        <w:rPr>
          <w:spacing w:val="-4"/>
        </w:rPr>
        <w:t> </w:t>
      </w:r>
      <w:r>
        <w:rPr/>
        <w:t>firmou</w:t>
      </w:r>
      <w:r>
        <w:rPr>
          <w:spacing w:val="-6"/>
        </w:rPr>
        <w:t> </w:t>
      </w:r>
      <w:r>
        <w:rPr/>
        <w:t>parcerias</w:t>
      </w:r>
      <w:r>
        <w:rPr>
          <w:spacing w:val="-3"/>
        </w:rPr>
        <w:t> </w:t>
      </w:r>
      <w:r>
        <w:rPr/>
        <w:t>a</w:t>
      </w:r>
      <w:r>
        <w:rPr>
          <w:spacing w:val="-7"/>
        </w:rPr>
        <w:t> </w:t>
      </w:r>
      <w:r>
        <w:rPr/>
        <w:t>partir</w:t>
      </w:r>
      <w:r>
        <w:rPr>
          <w:spacing w:val="-7"/>
        </w:rPr>
        <w:t> </w:t>
      </w:r>
      <w:r>
        <w:rPr/>
        <w:t>de</w:t>
      </w:r>
      <w:r>
        <w:rPr>
          <w:spacing w:val="-7"/>
        </w:rPr>
        <w:t> </w:t>
      </w:r>
      <w:r>
        <w:rPr/>
        <w:t>2016</w:t>
      </w:r>
      <w:r>
        <w:rPr>
          <w:spacing w:val="-6"/>
        </w:rPr>
        <w:t> </w:t>
      </w:r>
      <w:r>
        <w:rPr/>
        <w:t>com</w:t>
      </w:r>
      <w:r>
        <w:rPr>
          <w:spacing w:val="-6"/>
        </w:rPr>
        <w:t> </w:t>
      </w:r>
      <w:r>
        <w:rPr/>
        <w:t>organizações da iniciativa privada, com ou sem fins lucrativos, como Instituto Ayrton Senna, Instituto Lemman, Instituto Itaú, Instituto Sonho Grande, Instituto Natura e Instituto de Corresponsabilidade pela Educação. A justificativa é melhorar os resultados e a qualidade dos processos de gestão, ensino e aprendizagem na educação estadual. Nesse contexto, esta pesquisa tem como tema as parcerias público-privadas no Sistema de Ensino do Estado do Tocantins, a partir de sua criação em 1994. Questiona-se: como as redefinições no papel do Estado, a partir dos anos 1950, com o Estado do Bem Estar Social, até os anos 1990, com o Estado Neoliberal e a proposta da Terceira Via, influenciaram (vêm influenciando) a redefinição das políticas públicas e da gestão para o campo da educação? Há possibilidades/indícios</w:t>
      </w:r>
      <w:r>
        <w:rPr>
          <w:spacing w:val="-4"/>
        </w:rPr>
        <w:t> </w:t>
      </w:r>
      <w:r>
        <w:rPr/>
        <w:t>de</w:t>
      </w:r>
      <w:r>
        <w:rPr>
          <w:spacing w:val="-5"/>
        </w:rPr>
        <w:t> </w:t>
      </w:r>
      <w:r>
        <w:rPr/>
        <w:t>parcerias</w:t>
      </w:r>
      <w:r>
        <w:rPr>
          <w:spacing w:val="-1"/>
        </w:rPr>
        <w:t> </w:t>
      </w:r>
      <w:r>
        <w:rPr/>
        <w:t>instituídas</w:t>
      </w:r>
      <w:r>
        <w:rPr>
          <w:spacing w:val="-4"/>
        </w:rPr>
        <w:t> </w:t>
      </w:r>
      <w:r>
        <w:rPr/>
        <w:t>entre</w:t>
      </w:r>
      <w:r>
        <w:rPr>
          <w:spacing w:val="-5"/>
        </w:rPr>
        <w:t> </w:t>
      </w:r>
      <w:r>
        <w:rPr/>
        <w:t>a</w:t>
      </w:r>
      <w:r>
        <w:rPr>
          <w:spacing w:val="-2"/>
        </w:rPr>
        <w:t> </w:t>
      </w:r>
      <w:r>
        <w:rPr/>
        <w:t>SEDUC</w:t>
      </w:r>
      <w:r>
        <w:rPr>
          <w:spacing w:val="-3"/>
        </w:rPr>
        <w:t> </w:t>
      </w:r>
      <w:r>
        <w:rPr/>
        <w:t>e</w:t>
      </w:r>
      <w:r>
        <w:rPr>
          <w:spacing w:val="-5"/>
        </w:rPr>
        <w:t> </w:t>
      </w:r>
      <w:r>
        <w:rPr/>
        <w:t>a</w:t>
      </w:r>
      <w:r>
        <w:rPr>
          <w:spacing w:val="-3"/>
        </w:rPr>
        <w:t> </w:t>
      </w:r>
      <w:r>
        <w:rPr/>
        <w:t>iniciativa</w:t>
      </w:r>
      <w:r>
        <w:rPr>
          <w:spacing w:val="-4"/>
        </w:rPr>
        <w:t> </w:t>
      </w:r>
      <w:r>
        <w:rPr/>
        <w:t>privada</w:t>
      </w:r>
      <w:r>
        <w:rPr>
          <w:spacing w:val="-3"/>
        </w:rPr>
        <w:t> </w:t>
      </w:r>
      <w:r>
        <w:rPr/>
        <w:t>a</w:t>
      </w:r>
      <w:r>
        <w:rPr>
          <w:spacing w:val="-5"/>
        </w:rPr>
        <w:t> </w:t>
      </w:r>
      <w:r>
        <w:rPr/>
        <w:t>partir</w:t>
      </w:r>
      <w:r>
        <w:rPr>
          <w:spacing w:val="-4"/>
        </w:rPr>
        <w:t> </w:t>
      </w:r>
      <w:r>
        <w:rPr/>
        <w:t>da criação do Sistema Estadual de Ensino, em 1994? Quais são os objetos e ações das parcerias público-privadas</w:t>
      </w:r>
      <w:r>
        <w:rPr>
          <w:spacing w:val="-9"/>
        </w:rPr>
        <w:t> </w:t>
      </w:r>
      <w:r>
        <w:rPr/>
        <w:t>instituídas</w:t>
      </w:r>
      <w:r>
        <w:rPr>
          <w:spacing w:val="-10"/>
        </w:rPr>
        <w:t> </w:t>
      </w:r>
      <w:r>
        <w:rPr/>
        <w:t>no</w:t>
      </w:r>
      <w:r>
        <w:rPr>
          <w:spacing w:val="-10"/>
        </w:rPr>
        <w:t> </w:t>
      </w:r>
      <w:r>
        <w:rPr/>
        <w:t>Estado</w:t>
      </w:r>
      <w:r>
        <w:rPr>
          <w:spacing w:val="-10"/>
        </w:rPr>
        <w:t> </w:t>
      </w:r>
      <w:r>
        <w:rPr/>
        <w:t>do</w:t>
      </w:r>
      <w:r>
        <w:rPr>
          <w:spacing w:val="-10"/>
        </w:rPr>
        <w:t> </w:t>
      </w:r>
      <w:r>
        <w:rPr/>
        <w:t>Tocantins?</w:t>
      </w:r>
      <w:r>
        <w:rPr>
          <w:spacing w:val="-4"/>
        </w:rPr>
        <w:t> </w:t>
      </w:r>
      <w:r>
        <w:rPr/>
        <w:t>Quais</w:t>
      </w:r>
      <w:r>
        <w:rPr>
          <w:spacing w:val="-9"/>
        </w:rPr>
        <w:t> </w:t>
      </w:r>
      <w:r>
        <w:rPr/>
        <w:t>são</w:t>
      </w:r>
      <w:r>
        <w:rPr>
          <w:spacing w:val="-10"/>
        </w:rPr>
        <w:t> </w:t>
      </w:r>
      <w:r>
        <w:rPr/>
        <w:t>os</w:t>
      </w:r>
      <w:r>
        <w:rPr>
          <w:spacing w:val="-12"/>
        </w:rPr>
        <w:t> </w:t>
      </w:r>
      <w:r>
        <w:rPr/>
        <w:t>objetos</w:t>
      </w:r>
      <w:r>
        <w:rPr>
          <w:spacing w:val="-9"/>
        </w:rPr>
        <w:t> </w:t>
      </w:r>
      <w:r>
        <w:rPr/>
        <w:t>e</w:t>
      </w:r>
      <w:r>
        <w:rPr>
          <w:spacing w:val="-13"/>
        </w:rPr>
        <w:t> </w:t>
      </w:r>
      <w:r>
        <w:rPr/>
        <w:t>ações</w:t>
      </w:r>
      <w:r>
        <w:rPr>
          <w:spacing w:val="-9"/>
        </w:rPr>
        <w:t> </w:t>
      </w:r>
      <w:r>
        <w:rPr/>
        <w:t>das</w:t>
      </w:r>
      <w:r>
        <w:rPr>
          <w:spacing w:val="-9"/>
        </w:rPr>
        <w:t> </w:t>
      </w:r>
      <w:r>
        <w:rPr/>
        <w:t>parcerias público-privadas instituídas no Estado do Tocantins no contexto da segunda década do século 21 e as suas implicações para o campo da educação pública? Há relações entre as parcerias público-privadas e o cumprimento do Plano Estadual de Educação 2015-2025? O que leva o governo, representado pela SEDUC, a firmar parcerias com a iniciativa privada, para a definição de políticas e gestão da educação, em detrimento do regime de colaboração com instituições públicas de educação superior presentes no Estado, como a Universidade Federal do Tocantins, o Instituto Federal de Educação do Tocantins e a Universidade Estadual do Tocantins? Tem-se por objetivo analisar como as parcerias público-privadas influenciaram e vêm influenciando a redefinição das políticas públicas e da gestão no Sistema de Ensino do Estado do Tocantins, a partir de sua criação em 1994. Assentada em perspectiva crítica, a pesquisa tem uma abordagem qualitativa, com dados e informações coletados com revisão bibliográfica</w:t>
      </w:r>
      <w:r>
        <w:rPr>
          <w:spacing w:val="-13"/>
        </w:rPr>
        <w:t> </w:t>
      </w:r>
      <w:r>
        <w:rPr/>
        <w:t>e</w:t>
      </w:r>
      <w:r>
        <w:rPr>
          <w:spacing w:val="-13"/>
        </w:rPr>
        <w:t> </w:t>
      </w:r>
      <w:r>
        <w:rPr/>
        <w:t>pesquisa</w:t>
      </w:r>
      <w:r>
        <w:rPr>
          <w:spacing w:val="-13"/>
        </w:rPr>
        <w:t> </w:t>
      </w:r>
      <w:r>
        <w:rPr/>
        <w:t>documental.</w:t>
      </w:r>
      <w:r>
        <w:rPr>
          <w:spacing w:val="-10"/>
        </w:rPr>
        <w:t> </w:t>
      </w:r>
      <w:r>
        <w:rPr/>
        <w:t>A</w:t>
      </w:r>
      <w:r>
        <w:rPr>
          <w:spacing w:val="-13"/>
        </w:rPr>
        <w:t> </w:t>
      </w:r>
      <w:r>
        <w:rPr/>
        <w:t>participação</w:t>
      </w:r>
      <w:r>
        <w:rPr>
          <w:spacing w:val="-12"/>
        </w:rPr>
        <w:t> </w:t>
      </w:r>
      <w:r>
        <w:rPr/>
        <w:t>direta</w:t>
      </w:r>
      <w:r>
        <w:rPr>
          <w:spacing w:val="-13"/>
        </w:rPr>
        <w:t> </w:t>
      </w:r>
      <w:r>
        <w:rPr/>
        <w:t>de</w:t>
      </w:r>
      <w:r>
        <w:rPr>
          <w:spacing w:val="-13"/>
        </w:rPr>
        <w:t> </w:t>
      </w:r>
      <w:r>
        <w:rPr/>
        <w:t>instituições</w:t>
      </w:r>
      <w:r>
        <w:rPr>
          <w:spacing w:val="-12"/>
        </w:rPr>
        <w:t> </w:t>
      </w:r>
      <w:r>
        <w:rPr/>
        <w:t>autodenominadas</w:t>
      </w:r>
      <w:r>
        <w:rPr>
          <w:spacing w:val="-12"/>
        </w:rPr>
        <w:t> </w:t>
      </w:r>
      <w:r>
        <w:rPr/>
        <w:t>não lucrativas na gestão da educação pública, identificadas como integrantes do terceiro setor, tem fundamentos no Plano Diretor de Reforma do Aparelho do Estado/1995 e na Emenda Constitucional nº 19/1998, mecanismos apontados como mais relevantes para a expansão de tais parcerias no Brasil. Tomando como referência a Emenda Constitucional nº 59/2009 e estratégia da meta 23 do Plano de Educação do Tocantins/2015-2025, trabalha-se com a possibilidade de construção de parcerias público-público, entre SEDUC e instituições públicas de</w:t>
      </w:r>
      <w:r>
        <w:rPr>
          <w:spacing w:val="-14"/>
        </w:rPr>
        <w:t> </w:t>
      </w:r>
      <w:r>
        <w:rPr/>
        <w:t>educação</w:t>
      </w:r>
      <w:r>
        <w:rPr>
          <w:spacing w:val="-13"/>
        </w:rPr>
        <w:t> </w:t>
      </w:r>
      <w:r>
        <w:rPr/>
        <w:t>superior</w:t>
      </w:r>
      <w:r>
        <w:rPr>
          <w:spacing w:val="-12"/>
        </w:rPr>
        <w:t> </w:t>
      </w:r>
      <w:r>
        <w:rPr/>
        <w:t>no</w:t>
      </w:r>
      <w:r>
        <w:rPr>
          <w:spacing w:val="-11"/>
        </w:rPr>
        <w:t> </w:t>
      </w:r>
      <w:r>
        <w:rPr/>
        <w:t>Tocantins.</w:t>
      </w:r>
      <w:r>
        <w:rPr>
          <w:spacing w:val="-13"/>
        </w:rPr>
        <w:t> </w:t>
      </w:r>
      <w:r>
        <w:rPr/>
        <w:t>Do</w:t>
      </w:r>
      <w:r>
        <w:rPr>
          <w:spacing w:val="-14"/>
        </w:rPr>
        <w:t> </w:t>
      </w:r>
      <w:r>
        <w:rPr/>
        <w:t>contrário,</w:t>
      </w:r>
      <w:r>
        <w:rPr>
          <w:spacing w:val="-11"/>
        </w:rPr>
        <w:t> </w:t>
      </w:r>
      <w:r>
        <w:rPr/>
        <w:t>essa</w:t>
      </w:r>
      <w:r>
        <w:rPr>
          <w:spacing w:val="-14"/>
        </w:rPr>
        <w:t> </w:t>
      </w:r>
      <w:r>
        <w:rPr/>
        <w:t>possível</w:t>
      </w:r>
      <w:r>
        <w:rPr>
          <w:spacing w:val="-13"/>
        </w:rPr>
        <w:t> </w:t>
      </w:r>
      <w:r>
        <w:rPr/>
        <w:t>tendência</w:t>
      </w:r>
      <w:r>
        <w:rPr>
          <w:spacing w:val="-14"/>
        </w:rPr>
        <w:t> </w:t>
      </w:r>
      <w:r>
        <w:rPr/>
        <w:t>privatista</w:t>
      </w:r>
      <w:r>
        <w:rPr>
          <w:spacing w:val="-14"/>
        </w:rPr>
        <w:t> </w:t>
      </w:r>
      <w:r>
        <w:rPr/>
        <w:t>da</w:t>
      </w:r>
      <w:r>
        <w:rPr>
          <w:spacing w:val="-14"/>
        </w:rPr>
        <w:t> </w:t>
      </w:r>
      <w:r>
        <w:rPr/>
        <w:t>educação no Tocantins contraria princípios assegurados na Constituição Federal de 1988 e </w:t>
      </w:r>
      <w:r>
        <w:rPr>
          <w:spacing w:val="3"/>
        </w:rPr>
        <w:t>na </w:t>
      </w:r>
      <w:r>
        <w:rPr/>
        <w:t>Lei de Diretrizes e Bases da Educação Nacional n° 9.394/1996, como o pluralismo de ideias e de concepções pedagógicas, a autonomia do professor e a gestão democrática do ensino</w:t>
      </w:r>
      <w:r>
        <w:rPr>
          <w:spacing w:val="-18"/>
        </w:rPr>
        <w:t> </w:t>
      </w:r>
      <w:r>
        <w:rPr/>
        <w:t>público.</w:t>
      </w:r>
    </w:p>
    <w:p>
      <w:pPr>
        <w:pStyle w:val="BodyText"/>
        <w:spacing w:before="10"/>
        <w:rPr>
          <w:sz w:val="23"/>
        </w:rPr>
      </w:pPr>
    </w:p>
    <w:p>
      <w:pPr>
        <w:pStyle w:val="BodyText"/>
        <w:ind w:left="102" w:right="111"/>
        <w:jc w:val="both"/>
      </w:pPr>
      <w:r>
        <w:rPr>
          <w:b/>
        </w:rPr>
        <w:t>Palavras-chave: </w:t>
      </w:r>
      <w:r>
        <w:rPr/>
        <w:t>Política educacional. Gestão da educação. Plano Estadual de Educação. Privatização da educação básica. Sistema Estadual de Ensino do Tocantins.</w:t>
      </w:r>
    </w:p>
    <w:p>
      <w:pPr>
        <w:spacing w:after="0"/>
        <w:jc w:val="both"/>
        <w:sectPr>
          <w:headerReference w:type="default" r:id="rId9"/>
          <w:pgSz w:w="11910" w:h="16840"/>
          <w:pgMar w:header="1709" w:footer="0" w:top="1960" w:bottom="280" w:left="1600" w:right="1020"/>
        </w:sectPr>
      </w:pPr>
    </w:p>
    <w:p>
      <w:pPr>
        <w:pStyle w:val="BodyText"/>
        <w:rPr>
          <w:sz w:val="20"/>
        </w:rPr>
      </w:pPr>
    </w:p>
    <w:p>
      <w:pPr>
        <w:pStyle w:val="BodyText"/>
        <w:spacing w:before="8"/>
        <w:rPr>
          <w:sz w:val="19"/>
        </w:rPr>
      </w:pPr>
    </w:p>
    <w:p>
      <w:pPr>
        <w:pStyle w:val="BodyText"/>
        <w:spacing w:before="90"/>
        <w:ind w:left="102" w:right="106"/>
        <w:jc w:val="both"/>
      </w:pPr>
      <w:r>
        <w:rPr/>
        <w:t>This</w:t>
      </w:r>
      <w:r>
        <w:rPr>
          <w:spacing w:val="-12"/>
        </w:rPr>
        <w:t> </w:t>
      </w:r>
      <w:r>
        <w:rPr/>
        <w:t>research</w:t>
      </w:r>
      <w:r>
        <w:rPr>
          <w:spacing w:val="-12"/>
        </w:rPr>
        <w:t> </w:t>
      </w:r>
      <w:r>
        <w:rPr/>
        <w:t>is</w:t>
      </w:r>
      <w:r>
        <w:rPr>
          <w:spacing w:val="-11"/>
        </w:rPr>
        <w:t> </w:t>
      </w:r>
      <w:r>
        <w:rPr/>
        <w:t>part</w:t>
      </w:r>
      <w:r>
        <w:rPr>
          <w:spacing w:val="-12"/>
        </w:rPr>
        <w:t> </w:t>
      </w:r>
      <w:r>
        <w:rPr/>
        <w:t>of</w:t>
      </w:r>
      <w:r>
        <w:rPr>
          <w:spacing w:val="-13"/>
        </w:rPr>
        <w:t> </w:t>
      </w:r>
      <w:r>
        <w:rPr/>
        <w:t>the</w:t>
      </w:r>
      <w:r>
        <w:rPr>
          <w:spacing w:val="-13"/>
        </w:rPr>
        <w:t> </w:t>
      </w:r>
      <w:r>
        <w:rPr/>
        <w:t>State</w:t>
      </w:r>
      <w:r>
        <w:rPr>
          <w:spacing w:val="-11"/>
        </w:rPr>
        <w:t> </w:t>
      </w:r>
      <w:r>
        <w:rPr/>
        <w:t>Line,</w:t>
      </w:r>
      <w:r>
        <w:rPr>
          <w:spacing w:val="-13"/>
        </w:rPr>
        <w:t> </w:t>
      </w:r>
      <w:r>
        <w:rPr/>
        <w:t>Society</w:t>
      </w:r>
      <w:r>
        <w:rPr>
          <w:spacing w:val="-17"/>
        </w:rPr>
        <w:t> </w:t>
      </w:r>
      <w:r>
        <w:rPr/>
        <w:t>and</w:t>
      </w:r>
      <w:r>
        <w:rPr>
          <w:spacing w:val="-12"/>
        </w:rPr>
        <w:t> </w:t>
      </w:r>
      <w:r>
        <w:rPr/>
        <w:t>Educational</w:t>
      </w:r>
      <w:r>
        <w:rPr>
          <w:spacing w:val="-12"/>
        </w:rPr>
        <w:t> </w:t>
      </w:r>
      <w:r>
        <w:rPr/>
        <w:t>Practices</w:t>
      </w:r>
      <w:r>
        <w:rPr>
          <w:spacing w:val="-12"/>
        </w:rPr>
        <w:t> </w:t>
      </w:r>
      <w:r>
        <w:rPr/>
        <w:t>of</w:t>
      </w:r>
      <w:r>
        <w:rPr>
          <w:spacing w:val="-13"/>
        </w:rPr>
        <w:t> </w:t>
      </w:r>
      <w:r>
        <w:rPr/>
        <w:t>the</w:t>
      </w:r>
      <w:r>
        <w:rPr>
          <w:spacing w:val="-13"/>
        </w:rPr>
        <w:t> </w:t>
      </w:r>
      <w:r>
        <w:rPr/>
        <w:t>Post-Graduation Program of Education of the Federal University of Tocantins. The government of Tocantins, through</w:t>
      </w:r>
      <w:r>
        <w:rPr>
          <w:spacing w:val="-13"/>
        </w:rPr>
        <w:t> </w:t>
      </w:r>
      <w:r>
        <w:rPr/>
        <w:t>the</w:t>
      </w:r>
      <w:r>
        <w:rPr>
          <w:spacing w:val="-14"/>
        </w:rPr>
        <w:t> </w:t>
      </w:r>
      <w:r>
        <w:rPr/>
        <w:t>Secretary</w:t>
      </w:r>
      <w:r>
        <w:rPr>
          <w:spacing w:val="-18"/>
        </w:rPr>
        <w:t> </w:t>
      </w:r>
      <w:r>
        <w:rPr/>
        <w:t>of</w:t>
      </w:r>
      <w:r>
        <w:rPr>
          <w:spacing w:val="-12"/>
        </w:rPr>
        <w:t> </w:t>
      </w:r>
      <w:r>
        <w:rPr/>
        <w:t>Education</w:t>
      </w:r>
      <w:r>
        <w:rPr>
          <w:spacing w:val="-13"/>
        </w:rPr>
        <w:t> </w:t>
      </w:r>
      <w:r>
        <w:rPr/>
        <w:t>(SEDUC),</w:t>
      </w:r>
      <w:r>
        <w:rPr>
          <w:spacing w:val="-13"/>
        </w:rPr>
        <w:t> </w:t>
      </w:r>
      <w:r>
        <w:rPr/>
        <w:t>has</w:t>
      </w:r>
      <w:r>
        <w:rPr>
          <w:spacing w:val="-11"/>
        </w:rPr>
        <w:t> </w:t>
      </w:r>
      <w:r>
        <w:rPr/>
        <w:t>established</w:t>
      </w:r>
      <w:r>
        <w:rPr>
          <w:spacing w:val="-13"/>
        </w:rPr>
        <w:t> </w:t>
      </w:r>
      <w:r>
        <w:rPr/>
        <w:t>partnerships</w:t>
      </w:r>
      <w:r>
        <w:rPr>
          <w:spacing w:val="-13"/>
        </w:rPr>
        <w:t> </w:t>
      </w:r>
      <w:r>
        <w:rPr/>
        <w:t>starting</w:t>
      </w:r>
      <w:r>
        <w:rPr>
          <w:spacing w:val="-16"/>
        </w:rPr>
        <w:t> </w:t>
      </w:r>
      <w:r>
        <w:rPr/>
        <w:t>in</w:t>
      </w:r>
      <w:r>
        <w:rPr>
          <w:spacing w:val="-13"/>
        </w:rPr>
        <w:t> </w:t>
      </w:r>
      <w:r>
        <w:rPr/>
        <w:t>2016</w:t>
      </w:r>
      <w:r>
        <w:rPr>
          <w:spacing w:val="-13"/>
        </w:rPr>
        <w:t> </w:t>
      </w:r>
      <w:r>
        <w:rPr/>
        <w:t>with private</w:t>
      </w:r>
      <w:r>
        <w:rPr>
          <w:spacing w:val="-15"/>
        </w:rPr>
        <w:t> </w:t>
      </w:r>
      <w:r>
        <w:rPr/>
        <w:t>and</w:t>
      </w:r>
      <w:r>
        <w:rPr>
          <w:spacing w:val="-13"/>
        </w:rPr>
        <w:t> </w:t>
      </w:r>
      <w:r>
        <w:rPr/>
        <w:t>non-profit</w:t>
      </w:r>
      <w:r>
        <w:rPr>
          <w:spacing w:val="-14"/>
        </w:rPr>
        <w:t> </w:t>
      </w:r>
      <w:r>
        <w:rPr/>
        <w:t>organizations</w:t>
      </w:r>
      <w:r>
        <w:rPr>
          <w:spacing w:val="-14"/>
        </w:rPr>
        <w:t> </w:t>
      </w:r>
      <w:r>
        <w:rPr/>
        <w:t>such</w:t>
      </w:r>
      <w:r>
        <w:rPr>
          <w:spacing w:val="-14"/>
        </w:rPr>
        <w:t> </w:t>
      </w:r>
      <w:r>
        <w:rPr/>
        <w:t>as</w:t>
      </w:r>
      <w:r>
        <w:rPr>
          <w:spacing w:val="-13"/>
        </w:rPr>
        <w:t> </w:t>
      </w:r>
      <w:r>
        <w:rPr/>
        <w:t>Ayrton</w:t>
      </w:r>
      <w:r>
        <w:rPr>
          <w:spacing w:val="-14"/>
        </w:rPr>
        <w:t> </w:t>
      </w:r>
      <w:r>
        <w:rPr/>
        <w:t>Senna</w:t>
      </w:r>
      <w:r>
        <w:rPr>
          <w:spacing w:val="-12"/>
        </w:rPr>
        <w:t> </w:t>
      </w:r>
      <w:r>
        <w:rPr/>
        <w:t>Institute,</w:t>
      </w:r>
      <w:r>
        <w:rPr>
          <w:spacing w:val="-13"/>
        </w:rPr>
        <w:t> </w:t>
      </w:r>
      <w:r>
        <w:rPr/>
        <w:t>Lemman</w:t>
      </w:r>
      <w:r>
        <w:rPr>
          <w:spacing w:val="-11"/>
        </w:rPr>
        <w:t> </w:t>
      </w:r>
      <w:r>
        <w:rPr/>
        <w:t>Institute,</w:t>
      </w:r>
      <w:r>
        <w:rPr>
          <w:spacing w:val="-13"/>
        </w:rPr>
        <w:t> </w:t>
      </w:r>
      <w:r>
        <w:rPr/>
        <w:t>Instituto Itaú, Instituto Sonho Grande, Instituto Natura and Education Stewardship Institute. The justification is to improve the results and the quality of the management, teaching and</w:t>
      </w:r>
      <w:r>
        <w:rPr>
          <w:spacing w:val="-30"/>
        </w:rPr>
        <w:t> </w:t>
      </w:r>
      <w:r>
        <w:rPr/>
        <w:t>learning processes in state education. </w:t>
      </w:r>
      <w:r>
        <w:rPr>
          <w:spacing w:val="-3"/>
        </w:rPr>
        <w:t>In </w:t>
      </w:r>
      <w:r>
        <w:rPr/>
        <w:t>this context, this research has as its theme public-private partnerships in the State Teaching System of Tocantins, since its creation in 1994. </w:t>
      </w:r>
      <w:r>
        <w:rPr>
          <w:spacing w:val="-3"/>
        </w:rPr>
        <w:t>It </w:t>
      </w:r>
      <w:r>
        <w:rPr/>
        <w:t>is questioned: how the redefinitions in the role of the State, from the 1950s, with the State of Social Welfare, until the 1990s, with the Neoliberal State and the proposal of the Third Way, have influenced (they have been influencing) the redefinition of public policies and management for the field of education? Are there any possibilities/evidence of partnerships established between SEDUC and the private sector since the creation of the State System of Education in 1994? What are the objects and actions of the public-private partnerships established in the State of Tocantins? What are the objects and actions of the public-private partnerships instituted in the State of Tocantins in the context of the second decade of the 21st century and its implications for the field of public education? Are there relations between public-private partnerships and compliance with the State Education Plan 2015-2025? This leads</w:t>
      </w:r>
      <w:r>
        <w:rPr>
          <w:spacing w:val="-6"/>
        </w:rPr>
        <w:t> </w:t>
      </w:r>
      <w:r>
        <w:rPr/>
        <w:t>the</w:t>
      </w:r>
      <w:r>
        <w:rPr>
          <w:spacing w:val="-4"/>
        </w:rPr>
        <w:t> </w:t>
      </w:r>
      <w:r>
        <w:rPr/>
        <w:t>government,</w:t>
      </w:r>
      <w:r>
        <w:rPr>
          <w:spacing w:val="-6"/>
        </w:rPr>
        <w:t> </w:t>
      </w:r>
      <w:r>
        <w:rPr/>
        <w:t>represented</w:t>
      </w:r>
      <w:r>
        <w:rPr>
          <w:spacing w:val="-7"/>
        </w:rPr>
        <w:t> </w:t>
      </w:r>
      <w:r>
        <w:rPr/>
        <w:t>by</w:t>
      </w:r>
      <w:r>
        <w:rPr>
          <w:spacing w:val="-10"/>
        </w:rPr>
        <w:t> </w:t>
      </w:r>
      <w:r>
        <w:rPr/>
        <w:t>SEDUC,</w:t>
      </w:r>
      <w:r>
        <w:rPr>
          <w:spacing w:val="-6"/>
        </w:rPr>
        <w:t> </w:t>
      </w:r>
      <w:r>
        <w:rPr/>
        <w:t>to</w:t>
      </w:r>
      <w:r>
        <w:rPr>
          <w:spacing w:val="-6"/>
        </w:rPr>
        <w:t> </w:t>
      </w:r>
      <w:r>
        <w:rPr/>
        <w:t>establish</w:t>
      </w:r>
      <w:r>
        <w:rPr>
          <w:spacing w:val="-6"/>
        </w:rPr>
        <w:t> </w:t>
      </w:r>
      <w:r>
        <w:rPr/>
        <w:t>partnerships</w:t>
      </w:r>
      <w:r>
        <w:rPr>
          <w:spacing w:val="-6"/>
        </w:rPr>
        <w:t> </w:t>
      </w:r>
      <w:r>
        <w:rPr/>
        <w:t>with</w:t>
      </w:r>
      <w:r>
        <w:rPr>
          <w:spacing w:val="-6"/>
        </w:rPr>
        <w:t> </w:t>
      </w:r>
      <w:r>
        <w:rPr/>
        <w:t>the</w:t>
      </w:r>
      <w:r>
        <w:rPr>
          <w:spacing w:val="-7"/>
        </w:rPr>
        <w:t> </w:t>
      </w:r>
      <w:r>
        <w:rPr/>
        <w:t>private</w:t>
      </w:r>
      <w:r>
        <w:rPr>
          <w:spacing w:val="-7"/>
        </w:rPr>
        <w:t> </w:t>
      </w:r>
      <w:r>
        <w:rPr/>
        <w:t>sector, to</w:t>
      </w:r>
      <w:r>
        <w:rPr>
          <w:spacing w:val="-8"/>
        </w:rPr>
        <w:t> </w:t>
      </w:r>
      <w:r>
        <w:rPr/>
        <w:t>define</w:t>
      </w:r>
      <w:r>
        <w:rPr>
          <w:spacing w:val="-10"/>
        </w:rPr>
        <w:t> </w:t>
      </w:r>
      <w:r>
        <w:rPr/>
        <w:t>policies</w:t>
      </w:r>
      <w:r>
        <w:rPr>
          <w:spacing w:val="-7"/>
        </w:rPr>
        <w:t> </w:t>
      </w:r>
      <w:r>
        <w:rPr/>
        <w:t>and</w:t>
      </w:r>
      <w:r>
        <w:rPr>
          <w:spacing w:val="-9"/>
        </w:rPr>
        <w:t> </w:t>
      </w:r>
      <w:r>
        <w:rPr/>
        <w:t>management</w:t>
      </w:r>
      <w:r>
        <w:rPr>
          <w:spacing w:val="-9"/>
        </w:rPr>
        <w:t> </w:t>
      </w:r>
      <w:r>
        <w:rPr/>
        <w:t>of</w:t>
      </w:r>
      <w:r>
        <w:rPr>
          <w:spacing w:val="-7"/>
        </w:rPr>
        <w:t> </w:t>
      </w:r>
      <w:r>
        <w:rPr/>
        <w:t>education,</w:t>
      </w:r>
      <w:r>
        <w:rPr>
          <w:spacing w:val="-9"/>
        </w:rPr>
        <w:t> </w:t>
      </w:r>
      <w:r>
        <w:rPr/>
        <w:t>to</w:t>
      </w:r>
      <w:r>
        <w:rPr>
          <w:spacing w:val="-8"/>
        </w:rPr>
        <w:t> </w:t>
      </w:r>
      <w:r>
        <w:rPr/>
        <w:t>the</w:t>
      </w:r>
      <w:r>
        <w:rPr>
          <w:spacing w:val="-9"/>
        </w:rPr>
        <w:t> </w:t>
      </w:r>
      <w:r>
        <w:rPr/>
        <w:t>detriment</w:t>
      </w:r>
      <w:r>
        <w:rPr>
          <w:spacing w:val="-8"/>
        </w:rPr>
        <w:t> </w:t>
      </w:r>
      <w:r>
        <w:rPr/>
        <w:t>of</w:t>
      </w:r>
      <w:r>
        <w:rPr>
          <w:spacing w:val="-7"/>
        </w:rPr>
        <w:t> </w:t>
      </w:r>
      <w:r>
        <w:rPr/>
        <w:t>the</w:t>
      </w:r>
      <w:r>
        <w:rPr>
          <w:spacing w:val="-9"/>
        </w:rPr>
        <w:t> </w:t>
      </w:r>
      <w:r>
        <w:rPr/>
        <w:t>system</w:t>
      </w:r>
      <w:r>
        <w:rPr>
          <w:spacing w:val="-9"/>
        </w:rPr>
        <w:t> </w:t>
      </w:r>
      <w:r>
        <w:rPr/>
        <w:t>of</w:t>
      </w:r>
      <w:r>
        <w:rPr>
          <w:spacing w:val="-9"/>
        </w:rPr>
        <w:t> </w:t>
      </w:r>
      <w:r>
        <w:rPr/>
        <w:t>collaboration with public institutions of higher education present in the State, such as the Federal University of Tocantins, the Federal Institute of Education of Tocantins and the State University of Tocantins? The purpose of this study is to analyze how public-private partnerships have influenced and are influencing the redefinition of public policies and management in the State of Tocantins Education System, since its creation in 1994. Based on a critical perspective, research has a qualitative approach, with data and information collected with bibliographic review and documentary research. The direct participation of self-appointed non-profit institutions</w:t>
      </w:r>
      <w:r>
        <w:rPr>
          <w:spacing w:val="-8"/>
        </w:rPr>
        <w:t> </w:t>
      </w:r>
      <w:r>
        <w:rPr/>
        <w:t>in</w:t>
      </w:r>
      <w:r>
        <w:rPr>
          <w:spacing w:val="-6"/>
        </w:rPr>
        <w:t> </w:t>
      </w:r>
      <w:r>
        <w:rPr/>
        <w:t>the</w:t>
      </w:r>
      <w:r>
        <w:rPr>
          <w:spacing w:val="-7"/>
        </w:rPr>
        <w:t> </w:t>
      </w:r>
      <w:r>
        <w:rPr/>
        <w:t>management</w:t>
      </w:r>
      <w:r>
        <w:rPr>
          <w:spacing w:val="-6"/>
        </w:rPr>
        <w:t> </w:t>
      </w:r>
      <w:r>
        <w:rPr/>
        <w:t>of</w:t>
      </w:r>
      <w:r>
        <w:rPr>
          <w:spacing w:val="-7"/>
        </w:rPr>
        <w:t> </w:t>
      </w:r>
      <w:r>
        <w:rPr/>
        <w:t>public</w:t>
      </w:r>
      <w:r>
        <w:rPr>
          <w:spacing w:val="-7"/>
        </w:rPr>
        <w:t> </w:t>
      </w:r>
      <w:r>
        <w:rPr/>
        <w:t>education,</w:t>
      </w:r>
      <w:r>
        <w:rPr>
          <w:spacing w:val="-6"/>
        </w:rPr>
        <w:t> </w:t>
      </w:r>
      <w:r>
        <w:rPr/>
        <w:t>identified</w:t>
      </w:r>
      <w:r>
        <w:rPr>
          <w:spacing w:val="-6"/>
        </w:rPr>
        <w:t> </w:t>
      </w:r>
      <w:r>
        <w:rPr/>
        <w:t>as</w:t>
      </w:r>
      <w:r>
        <w:rPr>
          <w:spacing w:val="-6"/>
        </w:rPr>
        <w:t> </w:t>
      </w:r>
      <w:r>
        <w:rPr/>
        <w:t>members</w:t>
      </w:r>
      <w:r>
        <w:rPr>
          <w:spacing w:val="-7"/>
        </w:rPr>
        <w:t> </w:t>
      </w:r>
      <w:r>
        <w:rPr/>
        <w:t>of</w:t>
      </w:r>
      <w:r>
        <w:rPr>
          <w:spacing w:val="-7"/>
        </w:rPr>
        <w:t> </w:t>
      </w:r>
      <w:r>
        <w:rPr/>
        <w:t>the</w:t>
      </w:r>
      <w:r>
        <w:rPr>
          <w:spacing w:val="-7"/>
        </w:rPr>
        <w:t> </w:t>
      </w:r>
      <w:r>
        <w:rPr/>
        <w:t>third</w:t>
      </w:r>
      <w:r>
        <w:rPr>
          <w:spacing w:val="-7"/>
        </w:rPr>
        <w:t> </w:t>
      </w:r>
      <w:r>
        <w:rPr/>
        <w:t>sector,</w:t>
      </w:r>
      <w:r>
        <w:rPr>
          <w:spacing w:val="-7"/>
        </w:rPr>
        <w:t> </w:t>
      </w:r>
      <w:r>
        <w:rPr/>
        <w:t>is based on the Master Plan for Reform of the State Apparatus / 1995 and on Constitutional Amendment</w:t>
      </w:r>
      <w:r>
        <w:rPr>
          <w:spacing w:val="-9"/>
        </w:rPr>
        <w:t> </w:t>
      </w:r>
      <w:r>
        <w:rPr/>
        <w:t>No.</w:t>
      </w:r>
      <w:r>
        <w:rPr>
          <w:spacing w:val="-9"/>
        </w:rPr>
        <w:t> </w:t>
      </w:r>
      <w:r>
        <w:rPr/>
        <w:t>19/1998,</w:t>
      </w:r>
      <w:r>
        <w:rPr>
          <w:spacing w:val="-8"/>
        </w:rPr>
        <w:t> </w:t>
      </w:r>
      <w:r>
        <w:rPr/>
        <w:t>mechanisms</w:t>
      </w:r>
      <w:r>
        <w:rPr>
          <w:spacing w:val="-8"/>
        </w:rPr>
        <w:t> </w:t>
      </w:r>
      <w:r>
        <w:rPr/>
        <w:t>pointed</w:t>
      </w:r>
      <w:r>
        <w:rPr>
          <w:spacing w:val="-9"/>
        </w:rPr>
        <w:t> </w:t>
      </w:r>
      <w:r>
        <w:rPr/>
        <w:t>out</w:t>
      </w:r>
      <w:r>
        <w:rPr>
          <w:spacing w:val="-11"/>
        </w:rPr>
        <w:t> </w:t>
      </w:r>
      <w:r>
        <w:rPr/>
        <w:t>as</w:t>
      </w:r>
      <w:r>
        <w:rPr>
          <w:spacing w:val="-8"/>
        </w:rPr>
        <w:t> </w:t>
      </w:r>
      <w:r>
        <w:rPr/>
        <w:t>being</w:t>
      </w:r>
      <w:r>
        <w:rPr>
          <w:spacing w:val="-11"/>
        </w:rPr>
        <w:t> </w:t>
      </w:r>
      <w:r>
        <w:rPr/>
        <w:t>more</w:t>
      </w:r>
      <w:r>
        <w:rPr>
          <w:spacing w:val="-10"/>
        </w:rPr>
        <w:t> </w:t>
      </w:r>
      <w:r>
        <w:rPr/>
        <w:t>relevant</w:t>
      </w:r>
      <w:r>
        <w:rPr>
          <w:spacing w:val="-8"/>
        </w:rPr>
        <w:t> </w:t>
      </w:r>
      <w:r>
        <w:rPr/>
        <w:t>to</w:t>
      </w:r>
      <w:r>
        <w:rPr>
          <w:spacing w:val="-8"/>
        </w:rPr>
        <w:t> </w:t>
      </w:r>
      <w:r>
        <w:rPr/>
        <w:t>expansion</w:t>
      </w:r>
      <w:r>
        <w:rPr>
          <w:spacing w:val="-8"/>
        </w:rPr>
        <w:t> </w:t>
      </w:r>
      <w:r>
        <w:rPr/>
        <w:t>of</w:t>
      </w:r>
      <w:r>
        <w:rPr>
          <w:spacing w:val="-12"/>
        </w:rPr>
        <w:t> </w:t>
      </w:r>
      <w:r>
        <w:rPr/>
        <w:t>such partnerships</w:t>
      </w:r>
      <w:r>
        <w:rPr>
          <w:spacing w:val="-16"/>
        </w:rPr>
        <w:t> </w:t>
      </w:r>
      <w:r>
        <w:rPr/>
        <w:t>in</w:t>
      </w:r>
      <w:r>
        <w:rPr>
          <w:spacing w:val="-15"/>
        </w:rPr>
        <w:t> </w:t>
      </w:r>
      <w:r>
        <w:rPr/>
        <w:t>Brazil.</w:t>
      </w:r>
      <w:r>
        <w:rPr>
          <w:spacing w:val="-16"/>
        </w:rPr>
        <w:t> </w:t>
      </w:r>
      <w:r>
        <w:rPr/>
        <w:t>Taking</w:t>
      </w:r>
      <w:r>
        <w:rPr>
          <w:spacing w:val="-18"/>
        </w:rPr>
        <w:t> </w:t>
      </w:r>
      <w:r>
        <w:rPr/>
        <w:t>as</w:t>
      </w:r>
      <w:r>
        <w:rPr>
          <w:spacing w:val="-16"/>
        </w:rPr>
        <w:t> </w:t>
      </w:r>
      <w:r>
        <w:rPr/>
        <w:t>reference</w:t>
      </w:r>
      <w:r>
        <w:rPr>
          <w:spacing w:val="-17"/>
        </w:rPr>
        <w:t> </w:t>
      </w:r>
      <w:r>
        <w:rPr/>
        <w:t>Constitutional</w:t>
      </w:r>
      <w:r>
        <w:rPr>
          <w:spacing w:val="-15"/>
        </w:rPr>
        <w:t> </w:t>
      </w:r>
      <w:r>
        <w:rPr/>
        <w:t>Amendment</w:t>
      </w:r>
      <w:r>
        <w:rPr>
          <w:spacing w:val="-16"/>
        </w:rPr>
        <w:t> </w:t>
      </w:r>
      <w:r>
        <w:rPr/>
        <w:t>No.</w:t>
      </w:r>
      <w:r>
        <w:rPr>
          <w:spacing w:val="-16"/>
        </w:rPr>
        <w:t> </w:t>
      </w:r>
      <w:r>
        <w:rPr/>
        <w:t>59/2009</w:t>
      </w:r>
      <w:r>
        <w:rPr>
          <w:spacing w:val="-15"/>
        </w:rPr>
        <w:t> </w:t>
      </w:r>
      <w:r>
        <w:rPr/>
        <w:t>and</w:t>
      </w:r>
      <w:r>
        <w:rPr>
          <w:spacing w:val="-16"/>
        </w:rPr>
        <w:t> </w:t>
      </w:r>
      <w:r>
        <w:rPr/>
        <w:t>strategy of goal 23 of the Education Plan of Tocantins / 2015-2025, we work with the possibility of building public-public partnerships, between SEDUC And public institutions of higher education in Tocantins. On the contrary, this possible privatizing tendency of education in Tocantins</w:t>
      </w:r>
      <w:r>
        <w:rPr>
          <w:spacing w:val="-5"/>
        </w:rPr>
        <w:t> </w:t>
      </w:r>
      <w:r>
        <w:rPr/>
        <w:t>contradicts</w:t>
      </w:r>
      <w:r>
        <w:rPr>
          <w:spacing w:val="-4"/>
        </w:rPr>
        <w:t> </w:t>
      </w:r>
      <w:r>
        <w:rPr/>
        <w:t>principles</w:t>
      </w:r>
      <w:r>
        <w:rPr>
          <w:spacing w:val="-5"/>
        </w:rPr>
        <w:t> </w:t>
      </w:r>
      <w:r>
        <w:rPr/>
        <w:t>guaranteed</w:t>
      </w:r>
      <w:r>
        <w:rPr>
          <w:spacing w:val="-5"/>
        </w:rPr>
        <w:t> </w:t>
      </w:r>
      <w:r>
        <w:rPr/>
        <w:t>in</w:t>
      </w:r>
      <w:r>
        <w:rPr>
          <w:spacing w:val="-4"/>
        </w:rPr>
        <w:t> </w:t>
      </w:r>
      <w:r>
        <w:rPr/>
        <w:t>the</w:t>
      </w:r>
      <w:r>
        <w:rPr>
          <w:spacing w:val="-2"/>
        </w:rPr>
        <w:t> </w:t>
      </w:r>
      <w:r>
        <w:rPr/>
        <w:t>Federal</w:t>
      </w:r>
      <w:r>
        <w:rPr>
          <w:spacing w:val="-4"/>
        </w:rPr>
        <w:t> </w:t>
      </w:r>
      <w:r>
        <w:rPr/>
        <w:t>Constitution</w:t>
      </w:r>
      <w:r>
        <w:rPr>
          <w:spacing w:val="-5"/>
        </w:rPr>
        <w:t> </w:t>
      </w:r>
      <w:r>
        <w:rPr/>
        <w:t>of</w:t>
      </w:r>
      <w:r>
        <w:rPr>
          <w:spacing w:val="-6"/>
        </w:rPr>
        <w:t> </w:t>
      </w:r>
      <w:r>
        <w:rPr/>
        <w:t>1988</w:t>
      </w:r>
      <w:r>
        <w:rPr>
          <w:spacing w:val="-5"/>
        </w:rPr>
        <w:t> </w:t>
      </w:r>
      <w:r>
        <w:rPr/>
        <w:t>and</w:t>
      </w:r>
      <w:r>
        <w:rPr>
          <w:spacing w:val="-5"/>
        </w:rPr>
        <w:t> </w:t>
      </w:r>
      <w:r>
        <w:rPr/>
        <w:t>in</w:t>
      </w:r>
      <w:r>
        <w:rPr>
          <w:spacing w:val="-4"/>
        </w:rPr>
        <w:t> </w:t>
      </w:r>
      <w:r>
        <w:rPr/>
        <w:t>the</w:t>
      </w:r>
      <w:r>
        <w:rPr>
          <w:spacing w:val="-2"/>
        </w:rPr>
        <w:t> </w:t>
      </w:r>
      <w:r>
        <w:rPr/>
        <w:t>Law of Directives and Bases of National Education 9,394 / 1996, as the pluralism of ideas and pedagogical conceptions, the autonomy of the teacher and the democratic management of public</w:t>
      </w:r>
      <w:r>
        <w:rPr>
          <w:spacing w:val="-4"/>
        </w:rPr>
        <w:t> </w:t>
      </w:r>
      <w:r>
        <w:rPr/>
        <w:t>education.</w:t>
      </w:r>
    </w:p>
    <w:p>
      <w:pPr>
        <w:pStyle w:val="BodyText"/>
        <w:ind w:left="102" w:right="109"/>
        <w:jc w:val="both"/>
      </w:pPr>
      <w:r>
        <w:rPr>
          <w:b/>
        </w:rPr>
        <w:t>Key</w:t>
      </w:r>
      <w:r>
        <w:rPr>
          <w:b/>
          <w:spacing w:val="-9"/>
        </w:rPr>
        <w:t> </w:t>
      </w:r>
      <w:r>
        <w:rPr>
          <w:b/>
        </w:rPr>
        <w:t>words:</w:t>
      </w:r>
      <w:r>
        <w:rPr>
          <w:b/>
          <w:spacing w:val="-9"/>
        </w:rPr>
        <w:t> </w:t>
      </w:r>
      <w:r>
        <w:rPr/>
        <w:t>Educational</w:t>
      </w:r>
      <w:r>
        <w:rPr>
          <w:spacing w:val="-6"/>
        </w:rPr>
        <w:t> </w:t>
      </w:r>
      <w:r>
        <w:rPr/>
        <w:t>policy.</w:t>
      </w:r>
      <w:r>
        <w:rPr>
          <w:spacing w:val="-9"/>
        </w:rPr>
        <w:t> </w:t>
      </w:r>
      <w:r>
        <w:rPr/>
        <w:t>Management</w:t>
      </w:r>
      <w:r>
        <w:rPr>
          <w:spacing w:val="-9"/>
        </w:rPr>
        <w:t> </w:t>
      </w:r>
      <w:r>
        <w:rPr/>
        <w:t>of</w:t>
      </w:r>
      <w:r>
        <w:rPr>
          <w:spacing w:val="-9"/>
        </w:rPr>
        <w:t> </w:t>
      </w:r>
      <w:r>
        <w:rPr/>
        <w:t>education.</w:t>
      </w:r>
      <w:r>
        <w:rPr>
          <w:spacing w:val="-9"/>
        </w:rPr>
        <w:t> </w:t>
      </w:r>
      <w:r>
        <w:rPr/>
        <w:t>State</w:t>
      </w:r>
      <w:r>
        <w:rPr>
          <w:spacing w:val="-10"/>
        </w:rPr>
        <w:t> </w:t>
      </w:r>
      <w:r>
        <w:rPr/>
        <w:t>Education</w:t>
      </w:r>
      <w:r>
        <w:rPr>
          <w:spacing w:val="-9"/>
        </w:rPr>
        <w:t> </w:t>
      </w:r>
      <w:r>
        <w:rPr/>
        <w:t>Plan.</w:t>
      </w:r>
      <w:r>
        <w:rPr>
          <w:spacing w:val="-9"/>
        </w:rPr>
        <w:t> </w:t>
      </w:r>
      <w:r>
        <w:rPr/>
        <w:t>Privatization of basic education. State System of Education of</w:t>
      </w:r>
      <w:r>
        <w:rPr>
          <w:spacing w:val="-9"/>
        </w:rPr>
        <w:t> </w:t>
      </w:r>
      <w:r>
        <w:rPr/>
        <w:t>Tocantins.</w:t>
      </w:r>
    </w:p>
    <w:p>
      <w:pPr>
        <w:spacing w:after="0"/>
        <w:jc w:val="both"/>
        <w:sectPr>
          <w:headerReference w:type="default" r:id="rId10"/>
          <w:pgSz w:w="11910" w:h="16840"/>
          <w:pgMar w:header="1985" w:footer="0" w:top="2240" w:bottom="280" w:left="1600" w:right="1020"/>
        </w:sectPr>
      </w:pPr>
    </w:p>
    <w:p>
      <w:pPr>
        <w:pStyle w:val="BodyText"/>
        <w:rPr>
          <w:sz w:val="20"/>
        </w:rPr>
      </w:pPr>
    </w:p>
    <w:p>
      <w:pPr>
        <w:pStyle w:val="BodyText"/>
        <w:spacing w:before="8"/>
        <w:rPr>
          <w:sz w:val="19"/>
        </w:rPr>
      </w:pPr>
    </w:p>
    <w:p>
      <w:pPr>
        <w:pStyle w:val="BodyText"/>
        <w:tabs>
          <w:tab w:pos="8909" w:val="left" w:leader="dot"/>
        </w:tabs>
        <w:spacing w:before="90"/>
        <w:ind w:left="102" w:right="111"/>
      </w:pPr>
      <w:r>
        <w:rPr/>
        <w:t>Quadro 1 – Leis do sistema de ensino do Tocantins e relações com a iniciativa privada, 1994, 1998, 2002 e</w:t>
      </w:r>
      <w:r>
        <w:rPr>
          <w:spacing w:val="-1"/>
        </w:rPr>
        <w:t> </w:t>
      </w:r>
      <w:r>
        <w:rPr/>
        <w:t>2009</w:t>
        <w:tab/>
        <w:t>62</w:t>
      </w:r>
    </w:p>
    <w:p>
      <w:pPr>
        <w:pStyle w:val="BodyText"/>
        <w:tabs>
          <w:tab w:pos="8933" w:val="left" w:leader="dot"/>
        </w:tabs>
        <w:spacing w:before="275"/>
        <w:ind w:left="102"/>
      </w:pPr>
      <w:r>
        <w:rPr/>
        <w:t>Quadro 2 – Médias estaduais para o</w:t>
      </w:r>
      <w:r>
        <w:rPr>
          <w:spacing w:val="-10"/>
        </w:rPr>
        <w:t> </w:t>
      </w:r>
      <w:r>
        <w:rPr/>
        <w:t>IDEB/PEE/TO</w:t>
      </w:r>
      <w:r>
        <w:rPr>
          <w:spacing w:val="-2"/>
        </w:rPr>
        <w:t> </w:t>
      </w:r>
      <w:r>
        <w:rPr/>
        <w:t>(2015-2025)</w:t>
        <w:tab/>
        <w:t>86</w:t>
      </w:r>
    </w:p>
    <w:p>
      <w:pPr>
        <w:pStyle w:val="BodyText"/>
        <w:tabs>
          <w:tab w:pos="8882" w:val="left" w:leader="dot"/>
        </w:tabs>
        <w:spacing w:before="275"/>
        <w:ind w:left="102" w:right="116"/>
      </w:pPr>
      <w:r>
        <w:rPr/>
        <w:t>Quadro 3 – Estudantes matriculados no Programa de Fomento à implementação de Escolas de Tempo Integral/Escolas Jovens em</w:t>
      </w:r>
      <w:r>
        <w:rPr>
          <w:spacing w:val="-5"/>
        </w:rPr>
        <w:t> </w:t>
      </w:r>
      <w:r>
        <w:rPr/>
        <w:t>Ação,</w:t>
      </w:r>
      <w:r>
        <w:rPr>
          <w:spacing w:val="-1"/>
        </w:rPr>
        <w:t> </w:t>
      </w:r>
      <w:r>
        <w:rPr/>
        <w:t>2018.</w:t>
        <w:tab/>
        <w:t>97</w:t>
      </w:r>
    </w:p>
    <w:p>
      <w:pPr>
        <w:pStyle w:val="BodyText"/>
        <w:tabs>
          <w:tab w:pos="8829" w:val="left" w:leader="dot"/>
        </w:tabs>
        <w:spacing w:before="275"/>
        <w:ind w:left="102" w:right="116"/>
      </w:pPr>
      <w:r>
        <w:rPr/>
        <w:t>Quadro 4 – Instituições privadas e programas, projetos e/ou ações desenvolvidos em parceria com</w:t>
      </w:r>
      <w:r>
        <w:rPr>
          <w:spacing w:val="-1"/>
        </w:rPr>
        <w:t> </w:t>
      </w:r>
      <w:r>
        <w:rPr/>
        <w:t>a</w:t>
      </w:r>
      <w:r>
        <w:rPr>
          <w:spacing w:val="-1"/>
        </w:rPr>
        <w:t> </w:t>
      </w:r>
      <w:r>
        <w:rPr/>
        <w:t>SEDUC-TO</w:t>
        <w:tab/>
        <w:t>98</w:t>
      </w:r>
    </w:p>
    <w:p>
      <w:pPr>
        <w:pStyle w:val="BodyText"/>
        <w:tabs>
          <w:tab w:pos="8755" w:val="left" w:leader="dot"/>
        </w:tabs>
        <w:spacing w:before="251"/>
        <w:ind w:left="102"/>
      </w:pPr>
      <w:r>
        <w:rPr/>
        <w:t>Quadro 5 – Histórico das parcerias público-privadas no Estado</w:t>
      </w:r>
      <w:r>
        <w:rPr>
          <w:spacing w:val="-8"/>
        </w:rPr>
        <w:t> </w:t>
      </w:r>
      <w:r>
        <w:rPr/>
        <w:t>do</w:t>
      </w:r>
      <w:r>
        <w:rPr>
          <w:spacing w:val="-1"/>
        </w:rPr>
        <w:t> </w:t>
      </w:r>
      <w:r>
        <w:rPr/>
        <w:t>Tocantins.</w:t>
        <w:tab/>
        <w:t>100</w:t>
      </w:r>
    </w:p>
    <w:p>
      <w:pPr>
        <w:spacing w:after="0"/>
        <w:sectPr>
          <w:headerReference w:type="default" r:id="rId11"/>
          <w:pgSz w:w="11910" w:h="16840"/>
          <w:pgMar w:header="1985" w:footer="0" w:top="2240" w:bottom="280" w:left="1600" w:right="1020"/>
        </w:sectPr>
      </w:pPr>
    </w:p>
    <w:p>
      <w:pPr>
        <w:pStyle w:val="BodyText"/>
        <w:rPr>
          <w:sz w:val="26"/>
        </w:rPr>
      </w:pPr>
    </w:p>
    <w:p>
      <w:pPr>
        <w:pStyle w:val="BodyText"/>
        <w:rPr>
          <w:sz w:val="32"/>
        </w:rPr>
      </w:pPr>
    </w:p>
    <w:p>
      <w:pPr>
        <w:pStyle w:val="BodyText"/>
        <w:tabs>
          <w:tab w:pos="2460" w:val="left" w:leader="none"/>
        </w:tabs>
        <w:ind w:left="144"/>
      </w:pPr>
      <w:r>
        <w:rPr/>
        <w:t>AAE</w:t>
        <w:tab/>
        <w:t>Associação de Apoio à</w:t>
      </w:r>
      <w:r>
        <w:rPr>
          <w:spacing w:val="-5"/>
        </w:rPr>
        <w:t> </w:t>
      </w:r>
      <w:r>
        <w:rPr/>
        <w:t>Escola</w:t>
      </w:r>
    </w:p>
    <w:p>
      <w:pPr>
        <w:pStyle w:val="BodyText"/>
        <w:tabs>
          <w:tab w:pos="2460" w:val="left" w:leader="none"/>
        </w:tabs>
        <w:ind w:left="144"/>
      </w:pPr>
      <w:r>
        <w:rPr/>
        <w:t>APM</w:t>
        <w:tab/>
        <w:t>Associação de Pais e</w:t>
      </w:r>
      <w:r>
        <w:rPr>
          <w:spacing w:val="-5"/>
        </w:rPr>
        <w:t> </w:t>
      </w:r>
      <w:r>
        <w:rPr/>
        <w:t>Mestres</w:t>
      </w:r>
    </w:p>
    <w:p>
      <w:pPr>
        <w:pStyle w:val="BodyText"/>
        <w:tabs>
          <w:tab w:pos="2460" w:val="left" w:leader="none"/>
        </w:tabs>
        <w:ind w:left="144"/>
      </w:pPr>
      <w:r>
        <w:rPr/>
        <w:t>BID</w:t>
        <w:tab/>
        <w:t>Banco Interamericano de</w:t>
      </w:r>
      <w:r>
        <w:rPr>
          <w:spacing w:val="-9"/>
        </w:rPr>
        <w:t> </w:t>
      </w:r>
      <w:r>
        <w:rPr/>
        <w:t>Desenvolvimento</w:t>
      </w:r>
    </w:p>
    <w:p>
      <w:pPr>
        <w:pStyle w:val="BodyText"/>
        <w:tabs>
          <w:tab w:pos="2460" w:val="left" w:leader="none"/>
        </w:tabs>
        <w:ind w:left="144"/>
      </w:pPr>
      <w:r>
        <w:rPr/>
        <w:t>BM</w:t>
        <w:tab/>
        <w:t>Banco</w:t>
      </w:r>
      <w:r>
        <w:rPr>
          <w:spacing w:val="-3"/>
        </w:rPr>
        <w:t> </w:t>
      </w:r>
      <w:r>
        <w:rPr/>
        <w:t>Mundial</w:t>
      </w:r>
    </w:p>
    <w:p>
      <w:pPr>
        <w:pStyle w:val="BodyText"/>
        <w:tabs>
          <w:tab w:pos="2460" w:val="left" w:leader="none"/>
        </w:tabs>
        <w:ind w:left="144"/>
      </w:pPr>
      <w:r>
        <w:rPr/>
        <w:t>CENOG</w:t>
        <w:tab/>
        <w:t>Casa do Estudante do Norte</w:t>
      </w:r>
      <w:r>
        <w:rPr>
          <w:spacing w:val="-6"/>
        </w:rPr>
        <w:t> </w:t>
      </w:r>
      <w:r>
        <w:rPr/>
        <w:t>Goiano</w:t>
      </w:r>
    </w:p>
    <w:p>
      <w:pPr>
        <w:pStyle w:val="BodyText"/>
        <w:tabs>
          <w:tab w:pos="2460" w:val="left" w:leader="none"/>
        </w:tabs>
        <w:ind w:left="144"/>
      </w:pPr>
      <w:r>
        <w:rPr/>
        <w:t>CEPAL</w:t>
        <w:tab/>
        <w:t>Comissão Econômica para América Latina</w:t>
      </w:r>
      <w:r>
        <w:rPr>
          <w:spacing w:val="-9"/>
        </w:rPr>
        <w:t> </w:t>
      </w:r>
      <w:r>
        <w:rPr/>
        <w:t>e</w:t>
      </w:r>
    </w:p>
    <w:p>
      <w:pPr>
        <w:pStyle w:val="BodyText"/>
        <w:tabs>
          <w:tab w:pos="2460" w:val="left" w:leader="none"/>
        </w:tabs>
        <w:ind w:left="144"/>
      </w:pPr>
      <w:r>
        <w:rPr/>
        <w:t>CF</w:t>
        <w:tab/>
        <w:t>Constituição</w:t>
      </w:r>
      <w:r>
        <w:rPr>
          <w:spacing w:val="-6"/>
        </w:rPr>
        <w:t> </w:t>
      </w:r>
      <w:r>
        <w:rPr/>
        <w:t>Federal</w:t>
      </w:r>
    </w:p>
    <w:p>
      <w:pPr>
        <w:pStyle w:val="BodyText"/>
        <w:tabs>
          <w:tab w:pos="2460" w:val="left" w:leader="none"/>
        </w:tabs>
        <w:ind w:left="144" w:right="512"/>
      </w:pPr>
      <w:r>
        <w:rPr/>
        <w:t>CGDC</w:t>
        <w:tab/>
        <w:t>Câmara de Políticas de Gestão, Desempenho</w:t>
      </w:r>
      <w:r>
        <w:rPr>
          <w:spacing w:val="-9"/>
        </w:rPr>
        <w:t> </w:t>
      </w:r>
      <w:r>
        <w:rPr/>
        <w:t>e</w:t>
      </w:r>
      <w:r>
        <w:rPr>
          <w:spacing w:val="-2"/>
        </w:rPr>
        <w:t> </w:t>
      </w:r>
      <w:r>
        <w:rPr/>
        <w:t>Competitividade CNE</w:t>
        <w:tab/>
        <w:t>Conselho Nacional de</w:t>
      </w:r>
      <w:r>
        <w:rPr>
          <w:spacing w:val="-7"/>
        </w:rPr>
        <w:t> </w:t>
      </w:r>
      <w:r>
        <w:rPr/>
        <w:t>Educação</w:t>
      </w:r>
    </w:p>
    <w:p>
      <w:pPr>
        <w:pStyle w:val="BodyText"/>
        <w:tabs>
          <w:tab w:pos="2460" w:val="left" w:leader="none"/>
        </w:tabs>
        <w:spacing w:before="1"/>
        <w:ind w:left="144"/>
      </w:pPr>
      <w:r>
        <w:rPr/>
        <w:t>CONORTE</w:t>
        <w:tab/>
        <w:t>Comissão de Estudos dos Problemas do</w:t>
      </w:r>
      <w:r>
        <w:rPr>
          <w:spacing w:val="-6"/>
        </w:rPr>
        <w:t> </w:t>
      </w:r>
      <w:r>
        <w:rPr/>
        <w:t>Norte</w:t>
      </w:r>
    </w:p>
    <w:p>
      <w:pPr>
        <w:pStyle w:val="BodyText"/>
        <w:tabs>
          <w:tab w:pos="2460" w:val="left" w:leader="none"/>
        </w:tabs>
        <w:ind w:left="144" w:right="119"/>
      </w:pPr>
      <w:r>
        <w:rPr/>
        <w:t>CONSED</w:t>
        <w:tab/>
        <w:t>Conselho Nacional de Secretários Estaduais</w:t>
      </w:r>
      <w:r>
        <w:rPr>
          <w:spacing w:val="-9"/>
        </w:rPr>
        <w:t> </w:t>
      </w:r>
      <w:r>
        <w:rPr/>
        <w:t>de</w:t>
      </w:r>
      <w:r>
        <w:rPr>
          <w:spacing w:val="-1"/>
        </w:rPr>
        <w:t> </w:t>
      </w:r>
      <w:r>
        <w:rPr/>
        <w:t>Educação COPESE/UFT</w:t>
        <w:tab/>
        <w:t>Comissão  Permanente  de  Seleção  da  Universidade  Federal   </w:t>
      </w:r>
      <w:r>
        <w:rPr>
          <w:spacing w:val="33"/>
        </w:rPr>
        <w:t> </w:t>
      </w:r>
      <w:r>
        <w:rPr/>
        <w:t>do</w:t>
      </w:r>
    </w:p>
    <w:p>
      <w:pPr>
        <w:pStyle w:val="BodyText"/>
        <w:ind w:left="2443" w:right="5680"/>
        <w:jc w:val="center"/>
      </w:pPr>
      <w:r>
        <w:rPr/>
        <w:t>Tocantins</w:t>
      </w:r>
    </w:p>
    <w:p>
      <w:pPr>
        <w:pStyle w:val="BodyText"/>
        <w:tabs>
          <w:tab w:pos="2460" w:val="left" w:leader="none"/>
        </w:tabs>
        <w:ind w:left="144"/>
      </w:pPr>
      <w:r>
        <w:rPr/>
        <w:t>Dre</w:t>
        <w:tab/>
        <w:t>Diretoria Regional de</w:t>
      </w:r>
      <w:r>
        <w:rPr>
          <w:spacing w:val="-5"/>
        </w:rPr>
        <w:t> </w:t>
      </w:r>
      <w:r>
        <w:rPr/>
        <w:t>Ensino</w:t>
      </w:r>
    </w:p>
    <w:p>
      <w:pPr>
        <w:pStyle w:val="BodyText"/>
        <w:tabs>
          <w:tab w:pos="2460" w:val="left" w:leader="none"/>
        </w:tabs>
        <w:ind w:left="144"/>
      </w:pPr>
      <w:r>
        <w:rPr/>
        <w:t>EF</w:t>
        <w:tab/>
        <w:t>Ensino</w:t>
      </w:r>
      <w:r>
        <w:rPr>
          <w:spacing w:val="-5"/>
        </w:rPr>
        <w:t> </w:t>
      </w:r>
      <w:r>
        <w:rPr/>
        <w:t>Fundamental</w:t>
      </w:r>
    </w:p>
    <w:p>
      <w:pPr>
        <w:tabs>
          <w:tab w:pos="2460" w:val="left" w:leader="none"/>
        </w:tabs>
        <w:spacing w:before="0"/>
        <w:ind w:left="144" w:right="0" w:firstLine="0"/>
        <w:jc w:val="left"/>
        <w:rPr>
          <w:i/>
          <w:sz w:val="24"/>
        </w:rPr>
      </w:pPr>
      <w:r>
        <w:rPr>
          <w:sz w:val="24"/>
        </w:rPr>
        <w:t>EI</w:t>
        <w:tab/>
      </w:r>
      <w:r>
        <w:rPr>
          <w:i/>
          <w:sz w:val="24"/>
        </w:rPr>
        <w:t>7º Congresso Mundial da Education</w:t>
      </w:r>
      <w:r>
        <w:rPr>
          <w:i/>
          <w:spacing w:val="-5"/>
          <w:sz w:val="24"/>
        </w:rPr>
        <w:t> </w:t>
      </w:r>
      <w:r>
        <w:rPr>
          <w:i/>
          <w:sz w:val="24"/>
        </w:rPr>
        <w:t>International</w:t>
      </w:r>
    </w:p>
    <w:p>
      <w:pPr>
        <w:pStyle w:val="BodyText"/>
        <w:tabs>
          <w:tab w:pos="2460" w:val="left" w:leader="none"/>
        </w:tabs>
        <w:ind w:left="144"/>
      </w:pPr>
      <w:r>
        <w:rPr/>
        <w:t>EM</w:t>
        <w:tab/>
        <w:t>Ensino</w:t>
      </w:r>
      <w:r>
        <w:rPr>
          <w:spacing w:val="-3"/>
        </w:rPr>
        <w:t> </w:t>
      </w:r>
      <w:r>
        <w:rPr/>
        <w:t>Médio</w:t>
      </w:r>
    </w:p>
    <w:p>
      <w:pPr>
        <w:pStyle w:val="BodyText"/>
        <w:tabs>
          <w:tab w:pos="2460" w:val="left" w:leader="none"/>
        </w:tabs>
        <w:ind w:left="144"/>
      </w:pPr>
      <w:r>
        <w:rPr/>
        <w:t>EMTI</w:t>
        <w:tab/>
        <w:t>Programa de Fomento às Escolas de Ensino Médio em</w:t>
      </w:r>
      <w:r>
        <w:rPr>
          <w:spacing w:val="-9"/>
        </w:rPr>
        <w:t> </w:t>
      </w:r>
      <w:r>
        <w:rPr/>
        <w:t>Tempo</w:t>
      </w:r>
    </w:p>
    <w:p>
      <w:pPr>
        <w:pStyle w:val="BodyText"/>
        <w:tabs>
          <w:tab w:pos="2460" w:val="left" w:leader="none"/>
        </w:tabs>
        <w:ind w:left="144"/>
      </w:pPr>
      <w:r>
        <w:rPr/>
        <w:t>ENEM</w:t>
        <w:tab/>
        <w:t>Exame Nacional do Ensino</w:t>
      </w:r>
      <w:r>
        <w:rPr>
          <w:spacing w:val="-7"/>
        </w:rPr>
        <w:t> </w:t>
      </w:r>
      <w:r>
        <w:rPr/>
        <w:t>Médio</w:t>
      </w:r>
    </w:p>
    <w:p>
      <w:pPr>
        <w:pStyle w:val="BodyText"/>
        <w:tabs>
          <w:tab w:pos="2460" w:val="left" w:leader="none"/>
        </w:tabs>
        <w:ind w:left="144" w:right="148"/>
      </w:pPr>
      <w:r>
        <w:rPr/>
        <w:t>EpeEM</w:t>
        <w:tab/>
        <w:t>Subgrupo de Estudos, Pesquisa e Extensão em</w:t>
      </w:r>
      <w:r>
        <w:rPr>
          <w:spacing w:val="-11"/>
        </w:rPr>
        <w:t> </w:t>
      </w:r>
      <w:r>
        <w:rPr/>
        <w:t>Educação</w:t>
      </w:r>
      <w:r>
        <w:rPr>
          <w:spacing w:val="-1"/>
        </w:rPr>
        <w:t> </w:t>
      </w:r>
      <w:r>
        <w:rPr/>
        <w:t>Municipal ES</w:t>
        <w:tab/>
        <w:t>Ensino</w:t>
      </w:r>
      <w:r>
        <w:rPr>
          <w:spacing w:val="-2"/>
        </w:rPr>
        <w:t> </w:t>
      </w:r>
      <w:r>
        <w:rPr/>
        <w:t>Superior</w:t>
      </w:r>
    </w:p>
    <w:p>
      <w:pPr>
        <w:pStyle w:val="BodyText"/>
        <w:tabs>
          <w:tab w:pos="2460" w:val="left" w:leader="none"/>
        </w:tabs>
        <w:ind w:left="144"/>
      </w:pPr>
      <w:r>
        <w:rPr/>
        <w:t>FGP</w:t>
        <w:tab/>
        <w:t>Fundo Garantidor de Parcerias</w:t>
      </w:r>
      <w:r>
        <w:rPr>
          <w:spacing w:val="-10"/>
        </w:rPr>
        <w:t> </w:t>
      </w:r>
      <w:r>
        <w:rPr/>
        <w:t>Público-Privadas</w:t>
      </w:r>
    </w:p>
    <w:p>
      <w:pPr>
        <w:pStyle w:val="BodyText"/>
        <w:tabs>
          <w:tab w:pos="2460" w:val="left" w:leader="none"/>
        </w:tabs>
        <w:ind w:left="144"/>
      </w:pPr>
      <w:r>
        <w:rPr/>
        <w:t>FHC</w:t>
        <w:tab/>
        <w:t>Fernando Henrique</w:t>
      </w:r>
      <w:r>
        <w:rPr>
          <w:spacing w:val="-6"/>
        </w:rPr>
        <w:t> </w:t>
      </w:r>
      <w:r>
        <w:rPr/>
        <w:t>Cardoso</w:t>
      </w:r>
    </w:p>
    <w:p>
      <w:pPr>
        <w:pStyle w:val="BodyText"/>
        <w:tabs>
          <w:tab w:pos="2460" w:val="left" w:leader="none"/>
        </w:tabs>
        <w:ind w:left="144"/>
      </w:pPr>
      <w:r>
        <w:rPr/>
        <w:t>FMI</w:t>
        <w:tab/>
        <w:t>Fundo Monetário</w:t>
      </w:r>
      <w:r>
        <w:rPr>
          <w:spacing w:val="-6"/>
        </w:rPr>
        <w:t> </w:t>
      </w:r>
      <w:r>
        <w:rPr/>
        <w:t>Internacional</w:t>
      </w:r>
    </w:p>
    <w:p>
      <w:pPr>
        <w:pStyle w:val="BodyText"/>
        <w:tabs>
          <w:tab w:pos="2460" w:val="left" w:leader="none"/>
        </w:tabs>
        <w:ind w:left="144"/>
      </w:pPr>
      <w:r>
        <w:rPr/>
        <w:t>FNDE</w:t>
        <w:tab/>
        <w:t>Fundo Nacional de Desenvolvimento da</w:t>
      </w:r>
      <w:r>
        <w:rPr>
          <w:spacing w:val="-8"/>
        </w:rPr>
        <w:t> </w:t>
      </w:r>
      <w:r>
        <w:rPr/>
        <w:t>Educação</w:t>
      </w:r>
    </w:p>
    <w:p>
      <w:pPr>
        <w:pStyle w:val="BodyText"/>
        <w:tabs>
          <w:tab w:pos="2460" w:val="left" w:leader="none"/>
        </w:tabs>
        <w:ind w:left="144"/>
      </w:pPr>
      <w:r>
        <w:rPr/>
        <w:t>FNDEP</w:t>
        <w:tab/>
        <w:t>Fórum Nacional em Defesa da Escola</w:t>
      </w:r>
      <w:r>
        <w:rPr>
          <w:spacing w:val="-8"/>
        </w:rPr>
        <w:t> </w:t>
      </w:r>
      <w:r>
        <w:rPr/>
        <w:t>Pública</w:t>
      </w:r>
    </w:p>
    <w:p>
      <w:pPr>
        <w:pStyle w:val="BodyText"/>
        <w:tabs>
          <w:tab w:pos="2460" w:val="left" w:leader="none"/>
          <w:tab w:pos="4763" w:val="left" w:leader="none"/>
          <w:tab w:pos="7081" w:val="left" w:leader="none"/>
        </w:tabs>
        <w:ind w:left="2461" w:right="117" w:hanging="2317"/>
      </w:pPr>
      <w:r>
        <w:rPr/>
        <w:t>FNDE/CD</w:t>
        <w:tab/>
        <w:t>Fundo  </w:t>
      </w:r>
      <w:r>
        <w:rPr>
          <w:spacing w:val="16"/>
        </w:rPr>
        <w:t> </w:t>
      </w:r>
      <w:r>
        <w:rPr/>
        <w:t>Nacional  </w:t>
      </w:r>
      <w:r>
        <w:rPr>
          <w:spacing w:val="16"/>
        </w:rPr>
        <w:t> </w:t>
      </w:r>
      <w:r>
        <w:rPr/>
        <w:t>de</w:t>
        <w:tab/>
        <w:t>Desenvolvimento  </w:t>
      </w:r>
      <w:r>
        <w:rPr>
          <w:spacing w:val="16"/>
        </w:rPr>
        <w:t> </w:t>
      </w:r>
      <w:r>
        <w:rPr/>
        <w:t>da</w:t>
        <w:tab/>
        <w:t>Educação/Conselho Deliberativo</w:t>
      </w:r>
    </w:p>
    <w:p>
      <w:pPr>
        <w:pStyle w:val="BodyText"/>
        <w:tabs>
          <w:tab w:pos="2460" w:val="left" w:leader="none"/>
        </w:tabs>
        <w:ind w:left="144" w:right="117"/>
      </w:pPr>
      <w:r>
        <w:rPr/>
        <w:t>GPRPPE</w:t>
        <w:tab/>
        <w:t>Grupo de Pesquisa: Relações entre o Público e Privado</w:t>
      </w:r>
      <w:r>
        <w:rPr>
          <w:spacing w:val="-40"/>
        </w:rPr>
        <w:t> </w:t>
      </w:r>
      <w:r>
        <w:rPr/>
        <w:t>na</w:t>
      </w:r>
      <w:r>
        <w:rPr>
          <w:spacing w:val="-6"/>
        </w:rPr>
        <w:t> </w:t>
      </w:r>
      <w:r>
        <w:rPr/>
        <w:t>Educação</w:t>
      </w:r>
      <w:r>
        <w:rPr>
          <w:w w:val="99"/>
        </w:rPr>
        <w:t> </w:t>
      </w:r>
      <w:r>
        <w:rPr/>
        <w:t>IAS</w:t>
        <w:tab/>
        <w:t>Instituto Ayrton</w:t>
      </w:r>
      <w:r>
        <w:rPr>
          <w:spacing w:val="-6"/>
        </w:rPr>
        <w:t> </w:t>
      </w:r>
      <w:r>
        <w:rPr/>
        <w:t>Sena</w:t>
      </w:r>
    </w:p>
    <w:p>
      <w:pPr>
        <w:pStyle w:val="BodyText"/>
        <w:tabs>
          <w:tab w:pos="2460" w:val="left" w:leader="none"/>
        </w:tabs>
        <w:ind w:left="2461" w:right="118" w:hanging="2317"/>
      </w:pPr>
      <w:r>
        <w:rPr/>
        <w:t>IBGE/PNAD</w:t>
        <w:tab/>
        <w:t>Instituto</w:t>
      </w:r>
      <w:r>
        <w:rPr>
          <w:spacing w:val="-11"/>
        </w:rPr>
        <w:t> </w:t>
      </w:r>
      <w:r>
        <w:rPr/>
        <w:t>Brasileiro</w:t>
      </w:r>
      <w:r>
        <w:rPr>
          <w:spacing w:val="-9"/>
        </w:rPr>
        <w:t> </w:t>
      </w:r>
      <w:r>
        <w:rPr/>
        <w:t>de</w:t>
      </w:r>
      <w:r>
        <w:rPr>
          <w:spacing w:val="-10"/>
        </w:rPr>
        <w:t> </w:t>
      </w:r>
      <w:r>
        <w:rPr/>
        <w:t>Geografia</w:t>
      </w:r>
      <w:r>
        <w:rPr>
          <w:spacing w:val="-10"/>
        </w:rPr>
        <w:t> </w:t>
      </w:r>
      <w:r>
        <w:rPr/>
        <w:t>e</w:t>
      </w:r>
      <w:r>
        <w:rPr>
          <w:spacing w:val="-12"/>
        </w:rPr>
        <w:t> </w:t>
      </w:r>
      <w:r>
        <w:rPr/>
        <w:t>Estatística</w:t>
      </w:r>
      <w:r>
        <w:rPr>
          <w:spacing w:val="-12"/>
        </w:rPr>
        <w:t> </w:t>
      </w:r>
      <w:r>
        <w:rPr/>
        <w:t>/Pesquisa</w:t>
      </w:r>
      <w:r>
        <w:rPr>
          <w:spacing w:val="-11"/>
        </w:rPr>
        <w:t> </w:t>
      </w:r>
      <w:r>
        <w:rPr/>
        <w:t>Nacional</w:t>
      </w:r>
      <w:r>
        <w:rPr>
          <w:spacing w:val="-11"/>
        </w:rPr>
        <w:t> </w:t>
      </w:r>
      <w:r>
        <w:rPr/>
        <w:t>por Amostra de</w:t>
      </w:r>
      <w:r>
        <w:rPr>
          <w:spacing w:val="-4"/>
        </w:rPr>
        <w:t> </w:t>
      </w:r>
      <w:r>
        <w:rPr/>
        <w:t>Domicílios</w:t>
      </w:r>
    </w:p>
    <w:p>
      <w:pPr>
        <w:pStyle w:val="BodyText"/>
        <w:tabs>
          <w:tab w:pos="2460" w:val="left" w:leader="none"/>
        </w:tabs>
        <w:ind w:left="144"/>
      </w:pPr>
      <w:r>
        <w:rPr/>
        <w:t>ICE</w:t>
        <w:tab/>
        <w:t>Instituto de Corresponsabilidade pela</w:t>
      </w:r>
      <w:r>
        <w:rPr>
          <w:spacing w:val="-11"/>
        </w:rPr>
        <w:t> </w:t>
      </w:r>
      <w:r>
        <w:rPr/>
        <w:t>Educação</w:t>
      </w:r>
    </w:p>
    <w:p>
      <w:pPr>
        <w:pStyle w:val="BodyText"/>
        <w:tabs>
          <w:tab w:pos="2460" w:val="left" w:leader="none"/>
        </w:tabs>
        <w:ind w:left="144"/>
      </w:pPr>
      <w:r>
        <w:rPr/>
        <w:t>IDEB</w:t>
        <w:tab/>
        <w:t>Índice de Desenvolvimento da Educação</w:t>
      </w:r>
      <w:r>
        <w:rPr>
          <w:spacing w:val="-10"/>
        </w:rPr>
        <w:t> </w:t>
      </w:r>
      <w:r>
        <w:rPr/>
        <w:t>Básica</w:t>
      </w:r>
    </w:p>
    <w:p>
      <w:pPr>
        <w:pStyle w:val="BodyText"/>
        <w:tabs>
          <w:tab w:pos="2460" w:val="left" w:leader="none"/>
        </w:tabs>
        <w:ind w:left="144"/>
      </w:pPr>
      <w:r>
        <w:rPr/>
        <w:t>IFTO</w:t>
        <w:tab/>
        <w:t>Instituto Federal do</w:t>
      </w:r>
      <w:r>
        <w:rPr>
          <w:spacing w:val="-6"/>
        </w:rPr>
        <w:t> </w:t>
      </w:r>
      <w:r>
        <w:rPr/>
        <w:t>Tocantins</w:t>
      </w:r>
    </w:p>
    <w:p>
      <w:pPr>
        <w:pStyle w:val="BodyText"/>
        <w:tabs>
          <w:tab w:pos="2460" w:val="left" w:leader="none"/>
        </w:tabs>
        <w:spacing w:before="1"/>
        <w:ind w:left="144"/>
      </w:pPr>
      <w:r>
        <w:rPr/>
        <w:t>IN</w:t>
        <w:tab/>
        <w:t>Instituto</w:t>
      </w:r>
      <w:r>
        <w:rPr>
          <w:spacing w:val="-6"/>
        </w:rPr>
        <w:t> </w:t>
      </w:r>
      <w:r>
        <w:rPr/>
        <w:t>Natura</w:t>
      </w:r>
    </w:p>
    <w:p>
      <w:pPr>
        <w:pStyle w:val="BodyText"/>
        <w:tabs>
          <w:tab w:pos="2460" w:val="left" w:leader="none"/>
        </w:tabs>
        <w:ind w:left="144"/>
      </w:pPr>
      <w:r>
        <w:rPr/>
        <w:t>IRS</w:t>
        <w:tab/>
        <w:t>Instituto Razão</w:t>
      </w:r>
      <w:r>
        <w:rPr>
          <w:spacing w:val="-6"/>
        </w:rPr>
        <w:t> </w:t>
      </w:r>
      <w:r>
        <w:rPr/>
        <w:t>Social</w:t>
      </w:r>
    </w:p>
    <w:p>
      <w:pPr>
        <w:pStyle w:val="BodyText"/>
        <w:tabs>
          <w:tab w:pos="2460" w:val="left" w:leader="none"/>
        </w:tabs>
        <w:ind w:left="144"/>
      </w:pPr>
      <w:r>
        <w:rPr/>
        <w:t>ISG</w:t>
        <w:tab/>
        <w:t>Instituto Sonho</w:t>
      </w:r>
      <w:r>
        <w:rPr>
          <w:spacing w:val="-7"/>
        </w:rPr>
        <w:t> </w:t>
      </w:r>
      <w:r>
        <w:rPr/>
        <w:t>Grande</w:t>
      </w:r>
    </w:p>
    <w:p>
      <w:pPr>
        <w:pStyle w:val="BodyText"/>
        <w:tabs>
          <w:tab w:pos="2460" w:val="left" w:leader="none"/>
        </w:tabs>
        <w:ind w:left="144"/>
      </w:pPr>
      <w:r>
        <w:rPr/>
        <w:t>LDB</w:t>
        <w:tab/>
        <w:t>Lei de Diretrizes e Bases da</w:t>
      </w:r>
      <w:r>
        <w:rPr>
          <w:spacing w:val="-9"/>
        </w:rPr>
        <w:t> </w:t>
      </w:r>
      <w:r>
        <w:rPr/>
        <w:t>Educação</w:t>
      </w:r>
    </w:p>
    <w:p>
      <w:pPr>
        <w:pStyle w:val="BodyText"/>
        <w:tabs>
          <w:tab w:pos="2460" w:val="left" w:leader="none"/>
        </w:tabs>
        <w:ind w:left="144"/>
      </w:pPr>
      <w:r>
        <w:rPr/>
        <w:t>LDBEN</w:t>
        <w:tab/>
        <w:t>Lei de Diretrizes e Bases da Educação</w:t>
      </w:r>
      <w:r>
        <w:rPr>
          <w:spacing w:val="-10"/>
        </w:rPr>
        <w:t> </w:t>
      </w:r>
      <w:r>
        <w:rPr/>
        <w:t>Nacional</w:t>
      </w:r>
    </w:p>
    <w:p>
      <w:pPr>
        <w:pStyle w:val="BodyText"/>
        <w:tabs>
          <w:tab w:pos="2460" w:val="left" w:leader="none"/>
        </w:tabs>
        <w:spacing w:line="276" w:lineRule="auto" w:before="2"/>
        <w:ind w:left="2461" w:right="113" w:hanging="2317"/>
        <w:jc w:val="both"/>
      </w:pPr>
      <w:r>
        <w:rPr/>
        <w:t>MAPA</w:t>
        <w:tab/>
        <w:t>Pesquisa   sobre   a   Gestão   Democrática   do    </w:t>
      </w:r>
      <w:r>
        <w:rPr>
          <w:spacing w:val="43"/>
        </w:rPr>
        <w:t> </w:t>
      </w:r>
      <w:r>
        <w:rPr/>
        <w:t>Ensino  </w:t>
      </w:r>
      <w:r>
        <w:rPr>
          <w:spacing w:val="27"/>
        </w:rPr>
        <w:t> </w:t>
      </w:r>
      <w:r>
        <w:rPr/>
        <w:t>Público: mapeamento das bases normativas e das condições político- institucionais dos Sistemas Municipais de</w:t>
      </w:r>
      <w:r>
        <w:rPr>
          <w:spacing w:val="-7"/>
        </w:rPr>
        <w:t> </w:t>
      </w:r>
      <w:r>
        <w:rPr/>
        <w:t>Ensino</w:t>
      </w:r>
    </w:p>
    <w:p>
      <w:pPr>
        <w:pStyle w:val="BodyText"/>
        <w:tabs>
          <w:tab w:pos="2460" w:val="left" w:leader="none"/>
        </w:tabs>
        <w:spacing w:line="274" w:lineRule="exact"/>
        <w:ind w:left="144"/>
      </w:pPr>
      <w:r>
        <w:rPr/>
        <w:t>MARE</w:t>
        <w:tab/>
        <w:t>Ministério da Administração e Reforma do</w:t>
      </w:r>
      <w:r>
        <w:rPr>
          <w:spacing w:val="-8"/>
        </w:rPr>
        <w:t> </w:t>
      </w:r>
      <w:r>
        <w:rPr/>
        <w:t>Estado</w:t>
      </w:r>
    </w:p>
    <w:p>
      <w:pPr>
        <w:spacing w:after="0" w:line="274" w:lineRule="exact"/>
        <w:sectPr>
          <w:headerReference w:type="default" r:id="rId12"/>
          <w:pgSz w:w="11910" w:h="16840"/>
          <w:pgMar w:header="1711" w:footer="0" w:top="1960" w:bottom="280" w:left="1680" w:right="1120"/>
        </w:sectPr>
      </w:pPr>
    </w:p>
    <w:p>
      <w:pPr>
        <w:pStyle w:val="BodyText"/>
        <w:tabs>
          <w:tab w:pos="2460" w:val="left" w:leader="none"/>
        </w:tabs>
        <w:spacing w:before="95"/>
        <w:ind w:left="144"/>
      </w:pPr>
      <w:r>
        <w:rPr/>
        <w:t>MBNC</w:t>
        <w:tab/>
        <w:t>Movimento pela Base Nacional</w:t>
      </w:r>
      <w:r>
        <w:rPr>
          <w:spacing w:val="-8"/>
        </w:rPr>
        <w:t> </w:t>
      </w:r>
      <w:r>
        <w:rPr/>
        <w:t>Comum</w:t>
      </w:r>
    </w:p>
    <w:p>
      <w:pPr>
        <w:pStyle w:val="BodyText"/>
        <w:tabs>
          <w:tab w:pos="2460" w:val="left" w:leader="none"/>
        </w:tabs>
        <w:ind w:left="144"/>
      </w:pPr>
      <w:r>
        <w:rPr/>
        <w:t>MEC</w:t>
        <w:tab/>
        <w:t>Ministério da</w:t>
      </w:r>
      <w:r>
        <w:rPr>
          <w:spacing w:val="-4"/>
        </w:rPr>
        <w:t> </w:t>
      </w:r>
      <w:r>
        <w:rPr/>
        <w:t>Educação</w:t>
      </w:r>
    </w:p>
    <w:p>
      <w:pPr>
        <w:pStyle w:val="BodyText"/>
        <w:tabs>
          <w:tab w:pos="2460" w:val="left" w:leader="none"/>
        </w:tabs>
        <w:ind w:left="144"/>
      </w:pPr>
      <w:r>
        <w:rPr/>
        <w:t>NGP</w:t>
        <w:tab/>
        <w:t>Nova Gestão</w:t>
      </w:r>
      <w:r>
        <w:rPr>
          <w:spacing w:val="-4"/>
        </w:rPr>
        <w:t> </w:t>
      </w:r>
      <w:r>
        <w:rPr/>
        <w:t>Pública</w:t>
      </w:r>
    </w:p>
    <w:p>
      <w:pPr>
        <w:tabs>
          <w:tab w:pos="2460" w:val="left" w:leader="none"/>
        </w:tabs>
        <w:spacing w:before="0"/>
        <w:ind w:left="144" w:right="0" w:firstLine="0"/>
        <w:jc w:val="left"/>
        <w:rPr>
          <w:i/>
          <w:sz w:val="24"/>
        </w:rPr>
      </w:pPr>
      <w:r>
        <w:rPr>
          <w:sz w:val="24"/>
        </w:rPr>
        <w:t>NPM</w:t>
        <w:tab/>
      </w:r>
      <w:r>
        <w:rPr>
          <w:i/>
          <w:sz w:val="24"/>
        </w:rPr>
        <w:t>New Public</w:t>
      </w:r>
      <w:r>
        <w:rPr>
          <w:i/>
          <w:spacing w:val="-6"/>
          <w:sz w:val="24"/>
        </w:rPr>
        <w:t> </w:t>
      </w:r>
      <w:r>
        <w:rPr>
          <w:i/>
          <w:sz w:val="24"/>
        </w:rPr>
        <w:t>Management</w:t>
      </w:r>
    </w:p>
    <w:p>
      <w:pPr>
        <w:pStyle w:val="BodyText"/>
        <w:tabs>
          <w:tab w:pos="2460" w:val="left" w:leader="none"/>
        </w:tabs>
        <w:ind w:left="144" w:right="116"/>
      </w:pPr>
      <w:r>
        <w:rPr/>
        <w:t>ObSPE</w:t>
        <w:tab/>
        <w:t>Observatório dos Sistemas e Planos de Educação</w:t>
      </w:r>
      <w:r>
        <w:rPr>
          <w:spacing w:val="-13"/>
        </w:rPr>
        <w:t> </w:t>
      </w:r>
      <w:r>
        <w:rPr/>
        <w:t>no</w:t>
      </w:r>
      <w:r>
        <w:rPr>
          <w:spacing w:val="-2"/>
        </w:rPr>
        <w:t> </w:t>
      </w:r>
      <w:r>
        <w:rPr/>
        <w:t>Tocantins</w:t>
      </w:r>
      <w:r>
        <w:rPr>
          <w:w w:val="99"/>
        </w:rPr>
        <w:t> </w:t>
      </w:r>
      <w:r>
        <w:rPr/>
        <w:t>OCDE</w:t>
        <w:tab/>
        <w:t>Organização para a Cooperação e</w:t>
      </w:r>
      <w:r>
        <w:rPr>
          <w:spacing w:val="-11"/>
        </w:rPr>
        <w:t> </w:t>
      </w:r>
      <w:r>
        <w:rPr/>
        <w:t>Desenvolvimento</w:t>
      </w:r>
      <w:r>
        <w:rPr>
          <w:spacing w:val="-2"/>
        </w:rPr>
        <w:t> </w:t>
      </w:r>
      <w:r>
        <w:rPr/>
        <w:t>Econômico OIT</w:t>
        <w:tab/>
        <w:t>Organização Internacional do</w:t>
      </w:r>
      <w:r>
        <w:rPr>
          <w:spacing w:val="-10"/>
        </w:rPr>
        <w:t> </w:t>
      </w:r>
      <w:r>
        <w:rPr/>
        <w:t>Trabalho</w:t>
      </w:r>
    </w:p>
    <w:p>
      <w:pPr>
        <w:pStyle w:val="BodyText"/>
        <w:tabs>
          <w:tab w:pos="2460" w:val="left" w:leader="none"/>
        </w:tabs>
        <w:ind w:left="144"/>
      </w:pPr>
      <w:r>
        <w:rPr/>
        <w:t>OM</w:t>
        <w:tab/>
        <w:t>Organismos</w:t>
      </w:r>
      <w:r>
        <w:rPr>
          <w:spacing w:val="-7"/>
        </w:rPr>
        <w:t> </w:t>
      </w:r>
      <w:r>
        <w:rPr/>
        <w:t>Multilaterais</w:t>
      </w:r>
    </w:p>
    <w:p>
      <w:pPr>
        <w:pStyle w:val="BodyText"/>
        <w:tabs>
          <w:tab w:pos="2460" w:val="left" w:leader="none"/>
        </w:tabs>
        <w:ind w:left="144"/>
      </w:pPr>
      <w:r>
        <w:rPr/>
        <w:t>OMC</w:t>
        <w:tab/>
        <w:t>Organização Mundial do</w:t>
      </w:r>
      <w:r>
        <w:rPr>
          <w:spacing w:val="-8"/>
        </w:rPr>
        <w:t> </w:t>
      </w:r>
      <w:r>
        <w:rPr/>
        <w:t>Comércio</w:t>
      </w:r>
    </w:p>
    <w:p>
      <w:pPr>
        <w:pStyle w:val="BodyText"/>
        <w:tabs>
          <w:tab w:pos="2460" w:val="left" w:leader="none"/>
        </w:tabs>
        <w:ind w:left="144"/>
      </w:pPr>
      <w:r>
        <w:rPr/>
        <w:t>ONG</w:t>
        <w:tab/>
        <w:t>Organizações</w:t>
      </w:r>
      <w:r>
        <w:rPr>
          <w:spacing w:val="-9"/>
        </w:rPr>
        <w:t> </w:t>
      </w:r>
      <w:r>
        <w:rPr/>
        <w:t>Não-Governamentais</w:t>
      </w:r>
    </w:p>
    <w:p>
      <w:pPr>
        <w:pStyle w:val="BodyText"/>
        <w:tabs>
          <w:tab w:pos="2460" w:val="left" w:leader="none"/>
        </w:tabs>
        <w:ind w:left="144"/>
      </w:pPr>
      <w:r>
        <w:rPr/>
        <w:t>OS</w:t>
        <w:tab/>
        <w:t>Organização</w:t>
      </w:r>
      <w:r>
        <w:rPr>
          <w:spacing w:val="-8"/>
        </w:rPr>
        <w:t> </w:t>
      </w:r>
      <w:r>
        <w:rPr/>
        <w:t>Social</w:t>
      </w:r>
    </w:p>
    <w:p>
      <w:pPr>
        <w:pStyle w:val="BodyText"/>
        <w:tabs>
          <w:tab w:pos="2460" w:val="left" w:leader="none"/>
        </w:tabs>
        <w:ind w:left="144"/>
      </w:pPr>
      <w:r>
        <w:rPr/>
        <w:t>OSCIP</w:t>
        <w:tab/>
        <w:t>Organização da Sociedade Civil de Interesse</w:t>
      </w:r>
      <w:r>
        <w:rPr>
          <w:spacing w:val="-14"/>
        </w:rPr>
        <w:t> </w:t>
      </w:r>
      <w:r>
        <w:rPr/>
        <w:t>Público</w:t>
      </w:r>
    </w:p>
    <w:p>
      <w:pPr>
        <w:pStyle w:val="BodyText"/>
        <w:tabs>
          <w:tab w:pos="2460" w:val="left" w:leader="none"/>
        </w:tabs>
        <w:ind w:left="144"/>
      </w:pPr>
      <w:r>
        <w:rPr/>
        <w:t>PDE</w:t>
        <w:tab/>
        <w:t>Plano Decenal de Educação para</w:t>
      </w:r>
      <w:r>
        <w:rPr>
          <w:spacing w:val="-7"/>
        </w:rPr>
        <w:t> </w:t>
      </w:r>
      <w:r>
        <w:rPr/>
        <w:t>Todos</w:t>
      </w:r>
    </w:p>
    <w:p>
      <w:pPr>
        <w:pStyle w:val="BodyText"/>
        <w:tabs>
          <w:tab w:pos="2460" w:val="left" w:leader="none"/>
        </w:tabs>
        <w:ind w:left="144"/>
      </w:pPr>
      <w:r>
        <w:rPr/>
        <w:t>PDEPT</w:t>
        <w:tab/>
        <w:t>Plano Decenal de Educação para</w:t>
      </w:r>
      <w:r>
        <w:rPr>
          <w:spacing w:val="-9"/>
        </w:rPr>
        <w:t> </w:t>
      </w:r>
      <w:r>
        <w:rPr/>
        <w:t>Todos/Tocantins</w:t>
      </w:r>
    </w:p>
    <w:p>
      <w:pPr>
        <w:pStyle w:val="BodyText"/>
        <w:tabs>
          <w:tab w:pos="2460" w:val="left" w:leader="none"/>
        </w:tabs>
        <w:ind w:left="144"/>
      </w:pPr>
      <w:r>
        <w:rPr/>
        <w:t>PDRAE</w:t>
        <w:tab/>
        <w:t>Plano Diretor de Reforma do Aparelho do</w:t>
      </w:r>
      <w:r>
        <w:rPr>
          <w:spacing w:val="-14"/>
        </w:rPr>
        <w:t> </w:t>
      </w:r>
      <w:r>
        <w:rPr/>
        <w:t>Estado</w:t>
      </w:r>
    </w:p>
    <w:p>
      <w:pPr>
        <w:pStyle w:val="BodyText"/>
        <w:tabs>
          <w:tab w:pos="2460" w:val="left" w:leader="none"/>
        </w:tabs>
        <w:ind w:left="144"/>
      </w:pPr>
      <w:r>
        <w:rPr/>
        <w:t>PEC</w:t>
        <w:tab/>
        <w:t>Projeto de Emenda</w:t>
      </w:r>
      <w:r>
        <w:rPr>
          <w:spacing w:val="-7"/>
        </w:rPr>
        <w:t> </w:t>
      </w:r>
      <w:r>
        <w:rPr/>
        <w:t>Constitucional</w:t>
      </w:r>
    </w:p>
    <w:p>
      <w:pPr>
        <w:pStyle w:val="BodyText"/>
        <w:tabs>
          <w:tab w:pos="2460" w:val="left" w:leader="none"/>
        </w:tabs>
        <w:ind w:left="144"/>
      </w:pPr>
      <w:r>
        <w:rPr/>
        <w:t>PECGC</w:t>
        <w:tab/>
        <w:t>Programa Escola Comunitária de Gestão</w:t>
      </w:r>
      <w:r>
        <w:rPr>
          <w:spacing w:val="-11"/>
        </w:rPr>
        <w:t> </w:t>
      </w:r>
      <w:r>
        <w:rPr/>
        <w:t>Compartilhada</w:t>
      </w:r>
    </w:p>
    <w:p>
      <w:pPr>
        <w:pStyle w:val="BodyText"/>
        <w:tabs>
          <w:tab w:pos="2460" w:val="left" w:leader="none"/>
        </w:tabs>
        <w:ind w:left="144"/>
      </w:pPr>
      <w:r>
        <w:rPr/>
        <w:t>PEE-TO</w:t>
        <w:tab/>
        <w:t>Plano Estadual de Educação do</w:t>
      </w:r>
      <w:r>
        <w:rPr>
          <w:spacing w:val="-8"/>
        </w:rPr>
        <w:t> </w:t>
      </w:r>
      <w:r>
        <w:rPr/>
        <w:t>Tocantins</w:t>
      </w:r>
    </w:p>
    <w:p>
      <w:pPr>
        <w:pStyle w:val="BodyText"/>
        <w:tabs>
          <w:tab w:pos="2460" w:val="left" w:leader="none"/>
        </w:tabs>
        <w:ind w:left="144"/>
      </w:pPr>
      <w:r>
        <w:rPr/>
        <w:t>PEE</w:t>
        <w:tab/>
        <w:t>Plano Estadual de</w:t>
      </w:r>
      <w:r>
        <w:rPr>
          <w:spacing w:val="-8"/>
        </w:rPr>
        <w:t> </w:t>
      </w:r>
      <w:r>
        <w:rPr/>
        <w:t>Educação</w:t>
      </w:r>
    </w:p>
    <w:p>
      <w:pPr>
        <w:pStyle w:val="BodyText"/>
        <w:tabs>
          <w:tab w:pos="2460" w:val="left" w:leader="none"/>
        </w:tabs>
        <w:ind w:left="144"/>
      </w:pPr>
      <w:r>
        <w:rPr/>
        <w:t>PNE</w:t>
        <w:tab/>
        <w:t>Plano Nacional de</w:t>
      </w:r>
      <w:r>
        <w:rPr>
          <w:spacing w:val="-8"/>
        </w:rPr>
        <w:t> </w:t>
      </w:r>
      <w:r>
        <w:rPr/>
        <w:t>Educação</w:t>
      </w:r>
    </w:p>
    <w:p>
      <w:pPr>
        <w:pStyle w:val="BodyText"/>
        <w:tabs>
          <w:tab w:pos="2460" w:val="left" w:leader="none"/>
        </w:tabs>
        <w:ind w:left="144"/>
      </w:pPr>
      <w:r>
        <w:rPr/>
        <w:t>PNUD</w:t>
        <w:tab/>
        <w:t>Programa das Nações Unidas para o</w:t>
      </w:r>
      <w:r>
        <w:rPr>
          <w:spacing w:val="-12"/>
        </w:rPr>
        <w:t> </w:t>
      </w:r>
      <w:r>
        <w:rPr/>
        <w:t>Desenvolvimento</w:t>
      </w:r>
    </w:p>
    <w:p>
      <w:pPr>
        <w:pStyle w:val="BodyText"/>
        <w:tabs>
          <w:tab w:pos="2460" w:val="left" w:leader="none"/>
        </w:tabs>
        <w:ind w:left="144"/>
      </w:pPr>
      <w:r>
        <w:rPr/>
        <w:t>PP</w:t>
        <w:tab/>
        <w:t>Plano</w:t>
      </w:r>
      <w:r>
        <w:rPr>
          <w:spacing w:val="-5"/>
        </w:rPr>
        <w:t> </w:t>
      </w:r>
      <w:r>
        <w:rPr/>
        <w:t>Plurianual</w:t>
      </w:r>
    </w:p>
    <w:p>
      <w:pPr>
        <w:pStyle w:val="BodyText"/>
        <w:tabs>
          <w:tab w:pos="2460" w:val="left" w:leader="none"/>
        </w:tabs>
        <w:ind w:left="144"/>
      </w:pPr>
      <w:r>
        <w:rPr/>
        <w:t>PPGE</w:t>
        <w:tab/>
        <w:t>Programa de Pós-Graduação em</w:t>
      </w:r>
      <w:r>
        <w:rPr>
          <w:spacing w:val="-11"/>
        </w:rPr>
        <w:t> </w:t>
      </w:r>
      <w:r>
        <w:rPr/>
        <w:t>Educação</w:t>
      </w:r>
    </w:p>
    <w:p>
      <w:pPr>
        <w:pStyle w:val="BodyText"/>
        <w:tabs>
          <w:tab w:pos="2460" w:val="left" w:leader="none"/>
        </w:tabs>
        <w:ind w:left="144"/>
      </w:pPr>
      <w:r>
        <w:rPr/>
        <w:t>PPP</w:t>
        <w:tab/>
        <w:t>Parcerias</w:t>
      </w:r>
      <w:r>
        <w:rPr>
          <w:spacing w:val="-10"/>
        </w:rPr>
        <w:t> </w:t>
      </w:r>
      <w:r>
        <w:rPr/>
        <w:t>Público-Privadas</w:t>
      </w:r>
    </w:p>
    <w:p>
      <w:pPr>
        <w:pStyle w:val="BodyText"/>
        <w:tabs>
          <w:tab w:pos="2460" w:val="left" w:leader="none"/>
        </w:tabs>
        <w:ind w:left="144" w:right="1259"/>
      </w:pPr>
      <w:r>
        <w:rPr/>
        <w:t>PROGESTAO</w:t>
        <w:tab/>
        <w:t>Capacitação para Gestores Escolares</w:t>
      </w:r>
      <w:r>
        <w:rPr>
          <w:spacing w:val="-9"/>
        </w:rPr>
        <w:t> </w:t>
      </w:r>
      <w:r>
        <w:rPr/>
        <w:t>à</w:t>
      </w:r>
      <w:r>
        <w:rPr>
          <w:spacing w:val="-1"/>
        </w:rPr>
        <w:t> </w:t>
      </w:r>
      <w:r>
        <w:rPr/>
        <w:t>Distância SAEB</w:t>
        <w:tab/>
        <w:t>Sistema Nacional de Avaliação da Educação</w:t>
      </w:r>
      <w:r>
        <w:rPr>
          <w:spacing w:val="-8"/>
        </w:rPr>
        <w:t> </w:t>
      </w:r>
      <w:r>
        <w:rPr/>
        <w:t>Básica</w:t>
      </w:r>
    </w:p>
    <w:p>
      <w:pPr>
        <w:pStyle w:val="BodyText"/>
        <w:tabs>
          <w:tab w:pos="2460" w:val="left" w:leader="none"/>
        </w:tabs>
        <w:spacing w:line="274" w:lineRule="exact"/>
        <w:ind w:left="144"/>
      </w:pPr>
      <w:r>
        <w:rPr/>
        <w:t>SAETO</w:t>
        <w:tab/>
        <w:t>Sistema de Avaliação da Educação do</w:t>
      </w:r>
      <w:r>
        <w:rPr>
          <w:spacing w:val="-8"/>
        </w:rPr>
        <w:t> </w:t>
      </w:r>
      <w:r>
        <w:rPr/>
        <w:t>Tocantins</w:t>
      </w:r>
    </w:p>
    <w:p>
      <w:pPr>
        <w:pStyle w:val="BodyText"/>
        <w:tabs>
          <w:tab w:pos="2460" w:val="left" w:leader="none"/>
        </w:tabs>
        <w:ind w:left="144" w:right="528"/>
      </w:pPr>
      <w:r>
        <w:rPr/>
        <w:t>SEBRAE</w:t>
        <w:tab/>
        <w:t>Serviço Brasileiro de Apoio às Micro e</w:t>
      </w:r>
      <w:r>
        <w:rPr>
          <w:spacing w:val="-13"/>
        </w:rPr>
        <w:t> </w:t>
      </w:r>
      <w:r>
        <w:rPr/>
        <w:t>Pequenas Empresas</w:t>
      </w:r>
      <w:r>
        <w:rPr>
          <w:w w:val="99"/>
        </w:rPr>
        <w:t> </w:t>
      </w:r>
      <w:r>
        <w:rPr/>
        <w:t>SEDUC</w:t>
        <w:tab/>
        <w:t>Secretaria de Educação e Cultura do Estado</w:t>
      </w:r>
      <w:r>
        <w:rPr>
          <w:spacing w:val="-12"/>
        </w:rPr>
        <w:t> </w:t>
      </w:r>
      <w:r>
        <w:rPr/>
        <w:t>do</w:t>
      </w:r>
      <w:r>
        <w:rPr>
          <w:spacing w:val="-1"/>
        </w:rPr>
        <w:t> </w:t>
      </w:r>
      <w:r>
        <w:rPr/>
        <w:t>Tocantins</w:t>
      </w:r>
      <w:r>
        <w:rPr>
          <w:w w:val="99"/>
        </w:rPr>
        <w:t> </w:t>
      </w:r>
      <w:r>
        <w:rPr/>
        <w:t>SEE</w:t>
        <w:tab/>
        <w:t>Secretarias Estaduais de</w:t>
      </w:r>
      <w:r>
        <w:rPr>
          <w:spacing w:val="-10"/>
        </w:rPr>
        <w:t> </w:t>
      </w:r>
      <w:r>
        <w:rPr/>
        <w:t>Educação</w:t>
      </w:r>
    </w:p>
    <w:p>
      <w:pPr>
        <w:pStyle w:val="BodyText"/>
        <w:tabs>
          <w:tab w:pos="2460" w:val="left" w:leader="none"/>
        </w:tabs>
        <w:ind w:left="144"/>
      </w:pPr>
      <w:r>
        <w:rPr/>
        <w:t>SENAC</w:t>
        <w:tab/>
        <w:t>Serviço Nacional de Aprendizagem</w:t>
      </w:r>
      <w:r>
        <w:rPr>
          <w:spacing w:val="-11"/>
        </w:rPr>
        <w:t> </w:t>
      </w:r>
      <w:r>
        <w:rPr/>
        <w:t>Comercial</w:t>
      </w:r>
    </w:p>
    <w:p>
      <w:pPr>
        <w:pStyle w:val="BodyText"/>
        <w:tabs>
          <w:tab w:pos="2460" w:val="left" w:leader="none"/>
        </w:tabs>
        <w:ind w:left="144"/>
      </w:pPr>
      <w:r>
        <w:rPr/>
        <w:t>SENAI</w:t>
        <w:tab/>
        <w:t>Serviço Nacional de Aprendizagem</w:t>
      </w:r>
      <w:r>
        <w:rPr>
          <w:spacing w:val="-13"/>
        </w:rPr>
        <w:t> </w:t>
      </w:r>
      <w:r>
        <w:rPr/>
        <w:t>Industrial</w:t>
      </w:r>
    </w:p>
    <w:p>
      <w:pPr>
        <w:pStyle w:val="BodyText"/>
        <w:tabs>
          <w:tab w:pos="2460" w:val="left" w:leader="none"/>
        </w:tabs>
        <w:ind w:left="144"/>
      </w:pPr>
      <w:r>
        <w:rPr/>
        <w:t>SENAR</w:t>
        <w:tab/>
        <w:t>Serviço Nacional de Aprendizagem</w:t>
      </w:r>
      <w:r>
        <w:rPr>
          <w:spacing w:val="-11"/>
        </w:rPr>
        <w:t> </w:t>
      </w:r>
      <w:r>
        <w:rPr/>
        <w:t>Rural</w:t>
      </w:r>
    </w:p>
    <w:p>
      <w:pPr>
        <w:pStyle w:val="BodyText"/>
        <w:tabs>
          <w:tab w:pos="2460" w:val="left" w:leader="none"/>
        </w:tabs>
        <w:ind w:left="144"/>
      </w:pPr>
      <w:r>
        <w:rPr/>
        <w:t>SIASI</w:t>
        <w:tab/>
        <w:t>Sistema Instituto Ayrton Senna de</w:t>
      </w:r>
      <w:r>
        <w:rPr>
          <w:spacing w:val="-14"/>
        </w:rPr>
        <w:t> </w:t>
      </w:r>
      <w:r>
        <w:rPr/>
        <w:t>Informações</w:t>
      </w:r>
    </w:p>
    <w:p>
      <w:pPr>
        <w:pStyle w:val="BodyText"/>
        <w:tabs>
          <w:tab w:pos="2460" w:val="left" w:leader="none"/>
        </w:tabs>
        <w:ind w:left="144"/>
      </w:pPr>
      <w:r>
        <w:rPr/>
        <w:t>TPE</w:t>
        <w:tab/>
        <w:t>Movimento Todos pela</w:t>
      </w:r>
      <w:r>
        <w:rPr>
          <w:spacing w:val="-6"/>
        </w:rPr>
        <w:t> </w:t>
      </w:r>
      <w:r>
        <w:rPr/>
        <w:t>Educação</w:t>
      </w:r>
    </w:p>
    <w:p>
      <w:pPr>
        <w:pStyle w:val="BodyText"/>
        <w:tabs>
          <w:tab w:pos="2460" w:val="left" w:leader="none"/>
        </w:tabs>
        <w:ind w:left="144"/>
      </w:pPr>
      <w:r>
        <w:rPr/>
        <w:t>UEx</w:t>
        <w:tab/>
        <w:t>Unidade</w:t>
      </w:r>
      <w:r>
        <w:rPr>
          <w:spacing w:val="-3"/>
        </w:rPr>
        <w:t> </w:t>
      </w:r>
      <w:r>
        <w:rPr/>
        <w:t>Executora</w:t>
      </w:r>
    </w:p>
    <w:p>
      <w:pPr>
        <w:pStyle w:val="BodyText"/>
        <w:tabs>
          <w:tab w:pos="2460" w:val="left" w:leader="none"/>
        </w:tabs>
        <w:ind w:left="144"/>
      </w:pPr>
      <w:r>
        <w:rPr/>
        <w:t>UFPA</w:t>
        <w:tab/>
        <w:t>Universidade Federal do</w:t>
      </w:r>
      <w:r>
        <w:rPr>
          <w:spacing w:val="-5"/>
        </w:rPr>
        <w:t> </w:t>
      </w:r>
      <w:r>
        <w:rPr/>
        <w:t>Pará</w:t>
      </w:r>
    </w:p>
    <w:p>
      <w:pPr>
        <w:pStyle w:val="BodyText"/>
        <w:tabs>
          <w:tab w:pos="2460" w:val="left" w:leader="none"/>
        </w:tabs>
        <w:ind w:left="144"/>
      </w:pPr>
      <w:r>
        <w:rPr/>
        <w:t>UFRGS</w:t>
        <w:tab/>
        <w:t>Universidade Federal do Rio Grande do</w:t>
      </w:r>
      <w:r>
        <w:rPr>
          <w:spacing w:val="-7"/>
        </w:rPr>
        <w:t> </w:t>
      </w:r>
      <w:r>
        <w:rPr/>
        <w:t>Sul</w:t>
      </w:r>
    </w:p>
    <w:p>
      <w:pPr>
        <w:pStyle w:val="BodyText"/>
        <w:tabs>
          <w:tab w:pos="2460" w:val="left" w:leader="none"/>
        </w:tabs>
        <w:ind w:left="144"/>
      </w:pPr>
      <w:r>
        <w:rPr/>
        <w:t>UFT</w:t>
        <w:tab/>
        <w:t>Universidade Federal do</w:t>
      </w:r>
      <w:r>
        <w:rPr>
          <w:spacing w:val="-7"/>
        </w:rPr>
        <w:t> </w:t>
      </w:r>
      <w:r>
        <w:rPr/>
        <w:t>Tocantins</w:t>
      </w:r>
    </w:p>
    <w:p>
      <w:pPr>
        <w:pStyle w:val="BodyText"/>
        <w:tabs>
          <w:tab w:pos="2460" w:val="left" w:leader="none"/>
        </w:tabs>
        <w:ind w:left="144"/>
      </w:pPr>
      <w:r>
        <w:rPr/>
        <w:t>Undime</w:t>
        <w:tab/>
        <w:t>União Nacional dos Dirigentes Municipais de</w:t>
      </w:r>
      <w:r>
        <w:rPr>
          <w:spacing w:val="-11"/>
        </w:rPr>
        <w:t> </w:t>
      </w:r>
      <w:r>
        <w:rPr/>
        <w:t>Educação</w:t>
      </w:r>
    </w:p>
    <w:p>
      <w:pPr>
        <w:tabs>
          <w:tab w:pos="2460" w:val="left" w:leader="none"/>
        </w:tabs>
        <w:spacing w:before="0"/>
        <w:ind w:left="144" w:right="557" w:firstLine="0"/>
        <w:jc w:val="left"/>
        <w:rPr>
          <w:sz w:val="24"/>
        </w:rPr>
      </w:pPr>
      <w:r>
        <w:rPr>
          <w:sz w:val="24"/>
        </w:rPr>
        <w:t>UNED</w:t>
        <w:tab/>
      </w:r>
      <w:r>
        <w:rPr>
          <w:i/>
          <w:sz w:val="24"/>
        </w:rPr>
        <w:t>Universidad Nacional de Educación</w:t>
      </w:r>
      <w:r>
        <w:rPr>
          <w:i/>
          <w:spacing w:val="-6"/>
          <w:sz w:val="24"/>
        </w:rPr>
        <w:t> </w:t>
      </w:r>
      <w:r>
        <w:rPr>
          <w:i/>
          <w:sz w:val="24"/>
        </w:rPr>
        <w:t>à</w:t>
      </w:r>
      <w:r>
        <w:rPr>
          <w:i/>
          <w:spacing w:val="-2"/>
          <w:sz w:val="24"/>
        </w:rPr>
        <w:t> </w:t>
      </w:r>
      <w:r>
        <w:rPr>
          <w:i/>
          <w:sz w:val="24"/>
        </w:rPr>
        <w:t>Distância</w:t>
      </w:r>
      <w:r>
        <w:rPr>
          <w:i/>
          <w:sz w:val="24"/>
        </w:rPr>
        <w:t> </w:t>
      </w:r>
      <w:r>
        <w:rPr>
          <w:w w:val="99"/>
          <w:sz w:val="24"/>
        </w:rPr>
        <w:t> </w:t>
      </w:r>
      <w:r>
        <w:rPr>
          <w:sz w:val="24"/>
        </w:rPr>
        <w:t>UNESCO</w:t>
        <w:tab/>
        <w:t>Organização das Nações Unidas para a Educação</w:t>
      </w:r>
      <w:r>
        <w:rPr>
          <w:spacing w:val="-9"/>
          <w:sz w:val="24"/>
        </w:rPr>
        <w:t> </w:t>
      </w:r>
      <w:r>
        <w:rPr>
          <w:sz w:val="24"/>
        </w:rPr>
        <w:t>e</w:t>
      </w:r>
      <w:r>
        <w:rPr>
          <w:spacing w:val="-3"/>
          <w:sz w:val="24"/>
        </w:rPr>
        <w:t> </w:t>
      </w:r>
      <w:r>
        <w:rPr>
          <w:sz w:val="24"/>
        </w:rPr>
        <w:t>Ciência UNICEF</w:t>
        <w:tab/>
        <w:t>Fundo das Nações Unidas para a</w:t>
      </w:r>
      <w:r>
        <w:rPr>
          <w:spacing w:val="-8"/>
          <w:sz w:val="24"/>
        </w:rPr>
        <w:t> </w:t>
      </w:r>
      <w:r>
        <w:rPr>
          <w:sz w:val="24"/>
        </w:rPr>
        <w:t>Infância</w:t>
      </w:r>
    </w:p>
    <w:p>
      <w:pPr>
        <w:pStyle w:val="BodyText"/>
        <w:tabs>
          <w:tab w:pos="2460" w:val="left" w:leader="none"/>
        </w:tabs>
        <w:ind w:left="144"/>
      </w:pPr>
      <w:r>
        <w:rPr/>
        <w:t>Unitins</w:t>
        <w:tab/>
        <w:t>Universidade Estadual do</w:t>
      </w:r>
      <w:r>
        <w:rPr>
          <w:spacing w:val="-5"/>
        </w:rPr>
        <w:t> </w:t>
      </w:r>
      <w:r>
        <w:rPr/>
        <w:t>Tocantins</w:t>
      </w:r>
    </w:p>
    <w:p>
      <w:pPr>
        <w:pStyle w:val="BodyText"/>
        <w:rPr>
          <w:sz w:val="26"/>
        </w:rPr>
      </w:pPr>
    </w:p>
    <w:p>
      <w:pPr>
        <w:pStyle w:val="BodyText"/>
        <w:rPr>
          <w:sz w:val="26"/>
        </w:rPr>
      </w:pPr>
    </w:p>
    <w:p>
      <w:pPr>
        <w:pStyle w:val="BodyText"/>
        <w:spacing w:before="4"/>
        <w:rPr>
          <w:sz w:val="20"/>
        </w:rPr>
      </w:pPr>
    </w:p>
    <w:p>
      <w:pPr>
        <w:spacing w:before="0"/>
        <w:ind w:left="3958" w:right="3551" w:firstLine="0"/>
        <w:jc w:val="center"/>
        <w:rPr>
          <w:b/>
          <w:sz w:val="24"/>
        </w:rPr>
      </w:pPr>
      <w:r>
        <w:rPr>
          <w:b/>
          <w:sz w:val="24"/>
        </w:rPr>
        <w:t>SUMÁRIO</w:t>
      </w:r>
    </w:p>
    <w:p>
      <w:pPr>
        <w:spacing w:after="0"/>
        <w:jc w:val="center"/>
        <w:rPr>
          <w:sz w:val="24"/>
        </w:rPr>
        <w:sectPr>
          <w:headerReference w:type="default" r:id="rId13"/>
          <w:pgSz w:w="11910" w:h="16840"/>
          <w:pgMar w:header="0" w:footer="0" w:top="1580" w:bottom="280" w:left="1680" w:right="1520"/>
        </w:sectPr>
      </w:pPr>
    </w:p>
    <w:p>
      <w:pPr>
        <w:pStyle w:val="BodyText"/>
        <w:spacing w:before="10"/>
        <w:rPr>
          <w:b/>
        </w:rPr>
      </w:pPr>
    </w:p>
    <w:sdt>
      <w:sdtPr>
        <w:docPartObj>
          <w:docPartGallery w:val="Table of Contents"/>
          <w:docPartUnique/>
        </w:docPartObj>
      </w:sdtPr>
      <w:sdtEndPr/>
      <w:sdtContent>
        <w:p>
          <w:pPr>
            <w:pStyle w:val="TOC1"/>
            <w:numPr>
              <w:ilvl w:val="0"/>
              <w:numId w:val="1"/>
            </w:numPr>
            <w:tabs>
              <w:tab w:pos="283" w:val="left" w:leader="none"/>
              <w:tab w:pos="8911" w:val="left" w:leader="dot"/>
            </w:tabs>
            <w:spacing w:line="240" w:lineRule="auto" w:before="90" w:after="0"/>
            <w:ind w:left="102" w:right="0" w:firstLine="0"/>
            <w:jc w:val="left"/>
          </w:pPr>
          <w:hyperlink w:history="true" w:anchor="_TOC_250017">
            <w:r>
              <w:rPr/>
              <w:t>INTRODUÇÃO.</w:t>
              <w:tab/>
              <w:t>14</w:t>
            </w:r>
          </w:hyperlink>
        </w:p>
        <w:p>
          <w:pPr>
            <w:pStyle w:val="TOC1"/>
            <w:numPr>
              <w:ilvl w:val="0"/>
              <w:numId w:val="1"/>
            </w:numPr>
            <w:tabs>
              <w:tab w:pos="280" w:val="left" w:leader="none"/>
              <w:tab w:pos="8877" w:val="left" w:leader="dot"/>
            </w:tabs>
            <w:spacing w:line="240" w:lineRule="auto" w:before="275" w:after="0"/>
            <w:ind w:left="102" w:right="111" w:firstLine="0"/>
            <w:jc w:val="left"/>
          </w:pPr>
          <w:r>
            <w:rPr/>
            <w:t>REDEFINIÇÕES NO PAPEL DO ESTADO E DA EDUCAÇÃO: IMPLICAÇÕES</w:t>
          </w:r>
          <w:r>
            <w:rPr>
              <w:spacing w:val="-31"/>
            </w:rPr>
            <w:t> </w:t>
          </w:r>
          <w:r>
            <w:rPr/>
            <w:t>NO CAMPO</w:t>
          </w:r>
          <w:r>
            <w:rPr>
              <w:spacing w:val="-12"/>
            </w:rPr>
            <w:t> </w:t>
          </w:r>
          <w:r>
            <w:rPr/>
            <w:t>DAS</w:t>
          </w:r>
          <w:r>
            <w:rPr>
              <w:spacing w:val="-9"/>
            </w:rPr>
            <w:t> </w:t>
          </w:r>
          <w:r>
            <w:rPr/>
            <w:t>POLÍTICAS</w:t>
          </w:r>
          <w:r>
            <w:rPr>
              <w:spacing w:val="-11"/>
            </w:rPr>
            <w:t> </w:t>
          </w:r>
          <w:r>
            <w:rPr/>
            <w:t>PÚBLICAS</w:t>
          </w:r>
          <w:r>
            <w:rPr>
              <w:spacing w:val="-11"/>
            </w:rPr>
            <w:t> </w:t>
          </w:r>
          <w:r>
            <w:rPr/>
            <w:t>E</w:t>
          </w:r>
          <w:r>
            <w:rPr>
              <w:spacing w:val="-12"/>
            </w:rPr>
            <w:t> </w:t>
          </w:r>
          <w:r>
            <w:rPr/>
            <w:t>DA</w:t>
          </w:r>
          <w:r>
            <w:rPr>
              <w:spacing w:val="-13"/>
            </w:rPr>
            <w:t> </w:t>
          </w:r>
          <w:r>
            <w:rPr/>
            <w:t>GESTÃO</w:t>
          </w:r>
          <w:r>
            <w:rPr>
              <w:spacing w:val="-9"/>
            </w:rPr>
            <w:t> </w:t>
          </w:r>
          <w:r>
            <w:rPr/>
            <w:t>–</w:t>
          </w:r>
          <w:r>
            <w:rPr>
              <w:spacing w:val="-12"/>
            </w:rPr>
            <w:t> </w:t>
          </w:r>
          <w:r>
            <w:rPr/>
            <w:t>UM</w:t>
          </w:r>
          <w:r>
            <w:rPr>
              <w:spacing w:val="-13"/>
            </w:rPr>
            <w:t> </w:t>
          </w:r>
          <w:r>
            <w:rPr/>
            <w:t>NOVO</w:t>
          </w:r>
          <w:r>
            <w:rPr>
              <w:spacing w:val="-12"/>
            </w:rPr>
            <w:t> </w:t>
          </w:r>
          <w:r>
            <w:rPr/>
            <w:t>PARADIGMA</w:t>
          </w:r>
          <w:r>
            <w:rPr>
              <w:spacing w:val="-13"/>
            </w:rPr>
            <w:t> </w:t>
          </w:r>
          <w:r>
            <w:rPr/>
            <w:t>DE GOVERNO                                                                                                     EDUCACIONAL</w:t>
            <w:tab/>
            <w:t>24</w:t>
          </w:r>
        </w:p>
        <w:p>
          <w:pPr>
            <w:pStyle w:val="TOC1"/>
            <w:numPr>
              <w:ilvl w:val="1"/>
              <w:numId w:val="1"/>
            </w:numPr>
            <w:tabs>
              <w:tab w:pos="463" w:val="left" w:leader="none"/>
              <w:tab w:pos="8877" w:val="left" w:leader="dot"/>
            </w:tabs>
            <w:spacing w:line="240" w:lineRule="auto" w:before="0" w:after="0"/>
            <w:ind w:left="102" w:right="0" w:firstLine="0"/>
            <w:jc w:val="left"/>
          </w:pPr>
          <w:hyperlink w:history="true" w:anchor="_TOC_250016">
            <w:r>
              <w:rPr/>
              <w:t>O Estado de Bem-Estar Social:</w:t>
            </w:r>
            <w:r>
              <w:rPr>
                <w:spacing w:val="-9"/>
              </w:rPr>
              <w:t> </w:t>
            </w:r>
            <w:r>
              <w:rPr/>
              <w:t>considerações</w:t>
            </w:r>
            <w:r>
              <w:rPr>
                <w:spacing w:val="-2"/>
              </w:rPr>
              <w:t> </w:t>
            </w:r>
            <w:r>
              <w:rPr/>
              <w:t>preliminares</w:t>
              <w:tab/>
              <w:t>25</w:t>
            </w:r>
          </w:hyperlink>
        </w:p>
        <w:p>
          <w:pPr>
            <w:pStyle w:val="TOC1"/>
            <w:numPr>
              <w:ilvl w:val="1"/>
              <w:numId w:val="1"/>
            </w:numPr>
            <w:tabs>
              <w:tab w:pos="463" w:val="left" w:leader="none"/>
              <w:tab w:pos="8903" w:val="left" w:leader="dot"/>
            </w:tabs>
            <w:spacing w:line="240" w:lineRule="auto" w:before="0" w:after="0"/>
            <w:ind w:left="462" w:right="0" w:hanging="360"/>
            <w:jc w:val="left"/>
          </w:pPr>
          <w:hyperlink w:history="true" w:anchor="_TOC_250015">
            <w:r>
              <w:rPr/>
              <w:t>O Neoliberalismo e a Redemocratização</w:t>
            </w:r>
            <w:r>
              <w:rPr>
                <w:spacing w:val="-6"/>
              </w:rPr>
              <w:t> </w:t>
            </w:r>
            <w:r>
              <w:rPr/>
              <w:t>do</w:t>
            </w:r>
            <w:r>
              <w:rPr>
                <w:spacing w:val="-2"/>
              </w:rPr>
              <w:t> </w:t>
            </w:r>
            <w:r>
              <w:rPr/>
              <w:t>Brasil</w:t>
              <w:tab/>
              <w:t>28</w:t>
            </w:r>
          </w:hyperlink>
        </w:p>
        <w:p>
          <w:pPr>
            <w:pStyle w:val="TOC1"/>
            <w:numPr>
              <w:ilvl w:val="1"/>
              <w:numId w:val="1"/>
            </w:numPr>
            <w:tabs>
              <w:tab w:pos="486" w:val="left" w:leader="none"/>
              <w:tab w:pos="8901" w:val="left" w:leader="dot"/>
            </w:tabs>
            <w:spacing w:line="240" w:lineRule="auto" w:before="0" w:after="0"/>
            <w:ind w:left="102" w:right="109" w:firstLine="0"/>
            <w:jc w:val="left"/>
          </w:pPr>
          <w:hyperlink w:history="true" w:anchor="_TOC_250014">
            <w:r>
              <w:rPr/>
              <w:t>A influência das políticas globais na agenda educacional brasileira e a proposta da Terceira</w:t>
            </w:r>
            <w:r>
              <w:rPr>
                <w:spacing w:val="-1"/>
              </w:rPr>
              <w:t> </w:t>
            </w:r>
            <w:r>
              <w:rPr/>
              <w:t>Via.</w:t>
              <w:tab/>
              <w:t>33</w:t>
            </w:r>
          </w:hyperlink>
        </w:p>
        <w:p>
          <w:pPr>
            <w:pStyle w:val="TOC1"/>
            <w:numPr>
              <w:ilvl w:val="1"/>
              <w:numId w:val="1"/>
            </w:numPr>
            <w:tabs>
              <w:tab w:pos="539" w:val="left" w:leader="none"/>
              <w:tab w:pos="8883" w:val="left" w:leader="dot"/>
            </w:tabs>
            <w:spacing w:line="240" w:lineRule="auto" w:before="0" w:after="0"/>
            <w:ind w:left="102" w:right="105" w:firstLine="0"/>
            <w:jc w:val="left"/>
          </w:pPr>
          <w:hyperlink w:history="true" w:anchor="_TOC_250013">
            <w:r>
              <w:rPr/>
              <w:t>Contextualização político-jurídica para a materialização das parcerias público- privadas</w:t>
            </w:r>
            <w:r>
              <w:rPr>
                <w:spacing w:val="-1"/>
              </w:rPr>
              <w:t> </w:t>
            </w:r>
            <w:r>
              <w:rPr/>
              <w:t>no</w:t>
            </w:r>
            <w:r>
              <w:rPr>
                <w:spacing w:val="-1"/>
              </w:rPr>
              <w:t> </w:t>
            </w:r>
            <w:r>
              <w:rPr/>
              <w:t>Brasil</w:t>
              <w:tab/>
              <w:t>39</w:t>
            </w:r>
          </w:hyperlink>
        </w:p>
        <w:p>
          <w:pPr>
            <w:pStyle w:val="TOC1"/>
            <w:numPr>
              <w:ilvl w:val="1"/>
              <w:numId w:val="1"/>
            </w:numPr>
            <w:tabs>
              <w:tab w:pos="458" w:val="left" w:leader="none"/>
              <w:tab w:pos="8892" w:val="left" w:leader="dot"/>
            </w:tabs>
            <w:spacing w:line="240" w:lineRule="auto" w:before="0" w:after="0"/>
            <w:ind w:left="102" w:right="117" w:firstLine="0"/>
            <w:jc w:val="left"/>
          </w:pPr>
          <w:hyperlink w:history="true" w:anchor="_TOC_250012">
            <w:r>
              <w:rPr/>
              <w:t>A</w:t>
            </w:r>
            <w:r>
              <w:rPr>
                <w:spacing w:val="-7"/>
              </w:rPr>
              <w:t> </w:t>
            </w:r>
            <w:r>
              <w:rPr/>
              <w:t>nova</w:t>
            </w:r>
            <w:r>
              <w:rPr>
                <w:spacing w:val="-6"/>
              </w:rPr>
              <w:t> </w:t>
            </w:r>
            <w:r>
              <w:rPr/>
              <w:t>gestão</w:t>
            </w:r>
            <w:r>
              <w:rPr>
                <w:spacing w:val="-5"/>
              </w:rPr>
              <w:t> </w:t>
            </w:r>
            <w:r>
              <w:rPr/>
              <w:t>pública</w:t>
            </w:r>
            <w:r>
              <w:rPr>
                <w:spacing w:val="-6"/>
              </w:rPr>
              <w:t> </w:t>
            </w:r>
            <w:r>
              <w:rPr/>
              <w:t>e</w:t>
            </w:r>
            <w:r>
              <w:rPr>
                <w:spacing w:val="-7"/>
              </w:rPr>
              <w:t> </w:t>
            </w:r>
            <w:r>
              <w:rPr/>
              <w:t>a</w:t>
            </w:r>
            <w:r>
              <w:rPr>
                <w:spacing w:val="-4"/>
              </w:rPr>
              <w:t> </w:t>
            </w:r>
            <w:r>
              <w:rPr/>
              <w:t>constituição</w:t>
            </w:r>
            <w:r>
              <w:rPr>
                <w:spacing w:val="-6"/>
              </w:rPr>
              <w:t> </w:t>
            </w:r>
            <w:r>
              <w:rPr/>
              <w:t>das</w:t>
            </w:r>
            <w:r>
              <w:rPr>
                <w:spacing w:val="-6"/>
              </w:rPr>
              <w:t> </w:t>
            </w:r>
            <w:r>
              <w:rPr/>
              <w:t>redes</w:t>
            </w:r>
            <w:r>
              <w:rPr>
                <w:spacing w:val="-6"/>
              </w:rPr>
              <w:t> </w:t>
            </w:r>
            <w:r>
              <w:rPr/>
              <w:t>de</w:t>
            </w:r>
            <w:r>
              <w:rPr>
                <w:spacing w:val="-7"/>
              </w:rPr>
              <w:t> </w:t>
            </w:r>
            <w:r>
              <w:rPr/>
              <w:t>governança</w:t>
            </w:r>
            <w:r>
              <w:rPr>
                <w:spacing w:val="-6"/>
              </w:rPr>
              <w:t> </w:t>
            </w:r>
            <w:r>
              <w:rPr/>
              <w:t>na</w:t>
            </w:r>
            <w:r>
              <w:rPr>
                <w:spacing w:val="-6"/>
              </w:rPr>
              <w:t> </w:t>
            </w:r>
            <w:r>
              <w:rPr/>
              <w:t>gestão</w:t>
            </w:r>
            <w:r>
              <w:rPr>
                <w:spacing w:val="-7"/>
              </w:rPr>
              <w:t> </w:t>
            </w:r>
            <w:r>
              <w:rPr/>
              <w:t>das</w:t>
            </w:r>
            <w:r>
              <w:rPr>
                <w:spacing w:val="-6"/>
              </w:rPr>
              <w:t> </w:t>
            </w:r>
            <w:r>
              <w:rPr/>
              <w:t>políticas públicas educacionais</w:t>
            </w:r>
            <w:r>
              <w:rPr>
                <w:spacing w:val="-4"/>
              </w:rPr>
              <w:t> </w:t>
            </w:r>
            <w:r>
              <w:rPr/>
              <w:t>no</w:t>
            </w:r>
            <w:r>
              <w:rPr>
                <w:spacing w:val="-1"/>
              </w:rPr>
              <w:t> </w:t>
            </w:r>
            <w:r>
              <w:rPr/>
              <w:t>Brasil</w:t>
              <w:tab/>
              <w:t>46</w:t>
            </w:r>
          </w:hyperlink>
        </w:p>
        <w:p>
          <w:pPr>
            <w:pStyle w:val="TOC1"/>
            <w:numPr>
              <w:ilvl w:val="1"/>
              <w:numId w:val="1"/>
            </w:numPr>
            <w:tabs>
              <w:tab w:pos="462" w:val="left" w:leader="none"/>
              <w:tab w:pos="8875" w:val="left" w:leader="dot"/>
            </w:tabs>
            <w:spacing w:line="240" w:lineRule="auto" w:before="0" w:after="0"/>
            <w:ind w:left="462" w:right="0" w:hanging="360"/>
            <w:jc w:val="left"/>
          </w:pPr>
          <w:r>
            <w:rPr/>
            <w:t>Implicações das parcerias público-privadas para o campo</w:t>
          </w:r>
          <w:r>
            <w:rPr>
              <w:spacing w:val="-14"/>
            </w:rPr>
            <w:t> </w:t>
          </w:r>
          <w:r>
            <w:rPr/>
            <w:t>da</w:t>
          </w:r>
          <w:r>
            <w:rPr>
              <w:spacing w:val="-2"/>
            </w:rPr>
            <w:t> </w:t>
          </w:r>
          <w:r>
            <w:rPr/>
            <w:t>educação</w:t>
            <w:tab/>
            <w:t>53</w:t>
          </w:r>
        </w:p>
        <w:p>
          <w:pPr>
            <w:pStyle w:val="TOC1"/>
            <w:numPr>
              <w:ilvl w:val="0"/>
              <w:numId w:val="1"/>
            </w:numPr>
            <w:tabs>
              <w:tab w:pos="271" w:val="left" w:leader="none"/>
              <w:tab w:pos="8923" w:val="left" w:leader="dot"/>
            </w:tabs>
            <w:spacing w:line="240" w:lineRule="auto" w:before="276" w:after="0"/>
            <w:ind w:left="102" w:right="109" w:firstLine="0"/>
            <w:jc w:val="left"/>
          </w:pPr>
          <w:hyperlink w:history="true" w:anchor="_TOC_250011">
            <w:r>
              <w:rPr/>
              <w:t>PARCERIAS</w:t>
            </w:r>
            <w:r>
              <w:rPr>
                <w:spacing w:val="-14"/>
              </w:rPr>
              <w:t> </w:t>
            </w:r>
            <w:r>
              <w:rPr/>
              <w:t>PÚBLICO-PRIVADAS</w:t>
            </w:r>
            <w:r>
              <w:rPr>
                <w:spacing w:val="-14"/>
              </w:rPr>
              <w:t> </w:t>
            </w:r>
            <w:r>
              <w:rPr/>
              <w:t>NO</w:t>
            </w:r>
            <w:r>
              <w:rPr>
                <w:spacing w:val="-14"/>
              </w:rPr>
              <w:t> </w:t>
            </w:r>
            <w:r>
              <w:rPr/>
              <w:t>CAMPO</w:t>
            </w:r>
            <w:r>
              <w:rPr>
                <w:spacing w:val="-14"/>
              </w:rPr>
              <w:t> </w:t>
            </w:r>
            <w:r>
              <w:rPr/>
              <w:t>DA</w:t>
            </w:r>
            <w:r>
              <w:rPr>
                <w:spacing w:val="-15"/>
              </w:rPr>
              <w:t> </w:t>
            </w:r>
            <w:r>
              <w:rPr/>
              <w:t>EDUCAÇÃO</w:t>
            </w:r>
            <w:r>
              <w:rPr>
                <w:spacing w:val="-14"/>
              </w:rPr>
              <w:t> </w:t>
            </w:r>
            <w:r>
              <w:rPr/>
              <w:t>NO</w:t>
            </w:r>
            <w:r>
              <w:rPr>
                <w:spacing w:val="-14"/>
              </w:rPr>
              <w:t> </w:t>
            </w:r>
            <w:r>
              <w:rPr/>
              <w:t>ESTADO</w:t>
            </w:r>
            <w:r>
              <w:rPr>
                <w:spacing w:val="-14"/>
              </w:rPr>
              <w:t> </w:t>
            </w:r>
            <w:r>
              <w:rPr/>
              <w:t>DO TOCANTINS:</w:t>
            </w:r>
            <w:r>
              <w:rPr>
                <w:spacing w:val="-9"/>
              </w:rPr>
              <w:t> </w:t>
            </w:r>
            <w:r>
              <w:rPr/>
              <w:t>OBJETOS</w:t>
            </w:r>
            <w:r>
              <w:rPr>
                <w:spacing w:val="-6"/>
              </w:rPr>
              <w:t> </w:t>
            </w:r>
            <w:r>
              <w:rPr/>
              <w:t>E</w:t>
            </w:r>
            <w:r>
              <w:rPr>
                <w:spacing w:val="-8"/>
              </w:rPr>
              <w:t> </w:t>
            </w:r>
            <w:r>
              <w:rPr/>
              <w:t>AÇÕES</w:t>
            </w:r>
            <w:r>
              <w:rPr>
                <w:spacing w:val="-8"/>
              </w:rPr>
              <w:t> </w:t>
            </w:r>
            <w:r>
              <w:rPr/>
              <w:t>ENTRE</w:t>
            </w:r>
            <w:r>
              <w:rPr>
                <w:spacing w:val="-11"/>
              </w:rPr>
              <w:t> </w:t>
            </w:r>
            <w:r>
              <w:rPr/>
              <w:t>OS</w:t>
            </w:r>
            <w:r>
              <w:rPr>
                <w:spacing w:val="-7"/>
              </w:rPr>
              <w:t> </w:t>
            </w:r>
            <w:r>
              <w:rPr/>
              <w:t>ANOS</w:t>
            </w:r>
            <w:r>
              <w:rPr>
                <w:spacing w:val="-7"/>
              </w:rPr>
              <w:t> </w:t>
            </w:r>
            <w:r>
              <w:rPr/>
              <w:t>1990</w:t>
            </w:r>
            <w:r>
              <w:rPr>
                <w:spacing w:val="-11"/>
              </w:rPr>
              <w:t> </w:t>
            </w:r>
            <w:r>
              <w:rPr/>
              <w:t>E</w:t>
            </w:r>
            <w:r>
              <w:rPr>
                <w:spacing w:val="-8"/>
              </w:rPr>
              <w:t> </w:t>
            </w:r>
            <w:r>
              <w:rPr/>
              <w:t>A</w:t>
            </w:r>
            <w:r>
              <w:rPr>
                <w:spacing w:val="-9"/>
              </w:rPr>
              <w:t> </w:t>
            </w:r>
            <w:r>
              <w:rPr/>
              <w:t>PRIMEIRA</w:t>
            </w:r>
            <w:r>
              <w:rPr>
                <w:spacing w:val="-9"/>
              </w:rPr>
              <w:t> </w:t>
            </w:r>
            <w:r>
              <w:rPr/>
              <w:t>DÉCADA DE                                                                                                                                         2000.</w:t>
              <w:tab/>
              <w:t>55</w:t>
            </w:r>
          </w:hyperlink>
        </w:p>
        <w:p>
          <w:pPr>
            <w:pStyle w:val="TOC1"/>
            <w:numPr>
              <w:ilvl w:val="1"/>
              <w:numId w:val="1"/>
            </w:numPr>
            <w:tabs>
              <w:tab w:pos="534" w:val="left" w:leader="none"/>
              <w:tab w:pos="8916" w:val="left" w:leader="dot"/>
            </w:tabs>
            <w:spacing w:line="240" w:lineRule="auto" w:before="0" w:after="0"/>
            <w:ind w:left="102" w:right="111" w:firstLine="0"/>
            <w:jc w:val="left"/>
          </w:pPr>
          <w:hyperlink w:history="true" w:anchor="_TOC_250010">
            <w:r>
              <w:rPr/>
              <w:t>Políticas públicas e gestão educacional no Tocantins: o início de um percurso histórico</w:t>
              <w:tab/>
              <w:t>56</w:t>
            </w:r>
          </w:hyperlink>
        </w:p>
        <w:p>
          <w:pPr>
            <w:pStyle w:val="TOC1"/>
            <w:numPr>
              <w:ilvl w:val="1"/>
              <w:numId w:val="1"/>
            </w:numPr>
            <w:tabs>
              <w:tab w:pos="501" w:val="left" w:leader="none"/>
              <w:tab w:pos="8916" w:val="left" w:leader="dot"/>
            </w:tabs>
            <w:spacing w:line="240" w:lineRule="auto" w:before="0" w:after="0"/>
            <w:ind w:left="102" w:right="115" w:firstLine="0"/>
            <w:jc w:val="left"/>
          </w:pPr>
          <w:hyperlink w:history="true" w:anchor="_TOC_250009">
            <w:r>
              <w:rPr/>
              <w:t>A normatização do privado no público a partir das leis do Sistema de Ensino do Tocantins</w:t>
              <w:tab/>
              <w:t>59</w:t>
            </w:r>
          </w:hyperlink>
        </w:p>
        <w:p>
          <w:pPr>
            <w:pStyle w:val="TOC1"/>
            <w:numPr>
              <w:ilvl w:val="1"/>
              <w:numId w:val="1"/>
            </w:numPr>
            <w:tabs>
              <w:tab w:pos="549" w:val="left" w:leader="none"/>
              <w:tab w:pos="8916" w:val="left" w:leader="dot"/>
            </w:tabs>
            <w:spacing w:line="240" w:lineRule="auto" w:before="0" w:after="0"/>
            <w:ind w:left="102" w:right="111" w:firstLine="0"/>
            <w:jc w:val="left"/>
          </w:pPr>
          <w:hyperlink w:history="true" w:anchor="_TOC_250008">
            <w:r>
              <w:rPr/>
              <w:t>As parcerias público-privadas nas leis dos Planos Estaduais de Educação do Tocantins</w:t>
              <w:tab/>
              <w:t>66</w:t>
            </w:r>
          </w:hyperlink>
        </w:p>
        <w:p>
          <w:pPr>
            <w:pStyle w:val="TOC1"/>
            <w:numPr>
              <w:ilvl w:val="1"/>
              <w:numId w:val="1"/>
            </w:numPr>
            <w:tabs>
              <w:tab w:pos="462" w:val="left" w:leader="none"/>
              <w:tab w:pos="8898" w:val="left" w:leader="dot"/>
            </w:tabs>
            <w:spacing w:line="240" w:lineRule="auto" w:before="0" w:after="0"/>
            <w:ind w:left="462" w:right="0" w:hanging="360"/>
            <w:jc w:val="left"/>
          </w:pPr>
          <w:hyperlink w:history="true" w:anchor="_TOC_250007">
            <w:r>
              <w:rPr/>
              <w:t>As parcerias público-privadas SEDUC, institutos</w:t>
            </w:r>
            <w:r>
              <w:rPr>
                <w:spacing w:val="-7"/>
              </w:rPr>
              <w:t> </w:t>
            </w:r>
            <w:r>
              <w:rPr/>
              <w:t>e</w:t>
            </w:r>
            <w:r>
              <w:rPr>
                <w:spacing w:val="-4"/>
              </w:rPr>
              <w:t> </w:t>
            </w:r>
            <w:r>
              <w:rPr/>
              <w:t>fundações</w:t>
              <w:tab/>
              <w:t>78</w:t>
            </w:r>
          </w:hyperlink>
        </w:p>
        <w:p>
          <w:pPr>
            <w:pStyle w:val="TOC1"/>
            <w:numPr>
              <w:ilvl w:val="0"/>
              <w:numId w:val="1"/>
            </w:numPr>
            <w:tabs>
              <w:tab w:pos="354" w:val="left" w:leader="none"/>
              <w:tab w:pos="8930" w:val="left" w:leader="dot"/>
            </w:tabs>
            <w:spacing w:line="240" w:lineRule="auto" w:before="276" w:after="0"/>
            <w:ind w:left="102" w:right="113" w:firstLine="0"/>
            <w:jc w:val="left"/>
          </w:pPr>
          <w:r>
            <w:rPr/>
            <w:t>PRIVATIZAÇÕES NO TOCANTINS E IMPLICAÇÕES PARA O CAMPO DA EDUCAÇÃO PÚBLICA.</w:t>
            <w:tab/>
            <w:t>81</w:t>
          </w:r>
        </w:p>
        <w:p>
          <w:pPr>
            <w:pStyle w:val="TOC1"/>
            <w:numPr>
              <w:ilvl w:val="1"/>
              <w:numId w:val="1"/>
            </w:numPr>
            <w:tabs>
              <w:tab w:pos="465" w:val="left" w:leader="none"/>
              <w:tab w:pos="8882" w:val="left" w:leader="dot"/>
            </w:tabs>
            <w:spacing w:line="240" w:lineRule="auto" w:before="0" w:after="0"/>
            <w:ind w:left="102" w:right="112" w:firstLine="0"/>
            <w:jc w:val="left"/>
          </w:pPr>
          <w:hyperlink w:history="true" w:anchor="_TOC_250006">
            <w:r>
              <w:rPr/>
              <w:t>Parcerias público-privadas e as possíveis relações com o Plano Estadual de Educação 2015-2025</w:t>
              <w:tab/>
              <w:t>82</w:t>
            </w:r>
          </w:hyperlink>
        </w:p>
        <w:p>
          <w:pPr>
            <w:pStyle w:val="TOC1"/>
            <w:numPr>
              <w:ilvl w:val="1"/>
              <w:numId w:val="1"/>
            </w:numPr>
            <w:tabs>
              <w:tab w:pos="482" w:val="left" w:leader="none"/>
              <w:tab w:pos="8881" w:val="left" w:leader="dot"/>
            </w:tabs>
            <w:spacing w:line="240" w:lineRule="auto" w:before="0" w:after="0"/>
            <w:ind w:left="102" w:right="111" w:firstLine="0"/>
            <w:jc w:val="left"/>
          </w:pPr>
          <w:hyperlink w:history="true" w:anchor="_TOC_250005">
            <w:r>
              <w:rPr/>
              <w:t>SEDUC e Instituto Ayrton Sena: a parceria público-privada na gestão da educação tocantinense</w:t>
              <w:tab/>
              <w:t>86</w:t>
            </w:r>
          </w:hyperlink>
        </w:p>
        <w:p>
          <w:pPr>
            <w:pStyle w:val="TOC1"/>
            <w:numPr>
              <w:ilvl w:val="1"/>
              <w:numId w:val="1"/>
            </w:numPr>
            <w:tabs>
              <w:tab w:pos="463" w:val="left" w:leader="none"/>
              <w:tab w:pos="8877" w:val="left" w:leader="dot"/>
            </w:tabs>
            <w:spacing w:line="240" w:lineRule="auto" w:before="0" w:after="0"/>
            <w:ind w:left="462" w:right="0" w:hanging="360"/>
            <w:jc w:val="left"/>
          </w:pPr>
          <w:r>
            <w:rPr/>
            <w:t>Parceria SEDUC e Instituto Lemann: formação</w:t>
          </w:r>
          <w:r>
            <w:rPr>
              <w:spacing w:val="-8"/>
            </w:rPr>
            <w:t> </w:t>
          </w:r>
          <w:r>
            <w:rPr/>
            <w:t>de</w:t>
          </w:r>
          <w:r>
            <w:rPr>
              <w:spacing w:val="-3"/>
            </w:rPr>
            <w:t> </w:t>
          </w:r>
          <w:r>
            <w:rPr/>
            <w:t>gestores</w:t>
            <w:tab/>
            <w:t>89</w:t>
          </w:r>
        </w:p>
        <w:p>
          <w:pPr>
            <w:pStyle w:val="TOC1"/>
            <w:numPr>
              <w:ilvl w:val="1"/>
              <w:numId w:val="1"/>
            </w:numPr>
            <w:tabs>
              <w:tab w:pos="489" w:val="left" w:leader="none"/>
              <w:tab w:pos="8876" w:val="left" w:leader="dot"/>
            </w:tabs>
            <w:spacing w:line="240" w:lineRule="auto" w:before="0" w:after="0"/>
            <w:ind w:left="102" w:right="107" w:firstLine="0"/>
            <w:jc w:val="left"/>
          </w:pPr>
          <w:hyperlink w:history="true" w:anchor="_TOC_250004">
            <w:r>
              <w:rPr/>
              <w:t>Parceria SEDUC, Consórcio Interestadual de Desenvolvimento do Brasil Central e Fundação Itaú</w:t>
            </w:r>
            <w:r>
              <w:rPr>
                <w:spacing w:val="-3"/>
              </w:rPr>
              <w:t> </w:t>
            </w:r>
            <w:r>
              <w:rPr/>
              <w:t>Social:</w:t>
            </w:r>
            <w:r>
              <w:rPr>
                <w:spacing w:val="-2"/>
              </w:rPr>
              <w:t> </w:t>
            </w:r>
            <w:r>
              <w:rPr/>
              <w:t>gestão</w:t>
              <w:tab/>
              <w:t>91</w:t>
            </w:r>
          </w:hyperlink>
        </w:p>
        <w:p>
          <w:pPr>
            <w:pStyle w:val="TOC1"/>
            <w:numPr>
              <w:ilvl w:val="1"/>
              <w:numId w:val="1"/>
            </w:numPr>
            <w:tabs>
              <w:tab w:pos="534" w:val="left" w:leader="none"/>
              <w:tab w:pos="8810" w:val="left" w:leader="dot"/>
            </w:tabs>
            <w:spacing w:line="240" w:lineRule="auto" w:before="0" w:after="0"/>
            <w:ind w:left="102" w:right="110" w:firstLine="0"/>
            <w:jc w:val="left"/>
          </w:pPr>
          <w:hyperlink w:history="true" w:anchor="_TOC_250003">
            <w:r>
              <w:rPr/>
              <w:t>Parceria SEDUC, Instituto Sonho Grande, Instituto Natura e Instituto de </w:t>
            </w:r>
            <w:r>
              <w:rPr>
                <w:spacing w:val="2"/>
              </w:rPr>
              <w:t>Co- </w:t>
            </w:r>
            <w:r>
              <w:rPr/>
              <w:t>responsabilidade pela Educação:</w:t>
            </w:r>
            <w:r>
              <w:rPr>
                <w:spacing w:val="-6"/>
              </w:rPr>
              <w:t> </w:t>
            </w:r>
            <w:r>
              <w:rPr/>
              <w:t>educação</w:t>
            </w:r>
            <w:r>
              <w:rPr>
                <w:spacing w:val="-2"/>
              </w:rPr>
              <w:t> </w:t>
            </w:r>
            <w:r>
              <w:rPr/>
              <w:t>integral</w:t>
              <w:tab/>
              <w:t>94</w:t>
            </w:r>
          </w:hyperlink>
        </w:p>
        <w:p>
          <w:pPr>
            <w:pStyle w:val="TOC1"/>
            <w:numPr>
              <w:ilvl w:val="1"/>
              <w:numId w:val="1"/>
            </w:numPr>
            <w:tabs>
              <w:tab w:pos="539" w:val="left" w:leader="none"/>
              <w:tab w:pos="8777" w:val="left" w:leader="dot"/>
            </w:tabs>
            <w:spacing w:line="240" w:lineRule="auto" w:before="0" w:after="0"/>
            <w:ind w:left="102" w:right="109" w:firstLine="0"/>
            <w:jc w:val="left"/>
          </w:pPr>
          <w:hyperlink w:history="true" w:anchor="_TOC_250002">
            <w:r>
              <w:rPr/>
              <w:t>Parceria público-público: o regime de colaboração como uma contraposição à tendência</w:t>
            </w:r>
            <w:r>
              <w:rPr>
                <w:spacing w:val="-2"/>
              </w:rPr>
              <w:t> </w:t>
            </w:r>
            <w:r>
              <w:rPr/>
              <w:t>neoliberal</w:t>
              <w:tab/>
              <w:t>100</w:t>
            </w:r>
          </w:hyperlink>
        </w:p>
        <w:p>
          <w:pPr>
            <w:pStyle w:val="TOC1"/>
            <w:numPr>
              <w:ilvl w:val="0"/>
              <w:numId w:val="1"/>
            </w:numPr>
            <w:tabs>
              <w:tab w:pos="275" w:val="left" w:leader="none"/>
              <w:tab w:pos="8815" w:val="left" w:leader="dot"/>
            </w:tabs>
            <w:spacing w:line="240" w:lineRule="auto" w:before="276" w:after="0"/>
            <w:ind w:left="274" w:right="0" w:hanging="172"/>
            <w:jc w:val="left"/>
          </w:pPr>
          <w:hyperlink w:history="true" w:anchor="_TOC_250001">
            <w:r>
              <w:rPr/>
              <w:t>CONSIDERAÇÕES</w:t>
            </w:r>
            <w:r>
              <w:rPr>
                <w:spacing w:val="-11"/>
              </w:rPr>
              <w:t> </w:t>
            </w:r>
            <w:r>
              <w:rPr/>
              <w:t>FINAIS</w:t>
              <w:tab/>
              <w:t>104</w:t>
            </w:r>
          </w:hyperlink>
        </w:p>
        <w:p>
          <w:pPr>
            <w:pStyle w:val="TOC1"/>
            <w:numPr>
              <w:ilvl w:val="0"/>
              <w:numId w:val="1"/>
            </w:numPr>
            <w:tabs>
              <w:tab w:pos="283" w:val="left" w:leader="none"/>
              <w:tab w:pos="8784" w:val="left" w:leader="dot"/>
            </w:tabs>
            <w:spacing w:line="240" w:lineRule="auto" w:before="276" w:after="0"/>
            <w:ind w:left="282" w:right="0" w:hanging="180"/>
            <w:jc w:val="left"/>
          </w:pPr>
          <w:hyperlink w:history="true" w:anchor="_TOC_250000">
            <w:r>
              <w:rPr/>
              <w:t>REFERÊNCIAS.</w:t>
              <w:tab/>
              <w:t>107</w:t>
            </w:r>
          </w:hyperlink>
        </w:p>
      </w:sdtContent>
    </w:sdt>
    <w:p>
      <w:pPr>
        <w:spacing w:after="0" w:line="240" w:lineRule="auto"/>
        <w:jc w:val="left"/>
        <w:sectPr>
          <w:headerReference w:type="default" r:id="rId14"/>
          <w:pgSz w:w="11910" w:h="16840"/>
          <w:pgMar w:header="0" w:footer="0" w:top="1580" w:bottom="280" w:left="1600" w:right="1020"/>
        </w:sect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spacing w:before="2"/>
        <w:rPr>
          <w:b/>
          <w:sz w:val="21"/>
        </w:rPr>
      </w:pPr>
    </w:p>
    <w:p>
      <w:pPr>
        <w:pStyle w:val="Heading1"/>
        <w:numPr>
          <w:ilvl w:val="0"/>
          <w:numId w:val="2"/>
        </w:numPr>
        <w:tabs>
          <w:tab w:pos="283" w:val="left" w:leader="none"/>
        </w:tabs>
        <w:spacing w:line="240" w:lineRule="auto" w:before="0" w:after="0"/>
        <w:ind w:left="122" w:right="0" w:hanging="20"/>
        <w:jc w:val="left"/>
      </w:pPr>
      <w:bookmarkStart w:name="_TOC_250017" w:id="4"/>
      <w:bookmarkEnd w:id="4"/>
      <w:r>
        <w:rPr/>
        <w:t>INTRODUÇÃO</w:t>
      </w:r>
    </w:p>
    <w:p>
      <w:pPr>
        <w:pStyle w:val="BodyText"/>
        <w:rPr>
          <w:b/>
          <w:sz w:val="26"/>
        </w:rPr>
      </w:pPr>
    </w:p>
    <w:p>
      <w:pPr>
        <w:pStyle w:val="BodyText"/>
        <w:spacing w:line="360" w:lineRule="auto" w:before="149"/>
        <w:ind w:left="102" w:right="107" w:firstLine="707"/>
        <w:jc w:val="both"/>
      </w:pPr>
      <w:r>
        <w:rPr/>
        <w:t>Esta</w:t>
      </w:r>
      <w:r>
        <w:rPr>
          <w:spacing w:val="-9"/>
        </w:rPr>
        <w:t> </w:t>
      </w:r>
      <w:r>
        <w:rPr/>
        <w:t>Dissertação</w:t>
      </w:r>
      <w:r>
        <w:rPr>
          <w:spacing w:val="-9"/>
        </w:rPr>
        <w:t> </w:t>
      </w:r>
      <w:r>
        <w:rPr/>
        <w:t>vincula-se</w:t>
      </w:r>
      <w:r>
        <w:rPr>
          <w:spacing w:val="-9"/>
        </w:rPr>
        <w:t> </w:t>
      </w:r>
      <w:r>
        <w:rPr/>
        <w:t>à</w:t>
      </w:r>
      <w:r>
        <w:rPr>
          <w:spacing w:val="-10"/>
        </w:rPr>
        <w:t> </w:t>
      </w:r>
      <w:r>
        <w:rPr/>
        <w:t>linha</w:t>
      </w:r>
      <w:r>
        <w:rPr>
          <w:spacing w:val="-10"/>
        </w:rPr>
        <w:t> </w:t>
      </w:r>
      <w:r>
        <w:rPr/>
        <w:t>de</w:t>
      </w:r>
      <w:r>
        <w:rPr>
          <w:spacing w:val="-10"/>
        </w:rPr>
        <w:t> </w:t>
      </w:r>
      <w:r>
        <w:rPr/>
        <w:t>pesquisa</w:t>
      </w:r>
      <w:r>
        <w:rPr>
          <w:spacing w:val="-9"/>
        </w:rPr>
        <w:t> </w:t>
      </w:r>
      <w:r>
        <w:rPr/>
        <w:t>Estado,</w:t>
      </w:r>
      <w:r>
        <w:rPr>
          <w:spacing w:val="-9"/>
        </w:rPr>
        <w:t> </w:t>
      </w:r>
      <w:r>
        <w:rPr/>
        <w:t>Sociedade</w:t>
      </w:r>
      <w:r>
        <w:rPr>
          <w:spacing w:val="-10"/>
        </w:rPr>
        <w:t> </w:t>
      </w:r>
      <w:r>
        <w:rPr/>
        <w:t>e</w:t>
      </w:r>
      <w:r>
        <w:rPr>
          <w:spacing w:val="-10"/>
        </w:rPr>
        <w:t> </w:t>
      </w:r>
      <w:r>
        <w:rPr/>
        <w:t>Práticas</w:t>
      </w:r>
      <w:r>
        <w:rPr>
          <w:spacing w:val="-6"/>
        </w:rPr>
        <w:t> </w:t>
      </w:r>
      <w:r>
        <w:rPr/>
        <w:t>Educativas do Programa de Pós-Graduação em Educação (PPGE), Mestrado Acadêmico, da Universidade Federal do Tocantins (UFT), tendo como tema as parcerias público-privadas no Sistema de Ensino do Estado do Tocantins, a partir de sua criação em</w:t>
      </w:r>
      <w:r>
        <w:rPr>
          <w:spacing w:val="-11"/>
        </w:rPr>
        <w:t> </w:t>
      </w:r>
      <w:r>
        <w:rPr/>
        <w:t>1994.</w:t>
      </w:r>
    </w:p>
    <w:p>
      <w:pPr>
        <w:pStyle w:val="BodyText"/>
        <w:spacing w:line="360" w:lineRule="auto" w:before="3"/>
        <w:ind w:left="102" w:right="108" w:firstLine="707"/>
        <w:jc w:val="both"/>
      </w:pPr>
      <w:r>
        <w:rPr/>
        <w:t>O governo do Estado do Tocantins, por meio da Secretaria de Educação, Juventude e Esportes (SEDUC), firmou parcerias a partir de 2016 com organizações da iniciativa privada, com</w:t>
      </w:r>
      <w:r>
        <w:rPr>
          <w:spacing w:val="-16"/>
        </w:rPr>
        <w:t> </w:t>
      </w:r>
      <w:r>
        <w:rPr/>
        <w:t>ou</w:t>
      </w:r>
      <w:r>
        <w:rPr>
          <w:spacing w:val="-17"/>
        </w:rPr>
        <w:t> </w:t>
      </w:r>
      <w:r>
        <w:rPr/>
        <w:t>sem</w:t>
      </w:r>
      <w:r>
        <w:rPr>
          <w:spacing w:val="-16"/>
        </w:rPr>
        <w:t> </w:t>
      </w:r>
      <w:r>
        <w:rPr/>
        <w:t>fins</w:t>
      </w:r>
      <w:r>
        <w:rPr>
          <w:spacing w:val="-17"/>
        </w:rPr>
        <w:t> </w:t>
      </w:r>
      <w:r>
        <w:rPr/>
        <w:t>lucrativos,</w:t>
      </w:r>
      <w:r>
        <w:rPr>
          <w:spacing w:val="-17"/>
        </w:rPr>
        <w:t> </w:t>
      </w:r>
      <w:r>
        <w:rPr/>
        <w:t>como</w:t>
      </w:r>
      <w:r>
        <w:rPr>
          <w:spacing w:val="-15"/>
        </w:rPr>
        <w:t> </w:t>
      </w:r>
      <w:r>
        <w:rPr/>
        <w:t>o</w:t>
      </w:r>
      <w:r>
        <w:rPr>
          <w:spacing w:val="-14"/>
        </w:rPr>
        <w:t> </w:t>
      </w:r>
      <w:r>
        <w:rPr/>
        <w:t>Instituto</w:t>
      </w:r>
      <w:r>
        <w:rPr>
          <w:spacing w:val="-16"/>
        </w:rPr>
        <w:t> </w:t>
      </w:r>
      <w:r>
        <w:rPr/>
        <w:t>Ayrton</w:t>
      </w:r>
      <w:r>
        <w:rPr>
          <w:spacing w:val="-17"/>
        </w:rPr>
        <w:t> </w:t>
      </w:r>
      <w:r>
        <w:rPr/>
        <w:t>Senna,</w:t>
      </w:r>
      <w:r>
        <w:rPr>
          <w:spacing w:val="-17"/>
        </w:rPr>
        <w:t> </w:t>
      </w:r>
      <w:r>
        <w:rPr/>
        <w:t>(IAS),</w:t>
      </w:r>
      <w:r>
        <w:rPr>
          <w:spacing w:val="-16"/>
        </w:rPr>
        <w:t> </w:t>
      </w:r>
      <w:r>
        <w:rPr/>
        <w:t>o</w:t>
      </w:r>
      <w:r>
        <w:rPr>
          <w:spacing w:val="-14"/>
        </w:rPr>
        <w:t> </w:t>
      </w:r>
      <w:r>
        <w:rPr/>
        <w:t>Instituto</w:t>
      </w:r>
      <w:r>
        <w:rPr>
          <w:spacing w:val="-14"/>
        </w:rPr>
        <w:t> </w:t>
      </w:r>
      <w:r>
        <w:rPr/>
        <w:t>Lemman,</w:t>
      </w:r>
      <w:r>
        <w:rPr>
          <w:spacing w:val="-14"/>
        </w:rPr>
        <w:t> </w:t>
      </w:r>
      <w:r>
        <w:rPr/>
        <w:t>Instituto Itaú, o Instituto Sonho Grande (ISG), o Instituto Natura (IN) e o Instituto de Corresponsabilidade pela Educação (ICE). A justificativa seria melhorar os resultados e a qualidade dos processos de gestão, ensino e aprendizagem na educação estadual ao proporcionar aos gestores, coordenadores, professores e técnicos da SEDUC, das Diretorias Regionais de Ensino (DRE) e das Escolas, programas, projetos e ações de planejamento educacional, formações continuadas, monitoramento e acompanhamento em conformidade com a metodologia sistematizada pelos referidos institutos e</w:t>
      </w:r>
      <w:r>
        <w:rPr>
          <w:spacing w:val="-14"/>
        </w:rPr>
        <w:t> </w:t>
      </w:r>
      <w:r>
        <w:rPr/>
        <w:t>fundações.</w:t>
      </w:r>
    </w:p>
    <w:p>
      <w:pPr>
        <w:pStyle w:val="BodyText"/>
        <w:spacing w:line="360" w:lineRule="auto" w:before="3"/>
        <w:ind w:left="102" w:right="110" w:firstLine="707"/>
        <w:jc w:val="both"/>
      </w:pPr>
      <w:r>
        <w:rPr/>
        <w:t>Este outro modo de atuação do Estado brasileiro teve início nos anos 1990, primeiramente, com a criação e implementação do Plano Diretor de Reforma do Aparelho do Estado (PDRAE), em 1995 (BRASIL, 1995), e, em seguida, com a aprovação da Emenda Constitucional (EC) nº 19, de</w:t>
      </w:r>
      <w:r>
        <w:rPr>
          <w:spacing w:val="-42"/>
        </w:rPr>
        <w:t> </w:t>
      </w:r>
      <w:r>
        <w:rPr/>
        <w:t>1998 (BRASIL, 1998), documentos que, provavelmente, tenham sido os principais mecanismos a normatizar, instrumentalizar e conformar a expansão das parcerias público-privadas no</w:t>
      </w:r>
      <w:r>
        <w:rPr>
          <w:spacing w:val="-9"/>
        </w:rPr>
        <w:t> </w:t>
      </w:r>
      <w:r>
        <w:rPr/>
        <w:t>Brasil.</w:t>
      </w:r>
    </w:p>
    <w:p>
      <w:pPr>
        <w:pStyle w:val="BodyText"/>
        <w:spacing w:line="360" w:lineRule="auto" w:before="3"/>
        <w:ind w:left="102" w:right="110" w:firstLine="707"/>
        <w:jc w:val="both"/>
      </w:pPr>
      <w:r>
        <w:rPr/>
        <w:t>Tais mecanismos estavam em sintonia com as orientações neoliberais e o advento da Terceira</w:t>
      </w:r>
      <w:r>
        <w:rPr>
          <w:spacing w:val="-8"/>
        </w:rPr>
        <w:t> </w:t>
      </w:r>
      <w:r>
        <w:rPr/>
        <w:t>Via,</w:t>
      </w:r>
      <w:r>
        <w:rPr>
          <w:spacing w:val="-8"/>
        </w:rPr>
        <w:t> </w:t>
      </w:r>
      <w:r>
        <w:rPr/>
        <w:t>os</w:t>
      </w:r>
      <w:r>
        <w:rPr>
          <w:spacing w:val="-7"/>
        </w:rPr>
        <w:t> </w:t>
      </w:r>
      <w:r>
        <w:rPr/>
        <w:t>quais</w:t>
      </w:r>
      <w:r>
        <w:rPr>
          <w:spacing w:val="-6"/>
        </w:rPr>
        <w:t> </w:t>
      </w:r>
      <w:r>
        <w:rPr/>
        <w:t>propunham</w:t>
      </w:r>
      <w:r>
        <w:rPr>
          <w:spacing w:val="-7"/>
        </w:rPr>
        <w:t> </w:t>
      </w:r>
      <w:r>
        <w:rPr/>
        <w:t>privatizações</w:t>
      </w:r>
      <w:r>
        <w:rPr>
          <w:spacing w:val="-7"/>
        </w:rPr>
        <w:t> </w:t>
      </w:r>
      <w:r>
        <w:rPr/>
        <w:t>e</w:t>
      </w:r>
      <w:r>
        <w:rPr>
          <w:spacing w:val="-8"/>
        </w:rPr>
        <w:t> </w:t>
      </w:r>
      <w:r>
        <w:rPr/>
        <w:t>parcerias</w:t>
      </w:r>
      <w:r>
        <w:rPr>
          <w:spacing w:val="-6"/>
        </w:rPr>
        <w:t> </w:t>
      </w:r>
      <w:r>
        <w:rPr/>
        <w:t>entre</w:t>
      </w:r>
      <w:r>
        <w:rPr>
          <w:spacing w:val="-8"/>
        </w:rPr>
        <w:t> </w:t>
      </w:r>
      <w:r>
        <w:rPr/>
        <w:t>os</w:t>
      </w:r>
      <w:r>
        <w:rPr>
          <w:spacing w:val="-7"/>
        </w:rPr>
        <w:t> </w:t>
      </w:r>
      <w:r>
        <w:rPr/>
        <w:t>setores</w:t>
      </w:r>
      <w:r>
        <w:rPr>
          <w:spacing w:val="-7"/>
        </w:rPr>
        <w:t> </w:t>
      </w:r>
      <w:r>
        <w:rPr/>
        <w:t>públicos</w:t>
      </w:r>
      <w:r>
        <w:rPr>
          <w:spacing w:val="-7"/>
        </w:rPr>
        <w:t> </w:t>
      </w:r>
      <w:r>
        <w:rPr/>
        <w:t>e</w:t>
      </w:r>
      <w:r>
        <w:rPr>
          <w:spacing w:val="-8"/>
        </w:rPr>
        <w:t> </w:t>
      </w:r>
      <w:r>
        <w:rPr/>
        <w:t>privados na medida em que defendiam princípios da iniciativa privada no setor público, visto que essas orientações e princípios são determinados por um movimento mais amplo do capitalismo que reconhece no mercado o parâmetro de qualidade para assumir a direção e a execução das políticas educacionais, no plano nacional e internacional. Nesse contexto, destacaremos a ênfase do Estado na gestão gerencial, baseada em conceitos de eficiência, avaliação, controle de resultados e descentralização, desburocratizando as suas ações, tornando-as mais ágeis, flexíveis, eficientes e produtivas, com a retórica de provisão de melhores serviços à população em</w:t>
      </w:r>
      <w:r>
        <w:rPr>
          <w:spacing w:val="-4"/>
        </w:rPr>
        <w:t> </w:t>
      </w:r>
      <w:r>
        <w:rPr/>
        <w:t>geral.</w:t>
      </w:r>
    </w:p>
    <w:p>
      <w:pPr>
        <w:spacing w:after="0" w:line="360" w:lineRule="auto"/>
        <w:jc w:val="both"/>
        <w:sectPr>
          <w:headerReference w:type="default" r:id="rId15"/>
          <w:pgSz w:w="11910" w:h="16840"/>
          <w:pgMar w:header="41" w:footer="0" w:top="260" w:bottom="280" w:left="1600" w:right="1020"/>
          <w:pgNumType w:start="14"/>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right="111" w:firstLine="707"/>
        <w:jc w:val="both"/>
      </w:pPr>
      <w:r>
        <w:rPr/>
        <w:t>Em nossa Dissertação, partimos do pressuposto de que esses institutos e fundações atuam determinando a definição, direção e execução de políticas para a rede pública de ensino em vários Estados e Municípios brasileiros, o que constitui redefinir o papel do Estado, que passa a não atuar como principal responsável pelo planejamento, implementação e avaliação das políticas sociais em geral e da educação em particular.</w:t>
      </w:r>
    </w:p>
    <w:p>
      <w:pPr>
        <w:pStyle w:val="BodyText"/>
        <w:spacing w:before="4"/>
        <w:ind w:left="810"/>
      </w:pPr>
      <w:r>
        <w:rPr/>
        <w:t>Nesse cenário, questionamos:</w:t>
      </w:r>
    </w:p>
    <w:p>
      <w:pPr>
        <w:pStyle w:val="ListParagraph"/>
        <w:numPr>
          <w:ilvl w:val="1"/>
          <w:numId w:val="2"/>
        </w:numPr>
        <w:tabs>
          <w:tab w:pos="1118" w:val="left" w:leader="none"/>
        </w:tabs>
        <w:spacing w:line="360" w:lineRule="auto" w:before="139" w:after="0"/>
        <w:ind w:left="102" w:right="114" w:firstLine="768"/>
        <w:jc w:val="both"/>
        <w:rPr>
          <w:sz w:val="24"/>
        </w:rPr>
      </w:pPr>
      <w:r>
        <w:rPr>
          <w:sz w:val="24"/>
        </w:rPr>
        <w:t>Como as redefinições no papel do Estado, a partir dos anos 1950, com o Estado do Bem Estar Social, até os anos 1990, com o Estado Neoliberal e a proposta da Terceira Via, influenciaram</w:t>
      </w:r>
      <w:r>
        <w:rPr>
          <w:spacing w:val="-15"/>
          <w:sz w:val="24"/>
        </w:rPr>
        <w:t> </w:t>
      </w:r>
      <w:r>
        <w:rPr>
          <w:sz w:val="24"/>
        </w:rPr>
        <w:t>(vêm</w:t>
      </w:r>
      <w:r>
        <w:rPr>
          <w:spacing w:val="-15"/>
          <w:sz w:val="24"/>
        </w:rPr>
        <w:t> </w:t>
      </w:r>
      <w:r>
        <w:rPr>
          <w:sz w:val="24"/>
        </w:rPr>
        <w:t>influenciando)</w:t>
      </w:r>
      <w:r>
        <w:rPr>
          <w:spacing w:val="-15"/>
          <w:sz w:val="24"/>
        </w:rPr>
        <w:t> </w:t>
      </w:r>
      <w:r>
        <w:rPr>
          <w:sz w:val="24"/>
        </w:rPr>
        <w:t>a</w:t>
      </w:r>
      <w:r>
        <w:rPr>
          <w:spacing w:val="-15"/>
          <w:sz w:val="24"/>
        </w:rPr>
        <w:t> </w:t>
      </w:r>
      <w:r>
        <w:rPr>
          <w:sz w:val="24"/>
        </w:rPr>
        <w:t>redefinição</w:t>
      </w:r>
      <w:r>
        <w:rPr>
          <w:spacing w:val="-14"/>
          <w:sz w:val="24"/>
        </w:rPr>
        <w:t> </w:t>
      </w:r>
      <w:r>
        <w:rPr>
          <w:sz w:val="24"/>
        </w:rPr>
        <w:t>das</w:t>
      </w:r>
      <w:r>
        <w:rPr>
          <w:spacing w:val="-16"/>
          <w:sz w:val="24"/>
        </w:rPr>
        <w:t> </w:t>
      </w:r>
      <w:r>
        <w:rPr>
          <w:sz w:val="24"/>
        </w:rPr>
        <w:t>políticas</w:t>
      </w:r>
      <w:r>
        <w:rPr>
          <w:spacing w:val="-16"/>
          <w:sz w:val="24"/>
        </w:rPr>
        <w:t> </w:t>
      </w:r>
      <w:r>
        <w:rPr>
          <w:sz w:val="24"/>
        </w:rPr>
        <w:t>públicas</w:t>
      </w:r>
      <w:r>
        <w:rPr>
          <w:spacing w:val="-16"/>
          <w:sz w:val="24"/>
        </w:rPr>
        <w:t> </w:t>
      </w:r>
      <w:r>
        <w:rPr>
          <w:sz w:val="24"/>
        </w:rPr>
        <w:t>e</w:t>
      </w:r>
      <w:r>
        <w:rPr>
          <w:spacing w:val="-15"/>
          <w:sz w:val="24"/>
        </w:rPr>
        <w:t> </w:t>
      </w:r>
      <w:r>
        <w:rPr>
          <w:sz w:val="24"/>
        </w:rPr>
        <w:t>da</w:t>
      </w:r>
      <w:r>
        <w:rPr>
          <w:spacing w:val="-12"/>
          <w:sz w:val="24"/>
        </w:rPr>
        <w:t> </w:t>
      </w:r>
      <w:r>
        <w:rPr>
          <w:sz w:val="24"/>
        </w:rPr>
        <w:t>gestão</w:t>
      </w:r>
      <w:r>
        <w:rPr>
          <w:spacing w:val="-14"/>
          <w:sz w:val="24"/>
        </w:rPr>
        <w:t> </w:t>
      </w:r>
      <w:r>
        <w:rPr>
          <w:sz w:val="24"/>
        </w:rPr>
        <w:t>para</w:t>
      </w:r>
      <w:r>
        <w:rPr>
          <w:spacing w:val="-15"/>
          <w:sz w:val="24"/>
        </w:rPr>
        <w:t> </w:t>
      </w:r>
      <w:r>
        <w:rPr>
          <w:sz w:val="24"/>
        </w:rPr>
        <w:t>o</w:t>
      </w:r>
      <w:r>
        <w:rPr>
          <w:spacing w:val="-16"/>
          <w:sz w:val="24"/>
        </w:rPr>
        <w:t> </w:t>
      </w:r>
      <w:r>
        <w:rPr>
          <w:sz w:val="24"/>
        </w:rPr>
        <w:t>campo da</w:t>
      </w:r>
      <w:r>
        <w:rPr>
          <w:spacing w:val="-4"/>
          <w:sz w:val="24"/>
        </w:rPr>
        <w:t> </w:t>
      </w:r>
      <w:r>
        <w:rPr>
          <w:sz w:val="24"/>
        </w:rPr>
        <w:t>educação?</w:t>
      </w:r>
    </w:p>
    <w:p>
      <w:pPr>
        <w:pStyle w:val="ListParagraph"/>
        <w:numPr>
          <w:ilvl w:val="1"/>
          <w:numId w:val="2"/>
        </w:numPr>
        <w:tabs>
          <w:tab w:pos="1151" w:val="left" w:leader="none"/>
        </w:tabs>
        <w:spacing w:line="360" w:lineRule="auto" w:before="6" w:after="0"/>
        <w:ind w:left="102" w:right="111" w:firstLine="768"/>
        <w:jc w:val="both"/>
        <w:rPr>
          <w:sz w:val="24"/>
        </w:rPr>
      </w:pPr>
      <w:r>
        <w:rPr>
          <w:sz w:val="24"/>
        </w:rPr>
        <w:t>Há possibilidades/indícios de parcerias instituídas entre a SEDUC e a iniciativa privada a partir da criação do Sistema Estadual de Ensino, em</w:t>
      </w:r>
      <w:r>
        <w:rPr>
          <w:spacing w:val="-12"/>
          <w:sz w:val="24"/>
        </w:rPr>
        <w:t> </w:t>
      </w:r>
      <w:r>
        <w:rPr>
          <w:sz w:val="24"/>
        </w:rPr>
        <w:t>1994?</w:t>
      </w:r>
    </w:p>
    <w:p>
      <w:pPr>
        <w:pStyle w:val="ListParagraph"/>
        <w:numPr>
          <w:ilvl w:val="1"/>
          <w:numId w:val="2"/>
        </w:numPr>
        <w:tabs>
          <w:tab w:pos="1110" w:val="left" w:leader="none"/>
        </w:tabs>
        <w:spacing w:line="360" w:lineRule="auto" w:before="6" w:after="0"/>
        <w:ind w:left="102" w:right="112" w:firstLine="768"/>
        <w:jc w:val="both"/>
        <w:rPr>
          <w:sz w:val="24"/>
        </w:rPr>
      </w:pPr>
      <w:r>
        <w:rPr>
          <w:sz w:val="24"/>
        </w:rPr>
        <w:t>Quais são os objetos e ações das parcerias público-privadas instituídas no Estado do Tocantins?</w:t>
      </w:r>
    </w:p>
    <w:p>
      <w:pPr>
        <w:pStyle w:val="ListParagraph"/>
        <w:numPr>
          <w:ilvl w:val="1"/>
          <w:numId w:val="2"/>
        </w:numPr>
        <w:tabs>
          <w:tab w:pos="1110" w:val="left" w:leader="none"/>
        </w:tabs>
        <w:spacing w:line="360" w:lineRule="auto" w:before="6" w:after="0"/>
        <w:ind w:left="102" w:right="110" w:firstLine="768"/>
        <w:jc w:val="both"/>
        <w:rPr>
          <w:sz w:val="24"/>
        </w:rPr>
      </w:pPr>
      <w:r>
        <w:rPr>
          <w:sz w:val="24"/>
        </w:rPr>
        <w:t>Quais são os objetos e ações das parcerias público-privadas instituídas no Estado do Tocantins no contexto da segunda década do século 21 e as suas implicações para o campo da educação</w:t>
      </w:r>
      <w:r>
        <w:rPr>
          <w:spacing w:val="-5"/>
          <w:sz w:val="24"/>
        </w:rPr>
        <w:t> </w:t>
      </w:r>
      <w:r>
        <w:rPr>
          <w:sz w:val="24"/>
        </w:rPr>
        <w:t>pública?</w:t>
      </w:r>
    </w:p>
    <w:p>
      <w:pPr>
        <w:pStyle w:val="ListParagraph"/>
        <w:numPr>
          <w:ilvl w:val="1"/>
          <w:numId w:val="2"/>
        </w:numPr>
        <w:tabs>
          <w:tab w:pos="1115" w:val="left" w:leader="none"/>
        </w:tabs>
        <w:spacing w:line="360" w:lineRule="auto" w:before="4" w:after="0"/>
        <w:ind w:left="102" w:right="114" w:firstLine="768"/>
        <w:jc w:val="both"/>
        <w:rPr>
          <w:sz w:val="24"/>
        </w:rPr>
      </w:pPr>
      <w:r>
        <w:rPr>
          <w:sz w:val="24"/>
        </w:rPr>
        <w:t>Há relações entre as parcerias público-privadas e o cumprimento do Plano Estadual de Educação (PEE)</w:t>
      </w:r>
      <w:r>
        <w:rPr>
          <w:spacing w:val="-3"/>
          <w:sz w:val="24"/>
        </w:rPr>
        <w:t> </w:t>
      </w:r>
      <w:r>
        <w:rPr>
          <w:sz w:val="24"/>
        </w:rPr>
        <w:t>2015-2025?</w:t>
      </w:r>
    </w:p>
    <w:p>
      <w:pPr>
        <w:pStyle w:val="ListParagraph"/>
        <w:numPr>
          <w:ilvl w:val="1"/>
          <w:numId w:val="2"/>
        </w:numPr>
        <w:tabs>
          <w:tab w:pos="1127" w:val="left" w:leader="none"/>
        </w:tabs>
        <w:spacing w:line="360" w:lineRule="auto" w:before="6" w:after="0"/>
        <w:ind w:left="102" w:right="112" w:firstLine="768"/>
        <w:jc w:val="both"/>
        <w:rPr>
          <w:sz w:val="24"/>
        </w:rPr>
      </w:pPr>
      <w:r>
        <w:rPr>
          <w:sz w:val="24"/>
        </w:rPr>
        <w:t>O que leva o governo do Tocantins, representado pela SEDUC, a firmar parcerias com a iniciativa privada, para a definição de políticas e gestão da educação, em detrimento do regime de colaboração com instituições públicas de educação superior presentes no Estado, como</w:t>
      </w:r>
      <w:r>
        <w:rPr>
          <w:spacing w:val="-17"/>
          <w:sz w:val="24"/>
        </w:rPr>
        <w:t> </w:t>
      </w:r>
      <w:r>
        <w:rPr>
          <w:sz w:val="24"/>
        </w:rPr>
        <w:t>a</w:t>
      </w:r>
      <w:r>
        <w:rPr>
          <w:spacing w:val="-18"/>
          <w:sz w:val="24"/>
        </w:rPr>
        <w:t> </w:t>
      </w:r>
      <w:r>
        <w:rPr>
          <w:sz w:val="24"/>
        </w:rPr>
        <w:t>Universidade</w:t>
      </w:r>
      <w:r>
        <w:rPr>
          <w:spacing w:val="-15"/>
          <w:sz w:val="24"/>
        </w:rPr>
        <w:t> </w:t>
      </w:r>
      <w:r>
        <w:rPr>
          <w:sz w:val="24"/>
        </w:rPr>
        <w:t>Federal</w:t>
      </w:r>
      <w:r>
        <w:rPr>
          <w:spacing w:val="-16"/>
          <w:sz w:val="24"/>
        </w:rPr>
        <w:t> </w:t>
      </w:r>
      <w:r>
        <w:rPr>
          <w:sz w:val="24"/>
        </w:rPr>
        <w:t>do</w:t>
      </w:r>
      <w:r>
        <w:rPr>
          <w:spacing w:val="-17"/>
          <w:sz w:val="24"/>
        </w:rPr>
        <w:t> </w:t>
      </w:r>
      <w:r>
        <w:rPr>
          <w:sz w:val="24"/>
        </w:rPr>
        <w:t>Tocantins</w:t>
      </w:r>
      <w:r>
        <w:rPr>
          <w:spacing w:val="-17"/>
          <w:sz w:val="24"/>
        </w:rPr>
        <w:t> </w:t>
      </w:r>
      <w:r>
        <w:rPr>
          <w:sz w:val="24"/>
        </w:rPr>
        <w:t>(UFT),</w:t>
      </w:r>
      <w:r>
        <w:rPr>
          <w:spacing w:val="-15"/>
          <w:sz w:val="24"/>
        </w:rPr>
        <w:t> </w:t>
      </w:r>
      <w:r>
        <w:rPr>
          <w:sz w:val="24"/>
        </w:rPr>
        <w:t>o</w:t>
      </w:r>
      <w:r>
        <w:rPr>
          <w:spacing w:val="-15"/>
          <w:sz w:val="24"/>
        </w:rPr>
        <w:t> </w:t>
      </w:r>
      <w:r>
        <w:rPr>
          <w:sz w:val="24"/>
        </w:rPr>
        <w:t>Instituto</w:t>
      </w:r>
      <w:r>
        <w:rPr>
          <w:spacing w:val="-17"/>
          <w:sz w:val="24"/>
        </w:rPr>
        <w:t> </w:t>
      </w:r>
      <w:r>
        <w:rPr>
          <w:sz w:val="24"/>
        </w:rPr>
        <w:t>Federal</w:t>
      </w:r>
      <w:r>
        <w:rPr>
          <w:spacing w:val="-16"/>
          <w:sz w:val="24"/>
        </w:rPr>
        <w:t> </w:t>
      </w:r>
      <w:r>
        <w:rPr>
          <w:sz w:val="24"/>
        </w:rPr>
        <w:t>de</w:t>
      </w:r>
      <w:r>
        <w:rPr>
          <w:spacing w:val="-18"/>
          <w:sz w:val="24"/>
        </w:rPr>
        <w:t> </w:t>
      </w:r>
      <w:r>
        <w:rPr>
          <w:sz w:val="24"/>
        </w:rPr>
        <w:t>Educação</w:t>
      </w:r>
      <w:r>
        <w:rPr>
          <w:spacing w:val="-17"/>
          <w:sz w:val="24"/>
        </w:rPr>
        <w:t> </w:t>
      </w:r>
      <w:r>
        <w:rPr>
          <w:sz w:val="24"/>
        </w:rPr>
        <w:t>do</w:t>
      </w:r>
      <w:r>
        <w:rPr>
          <w:spacing w:val="-17"/>
          <w:sz w:val="24"/>
        </w:rPr>
        <w:t> </w:t>
      </w:r>
      <w:r>
        <w:rPr>
          <w:sz w:val="24"/>
        </w:rPr>
        <w:t>Tocantins (IFTO) e a Universidade Estadual do Tocantins</w:t>
      </w:r>
      <w:r>
        <w:rPr>
          <w:spacing w:val="-12"/>
          <w:sz w:val="24"/>
        </w:rPr>
        <w:t> </w:t>
      </w:r>
      <w:r>
        <w:rPr>
          <w:sz w:val="24"/>
        </w:rPr>
        <w:t>(Unitins)?</w:t>
      </w:r>
    </w:p>
    <w:p>
      <w:pPr>
        <w:pStyle w:val="BodyText"/>
        <w:spacing w:line="360" w:lineRule="auto" w:before="3"/>
        <w:ind w:left="102" w:right="113" w:firstLine="707"/>
        <w:jc w:val="both"/>
      </w:pPr>
      <w:r>
        <w:rPr/>
        <w:t>A</w:t>
      </w:r>
      <w:r>
        <w:rPr>
          <w:spacing w:val="-17"/>
        </w:rPr>
        <w:t> </w:t>
      </w:r>
      <w:r>
        <w:rPr/>
        <w:t>partir</w:t>
      </w:r>
      <w:r>
        <w:rPr>
          <w:spacing w:val="-17"/>
        </w:rPr>
        <w:t> </w:t>
      </w:r>
      <w:r>
        <w:rPr/>
        <w:t>dessas</w:t>
      </w:r>
      <w:r>
        <w:rPr>
          <w:spacing w:val="-17"/>
        </w:rPr>
        <w:t> </w:t>
      </w:r>
      <w:r>
        <w:rPr/>
        <w:t>questões</w:t>
      </w:r>
      <w:r>
        <w:rPr>
          <w:spacing w:val="-17"/>
        </w:rPr>
        <w:t> </w:t>
      </w:r>
      <w:r>
        <w:rPr/>
        <w:t>norteadoras,</w:t>
      </w:r>
      <w:r>
        <w:rPr>
          <w:spacing w:val="-17"/>
        </w:rPr>
        <w:t> </w:t>
      </w:r>
      <w:r>
        <w:rPr/>
        <w:t>temos</w:t>
      </w:r>
      <w:r>
        <w:rPr>
          <w:spacing w:val="-17"/>
        </w:rPr>
        <w:t> </w:t>
      </w:r>
      <w:r>
        <w:rPr/>
        <w:t>por</w:t>
      </w:r>
      <w:r>
        <w:rPr>
          <w:spacing w:val="-18"/>
        </w:rPr>
        <w:t> </w:t>
      </w:r>
      <w:r>
        <w:rPr/>
        <w:t>objetivo</w:t>
      </w:r>
      <w:r>
        <w:rPr>
          <w:spacing w:val="-16"/>
        </w:rPr>
        <w:t> </w:t>
      </w:r>
      <w:r>
        <w:rPr/>
        <w:t>geral</w:t>
      </w:r>
      <w:r>
        <w:rPr>
          <w:spacing w:val="-16"/>
        </w:rPr>
        <w:t> </w:t>
      </w:r>
      <w:r>
        <w:rPr/>
        <w:t>analisar</w:t>
      </w:r>
      <w:r>
        <w:rPr>
          <w:spacing w:val="-18"/>
        </w:rPr>
        <w:t> </w:t>
      </w:r>
      <w:r>
        <w:rPr/>
        <w:t>como</w:t>
      </w:r>
      <w:r>
        <w:rPr>
          <w:spacing w:val="-14"/>
        </w:rPr>
        <w:t> </w:t>
      </w:r>
      <w:r>
        <w:rPr/>
        <w:t>as</w:t>
      </w:r>
      <w:r>
        <w:rPr>
          <w:spacing w:val="-17"/>
        </w:rPr>
        <w:t> </w:t>
      </w:r>
      <w:r>
        <w:rPr/>
        <w:t>parcerias público-privadas influenciaram e vêm influenciando a redefinição das políticas públicas e da gestão no Sistema de Ensino do Estado do Tocantins, a partir de sua criação em</w:t>
      </w:r>
      <w:r>
        <w:rPr>
          <w:spacing w:val="-11"/>
        </w:rPr>
        <w:t> </w:t>
      </w:r>
      <w:r>
        <w:rPr/>
        <w:t>1994.</w:t>
      </w:r>
    </w:p>
    <w:p>
      <w:pPr>
        <w:pStyle w:val="BodyText"/>
        <w:spacing w:line="360" w:lineRule="auto" w:before="5"/>
        <w:ind w:left="272" w:firstLine="537"/>
      </w:pPr>
      <w:r>
        <w:rPr/>
        <w:t>Com vistas à busca de respostas para as questões norteadoras e o objetivo geral, consubstanciamos os seguintes objetivos específicos:</w:t>
      </w:r>
    </w:p>
    <w:p>
      <w:pPr>
        <w:pStyle w:val="ListParagraph"/>
        <w:numPr>
          <w:ilvl w:val="0"/>
          <w:numId w:val="3"/>
        </w:numPr>
        <w:tabs>
          <w:tab w:pos="1074" w:val="left" w:leader="none"/>
        </w:tabs>
        <w:spacing w:line="360" w:lineRule="auto" w:before="5" w:after="0"/>
        <w:ind w:left="102" w:right="115" w:firstLine="708"/>
        <w:jc w:val="both"/>
        <w:rPr>
          <w:sz w:val="24"/>
        </w:rPr>
      </w:pPr>
      <w:r>
        <w:rPr>
          <w:sz w:val="24"/>
        </w:rPr>
        <w:t>Analisar como as redefinições no papel do Estado, a partir dos anos 1950, com o Estado</w:t>
      </w:r>
      <w:r>
        <w:rPr>
          <w:spacing w:val="-14"/>
          <w:sz w:val="24"/>
        </w:rPr>
        <w:t> </w:t>
      </w:r>
      <w:r>
        <w:rPr>
          <w:sz w:val="24"/>
        </w:rPr>
        <w:t>do</w:t>
      </w:r>
      <w:r>
        <w:rPr>
          <w:spacing w:val="-11"/>
          <w:sz w:val="24"/>
        </w:rPr>
        <w:t> </w:t>
      </w:r>
      <w:r>
        <w:rPr>
          <w:sz w:val="24"/>
        </w:rPr>
        <w:t>Bem</w:t>
      </w:r>
      <w:r>
        <w:rPr>
          <w:spacing w:val="-13"/>
          <w:sz w:val="24"/>
        </w:rPr>
        <w:t> </w:t>
      </w:r>
      <w:r>
        <w:rPr>
          <w:sz w:val="24"/>
        </w:rPr>
        <w:t>Estar</w:t>
      </w:r>
      <w:r>
        <w:rPr>
          <w:spacing w:val="-14"/>
          <w:sz w:val="24"/>
        </w:rPr>
        <w:t> </w:t>
      </w:r>
      <w:r>
        <w:rPr>
          <w:sz w:val="24"/>
        </w:rPr>
        <w:t>Social,</w:t>
      </w:r>
      <w:r>
        <w:rPr>
          <w:spacing w:val="-13"/>
          <w:sz w:val="24"/>
        </w:rPr>
        <w:t> </w:t>
      </w:r>
      <w:r>
        <w:rPr>
          <w:sz w:val="24"/>
        </w:rPr>
        <w:t>até</w:t>
      </w:r>
      <w:r>
        <w:rPr>
          <w:spacing w:val="-14"/>
          <w:sz w:val="24"/>
        </w:rPr>
        <w:t> </w:t>
      </w:r>
      <w:r>
        <w:rPr>
          <w:sz w:val="24"/>
        </w:rPr>
        <w:t>os</w:t>
      </w:r>
      <w:r>
        <w:rPr>
          <w:spacing w:val="-11"/>
          <w:sz w:val="24"/>
        </w:rPr>
        <w:t> </w:t>
      </w:r>
      <w:r>
        <w:rPr>
          <w:sz w:val="24"/>
        </w:rPr>
        <w:t>anos</w:t>
      </w:r>
      <w:r>
        <w:rPr>
          <w:spacing w:val="-11"/>
          <w:sz w:val="24"/>
        </w:rPr>
        <w:t> </w:t>
      </w:r>
      <w:r>
        <w:rPr>
          <w:sz w:val="24"/>
        </w:rPr>
        <w:t>1990,</w:t>
      </w:r>
      <w:r>
        <w:rPr>
          <w:spacing w:val="-13"/>
          <w:sz w:val="24"/>
        </w:rPr>
        <w:t> </w:t>
      </w:r>
      <w:r>
        <w:rPr>
          <w:sz w:val="24"/>
        </w:rPr>
        <w:t>com</w:t>
      </w:r>
      <w:r>
        <w:rPr>
          <w:spacing w:val="-11"/>
          <w:sz w:val="24"/>
        </w:rPr>
        <w:t> </w:t>
      </w:r>
      <w:r>
        <w:rPr>
          <w:sz w:val="24"/>
        </w:rPr>
        <w:t>o</w:t>
      </w:r>
      <w:r>
        <w:rPr>
          <w:spacing w:val="-13"/>
          <w:sz w:val="24"/>
        </w:rPr>
        <w:t> </w:t>
      </w:r>
      <w:r>
        <w:rPr>
          <w:sz w:val="24"/>
        </w:rPr>
        <w:t>Estado</w:t>
      </w:r>
      <w:r>
        <w:rPr>
          <w:spacing w:val="-12"/>
          <w:sz w:val="24"/>
        </w:rPr>
        <w:t> </w:t>
      </w:r>
      <w:r>
        <w:rPr>
          <w:sz w:val="24"/>
        </w:rPr>
        <w:t>Neoliberal</w:t>
      </w:r>
      <w:r>
        <w:rPr>
          <w:spacing w:val="-13"/>
          <w:sz w:val="24"/>
        </w:rPr>
        <w:t> </w:t>
      </w:r>
      <w:r>
        <w:rPr>
          <w:sz w:val="24"/>
        </w:rPr>
        <w:t>e</w:t>
      </w:r>
      <w:r>
        <w:rPr>
          <w:spacing w:val="-12"/>
          <w:sz w:val="24"/>
        </w:rPr>
        <w:t> </w:t>
      </w:r>
      <w:r>
        <w:rPr>
          <w:sz w:val="24"/>
        </w:rPr>
        <w:t>a</w:t>
      </w:r>
      <w:r>
        <w:rPr>
          <w:spacing w:val="-12"/>
          <w:sz w:val="24"/>
        </w:rPr>
        <w:t> </w:t>
      </w:r>
      <w:r>
        <w:rPr>
          <w:sz w:val="24"/>
        </w:rPr>
        <w:t>proposta</w:t>
      </w:r>
      <w:r>
        <w:rPr>
          <w:spacing w:val="-14"/>
          <w:sz w:val="24"/>
        </w:rPr>
        <w:t> </w:t>
      </w:r>
      <w:r>
        <w:rPr>
          <w:sz w:val="24"/>
        </w:rPr>
        <w:t>da</w:t>
      </w:r>
      <w:r>
        <w:rPr>
          <w:spacing w:val="-12"/>
          <w:sz w:val="24"/>
        </w:rPr>
        <w:t> </w:t>
      </w:r>
      <w:r>
        <w:rPr>
          <w:sz w:val="24"/>
        </w:rPr>
        <w:t>Terceira</w:t>
      </w:r>
    </w:p>
    <w:p>
      <w:pPr>
        <w:spacing w:after="0" w:line="360" w:lineRule="auto"/>
        <w:jc w:val="both"/>
        <w:rPr>
          <w:sz w:val="24"/>
        </w:rPr>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pPr>
      <w:r>
        <w:rPr/>
        <w:t>Via, influenciaram (vêm influenciando) a redefinição das políticas públicas e da gestão para o campo da educação;</w:t>
      </w:r>
    </w:p>
    <w:p>
      <w:pPr>
        <w:pStyle w:val="ListParagraph"/>
        <w:numPr>
          <w:ilvl w:val="0"/>
          <w:numId w:val="3"/>
        </w:numPr>
        <w:tabs>
          <w:tab w:pos="1091" w:val="left" w:leader="none"/>
        </w:tabs>
        <w:spacing w:line="360" w:lineRule="auto" w:before="6" w:after="0"/>
        <w:ind w:left="102" w:right="107" w:firstLine="708"/>
        <w:jc w:val="both"/>
        <w:rPr>
          <w:sz w:val="24"/>
        </w:rPr>
      </w:pPr>
      <w:r>
        <w:rPr>
          <w:sz w:val="24"/>
        </w:rPr>
        <w:t>Analisar objetos e ações das parcerias público-privadas instituídas no Tocantins, buscando possibilidades/indícios de parcerias instituídas entre a SEDUC e a iniciativa</w:t>
      </w:r>
      <w:r>
        <w:rPr>
          <w:spacing w:val="-36"/>
          <w:sz w:val="24"/>
        </w:rPr>
        <w:t> </w:t>
      </w:r>
      <w:r>
        <w:rPr>
          <w:sz w:val="24"/>
        </w:rPr>
        <w:t>privada, normalizadas na legislação do ensino, a partir da criação do Sistema Estadual de Ensino, em 1994, até o início do século 21;</w:t>
      </w:r>
      <w:r>
        <w:rPr>
          <w:spacing w:val="-2"/>
          <w:sz w:val="24"/>
        </w:rPr>
        <w:t> </w:t>
      </w:r>
      <w:r>
        <w:rPr>
          <w:sz w:val="24"/>
        </w:rPr>
        <w:t>e</w:t>
      </w:r>
    </w:p>
    <w:p>
      <w:pPr>
        <w:pStyle w:val="ListParagraph"/>
        <w:numPr>
          <w:ilvl w:val="0"/>
          <w:numId w:val="3"/>
        </w:numPr>
        <w:tabs>
          <w:tab w:pos="1050" w:val="left" w:leader="none"/>
        </w:tabs>
        <w:spacing w:line="360" w:lineRule="auto" w:before="6" w:after="0"/>
        <w:ind w:left="102" w:right="113" w:firstLine="708"/>
        <w:jc w:val="both"/>
        <w:rPr>
          <w:sz w:val="24"/>
        </w:rPr>
      </w:pPr>
      <w:r>
        <w:rPr>
          <w:sz w:val="24"/>
        </w:rPr>
        <w:t>Descrever objetos e ações das parcerias público-privadas instituídas no Tocantins no contexto da segunda década do século 21 e as suas implicações para o campo da educação pública, observando possíveis relações com o cumprimento do Plano Estadual de Educação 2015-2025.</w:t>
      </w:r>
    </w:p>
    <w:p>
      <w:pPr>
        <w:pStyle w:val="BodyText"/>
        <w:spacing w:line="360" w:lineRule="auto" w:before="6"/>
        <w:ind w:left="102" w:right="108" w:firstLine="707"/>
        <w:jc w:val="both"/>
      </w:pPr>
      <w:r>
        <w:rPr/>
        <w:t>Nosso interesse pela temática se deu, inicialmente, a partir da atuação como professor de educação básica na rede pública do Sistema Estadual de Ensino do Estado do Tocantins durante dezesseis anos (2002 a 2018), especificamente, atuando na função de diretor de escola no período de 2005 e 2009 e 2011 a 2014, respectivamente, em duas escolas distintas; e, como Diretor Regional de Educação no Município de Arraias, no ano de 2014 e a partir do segundo semestre de 2018. Tais funções me permitiram presenciar e participar </w:t>
      </w:r>
      <w:r>
        <w:rPr>
          <w:i/>
        </w:rPr>
        <w:t>in loco </w:t>
      </w:r>
      <w:r>
        <w:rPr/>
        <w:t>da execução de programas, projetos e ações de planejamento educacional, formações continuadas, monitoramento e acompanhamento promovidos pela SEDUC em parceria com os supramencionados institutos e fundações. Nesses momentos, observamos um ponto diferente em relação a autonomia do Sistema Estadual de Ensino no planejamento, implementação e avaliação das políticas públicas educacionais. Todavia, não tínhamos fundamentações teóricas suficientes para compreender esse fenômeno como sendo a possibilidade de privatizações da educação pública.</w:t>
      </w:r>
    </w:p>
    <w:p>
      <w:pPr>
        <w:pStyle w:val="BodyText"/>
        <w:spacing w:line="360" w:lineRule="auto" w:before="6"/>
        <w:ind w:left="102" w:right="109" w:firstLine="707"/>
        <w:jc w:val="both"/>
      </w:pPr>
      <w:r>
        <w:rPr/>
        <w:t>Em seguida, nosso interesse foi reforçado com a inserção como acadêmico do PPGE, em nível de Mestrado, na UFT, em agosto de 2016, mais especificamente, como aluno da disciplina Políticas Educacionais, Estado e Sociedade, ministrada pela Prof.ª Dr.ª Rosilene Lagares, no período entre março a junho de 2017, a qual contribuiu significativamente para iniciarmos a compreensão do fenômeno de privatizações da educação pública no Brasil e para a definição da pesquisa em foco, cujos resultados são apresentados nessa Dissertação.</w:t>
      </w:r>
    </w:p>
    <w:p>
      <w:pPr>
        <w:pStyle w:val="BodyText"/>
        <w:spacing w:line="360" w:lineRule="auto" w:before="6"/>
        <w:ind w:left="102" w:right="110" w:firstLine="707"/>
        <w:jc w:val="both"/>
      </w:pPr>
      <w:r>
        <w:rPr/>
        <w:t>A trajetória como mestrando instigou ainda mais nosso interesse, mediante a participação no Subgrupo de Estudos, Pesquisa e Extensão em Educação Municipal da UFT (EpeEM),</w:t>
      </w:r>
      <w:r>
        <w:rPr>
          <w:spacing w:val="-14"/>
        </w:rPr>
        <w:t> </w:t>
      </w:r>
      <w:r>
        <w:rPr/>
        <w:t>no</w:t>
      </w:r>
      <w:r>
        <w:rPr>
          <w:spacing w:val="-16"/>
        </w:rPr>
        <w:t> </w:t>
      </w:r>
      <w:r>
        <w:rPr/>
        <w:t>Observatório</w:t>
      </w:r>
      <w:r>
        <w:rPr>
          <w:spacing w:val="-16"/>
        </w:rPr>
        <w:t> </w:t>
      </w:r>
      <w:r>
        <w:rPr/>
        <w:t>dos</w:t>
      </w:r>
      <w:r>
        <w:rPr>
          <w:spacing w:val="-16"/>
        </w:rPr>
        <w:t> </w:t>
      </w:r>
      <w:r>
        <w:rPr/>
        <w:t>Sistemas</w:t>
      </w:r>
      <w:r>
        <w:rPr>
          <w:spacing w:val="-16"/>
        </w:rPr>
        <w:t> </w:t>
      </w:r>
      <w:r>
        <w:rPr/>
        <w:t>e</w:t>
      </w:r>
      <w:r>
        <w:rPr>
          <w:spacing w:val="-15"/>
        </w:rPr>
        <w:t> </w:t>
      </w:r>
      <w:r>
        <w:rPr/>
        <w:t>Planos</w:t>
      </w:r>
      <w:r>
        <w:rPr>
          <w:spacing w:val="-16"/>
        </w:rPr>
        <w:t> </w:t>
      </w:r>
      <w:r>
        <w:rPr/>
        <w:t>de</w:t>
      </w:r>
      <w:r>
        <w:rPr>
          <w:spacing w:val="-17"/>
        </w:rPr>
        <w:t> </w:t>
      </w:r>
      <w:r>
        <w:rPr/>
        <w:t>Educação</w:t>
      </w:r>
      <w:r>
        <w:rPr>
          <w:spacing w:val="-14"/>
        </w:rPr>
        <w:t> </w:t>
      </w:r>
      <w:r>
        <w:rPr/>
        <w:t>no</w:t>
      </w:r>
      <w:r>
        <w:rPr>
          <w:spacing w:val="-16"/>
        </w:rPr>
        <w:t> </w:t>
      </w:r>
      <w:r>
        <w:rPr/>
        <w:t>Tocantins</w:t>
      </w:r>
      <w:r>
        <w:rPr>
          <w:spacing w:val="-13"/>
        </w:rPr>
        <w:t> </w:t>
      </w:r>
      <w:r>
        <w:rPr/>
        <w:t>(ObSPE)</w:t>
      </w:r>
      <w:r>
        <w:rPr>
          <w:spacing w:val="-12"/>
        </w:rPr>
        <w:t> </w:t>
      </w:r>
      <w:r>
        <w:rPr/>
        <w:t>e</w:t>
      </w:r>
      <w:r>
        <w:rPr>
          <w:spacing w:val="-17"/>
        </w:rPr>
        <w:t> </w:t>
      </w:r>
      <w:r>
        <w:rPr/>
        <w:t>na</w:t>
      </w:r>
      <w:r>
        <w:rPr>
          <w:spacing w:val="-17"/>
        </w:rPr>
        <w:t> </w:t>
      </w:r>
      <w:r>
        <w:rPr/>
        <w:t>Rede</w:t>
      </w:r>
    </w:p>
    <w:p>
      <w:pPr>
        <w:spacing w:after="0" w:line="360" w:lineRule="auto"/>
        <w:jc w:val="both"/>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pPr>
      <w:r>
        <w:rPr/>
        <w:t>MAPA, que pesquisa sobre a gestão democrática do ensino público no Tocantins, os quais investigam temas com estreita relação com o objeto dessa Dissertação.</w:t>
      </w:r>
    </w:p>
    <w:p>
      <w:pPr>
        <w:pStyle w:val="BodyText"/>
        <w:spacing w:line="360" w:lineRule="auto" w:before="6"/>
        <w:ind w:left="102" w:right="111" w:firstLine="707"/>
        <w:jc w:val="both"/>
      </w:pPr>
      <w:r>
        <w:rPr/>
        <w:t>Nossa pesquisa assenta-se em uma perspectiva crítica e uma abordagem qualitativa (CRESWELL, 2007), com dados e informações coletados com revisão bibliográfica (LIMA; MIOTO, 2007) e pesquisa documental (GIL, 1999).</w:t>
      </w:r>
    </w:p>
    <w:p>
      <w:pPr>
        <w:pStyle w:val="BodyText"/>
        <w:spacing w:line="360" w:lineRule="auto" w:before="3"/>
        <w:ind w:left="102" w:right="110" w:firstLine="707"/>
        <w:jc w:val="both"/>
      </w:pPr>
      <w:r>
        <w:rPr/>
        <w:t>Visando atingir o primeiro objetivo específico, realizamos revisão bibliográfica junto a autores que pesquisam e produzem conhecimentos sobre a temática em âmbito nacional e internacional</w:t>
      </w:r>
      <w:r>
        <w:rPr>
          <w:spacing w:val="-12"/>
        </w:rPr>
        <w:t> </w:t>
      </w:r>
      <w:r>
        <w:rPr/>
        <w:t>como:</w:t>
      </w:r>
      <w:r>
        <w:rPr>
          <w:spacing w:val="-14"/>
        </w:rPr>
        <w:t> </w:t>
      </w:r>
      <w:r>
        <w:rPr/>
        <w:t>Adrião</w:t>
      </w:r>
      <w:r>
        <w:rPr>
          <w:spacing w:val="-14"/>
        </w:rPr>
        <w:t> </w:t>
      </w:r>
      <w:r>
        <w:rPr/>
        <w:t>(2012);</w:t>
      </w:r>
      <w:r>
        <w:rPr>
          <w:spacing w:val="-15"/>
        </w:rPr>
        <w:t> </w:t>
      </w:r>
      <w:r>
        <w:rPr/>
        <w:t>Adrião</w:t>
      </w:r>
      <w:r>
        <w:rPr>
          <w:spacing w:val="-13"/>
        </w:rPr>
        <w:t> </w:t>
      </w:r>
      <w:r>
        <w:rPr/>
        <w:t>e</w:t>
      </w:r>
      <w:r>
        <w:rPr>
          <w:spacing w:val="-11"/>
        </w:rPr>
        <w:t> </w:t>
      </w:r>
      <w:r>
        <w:rPr/>
        <w:t>Bezerra</w:t>
      </w:r>
      <w:r>
        <w:rPr>
          <w:spacing w:val="-13"/>
        </w:rPr>
        <w:t> </w:t>
      </w:r>
      <w:r>
        <w:rPr/>
        <w:t>(2013);</w:t>
      </w:r>
      <w:r>
        <w:rPr>
          <w:spacing w:val="-12"/>
        </w:rPr>
        <w:t> </w:t>
      </w:r>
      <w:r>
        <w:rPr/>
        <w:t>Anderson</w:t>
      </w:r>
      <w:r>
        <w:rPr>
          <w:spacing w:val="-13"/>
        </w:rPr>
        <w:t> </w:t>
      </w:r>
      <w:r>
        <w:rPr/>
        <w:t>(2017);</w:t>
      </w:r>
      <w:r>
        <w:rPr>
          <w:spacing w:val="-15"/>
        </w:rPr>
        <w:t> </w:t>
      </w:r>
      <w:r>
        <w:rPr/>
        <w:t>Arelaro</w:t>
      </w:r>
      <w:r>
        <w:rPr>
          <w:spacing w:val="-12"/>
        </w:rPr>
        <w:t> </w:t>
      </w:r>
      <w:r>
        <w:rPr/>
        <w:t>(2014);</w:t>
      </w:r>
    </w:p>
    <w:p>
      <w:pPr>
        <w:pStyle w:val="BodyText"/>
        <w:spacing w:before="6"/>
        <w:ind w:left="102"/>
      </w:pPr>
      <w:r>
        <w:rPr/>
        <w:t>Azevedo (2004); Ball (2001); Boron (2003); Caetano e Peroni (2015); Coutinho (2006);</w:t>
      </w:r>
      <w:r>
        <w:rPr>
          <w:spacing w:val="57"/>
        </w:rPr>
        <w:t> </w:t>
      </w:r>
      <w:r>
        <w:rPr/>
        <w:t>Cury</w:t>
      </w:r>
    </w:p>
    <w:p>
      <w:pPr>
        <w:pStyle w:val="BodyText"/>
        <w:spacing w:before="137"/>
        <w:ind w:left="102"/>
      </w:pPr>
      <w:r>
        <w:rPr/>
        <w:t>(2007; 2017); Evangelista e Leher (2012); Flores e Peroni (2018); Giddens (1999); Libâneo</w:t>
      </w:r>
    </w:p>
    <w:p>
      <w:pPr>
        <w:pStyle w:val="BodyText"/>
        <w:spacing w:before="138"/>
        <w:ind w:left="102"/>
      </w:pPr>
      <w:r>
        <w:rPr/>
        <w:t>(2014);  Mainardes  (2006);  Meszáros  (2002);  Montaño  (2002a  e  2002b);  Oliveira (1999);</w:t>
      </w:r>
    </w:p>
    <w:p>
      <w:pPr>
        <w:pStyle w:val="BodyText"/>
        <w:spacing w:before="136"/>
        <w:ind w:left="102"/>
      </w:pPr>
      <w:r>
        <w:rPr/>
        <w:t>Pereira (1995);</w:t>
      </w:r>
      <w:r>
        <w:rPr>
          <w:spacing w:val="50"/>
        </w:rPr>
        <w:t> </w:t>
      </w:r>
      <w:r>
        <w:rPr/>
        <w:t>Peroni</w:t>
      </w:r>
      <w:r>
        <w:rPr>
          <w:spacing w:val="50"/>
        </w:rPr>
        <w:t> </w:t>
      </w:r>
      <w:r>
        <w:rPr/>
        <w:t>(2009;</w:t>
      </w:r>
      <w:r>
        <w:rPr>
          <w:spacing w:val="51"/>
        </w:rPr>
        <w:t> </w:t>
      </w:r>
      <w:r>
        <w:rPr/>
        <w:t>2011;</w:t>
      </w:r>
      <w:r>
        <w:rPr>
          <w:spacing w:val="51"/>
        </w:rPr>
        <w:t> </w:t>
      </w:r>
      <w:r>
        <w:rPr/>
        <w:t>2013; 2012;</w:t>
      </w:r>
      <w:r>
        <w:rPr>
          <w:spacing w:val="51"/>
        </w:rPr>
        <w:t> </w:t>
      </w:r>
      <w:r>
        <w:rPr/>
        <w:t>2016);</w:t>
      </w:r>
      <w:r>
        <w:rPr>
          <w:spacing w:val="51"/>
        </w:rPr>
        <w:t> </w:t>
      </w:r>
      <w:r>
        <w:rPr/>
        <w:t>Pires</w:t>
      </w:r>
      <w:r>
        <w:rPr>
          <w:spacing w:val="50"/>
        </w:rPr>
        <w:t> </w:t>
      </w:r>
      <w:r>
        <w:rPr/>
        <w:t>(2011;</w:t>
      </w:r>
      <w:r>
        <w:rPr>
          <w:spacing w:val="51"/>
        </w:rPr>
        <w:t> </w:t>
      </w:r>
      <w:r>
        <w:rPr/>
        <w:t>2015);</w:t>
      </w:r>
      <w:r>
        <w:rPr>
          <w:spacing w:val="50"/>
        </w:rPr>
        <w:t> </w:t>
      </w:r>
      <w:r>
        <w:rPr/>
        <w:t>Rosanvallon</w:t>
      </w:r>
    </w:p>
    <w:p>
      <w:pPr>
        <w:pStyle w:val="BodyText"/>
        <w:spacing w:before="139"/>
        <w:ind w:left="102"/>
      </w:pPr>
      <w:r>
        <w:rPr/>
        <w:t>(1997);</w:t>
      </w:r>
      <w:r>
        <w:rPr>
          <w:spacing w:val="-16"/>
        </w:rPr>
        <w:t> </w:t>
      </w:r>
      <w:r>
        <w:rPr/>
        <w:t>Santos</w:t>
      </w:r>
      <w:r>
        <w:rPr>
          <w:spacing w:val="-15"/>
        </w:rPr>
        <w:t> </w:t>
      </w:r>
      <w:r>
        <w:rPr/>
        <w:t>(2013;</w:t>
      </w:r>
      <w:r>
        <w:rPr>
          <w:spacing w:val="-15"/>
        </w:rPr>
        <w:t> </w:t>
      </w:r>
      <w:r>
        <w:rPr/>
        <w:t>2017);</w:t>
      </w:r>
      <w:r>
        <w:rPr>
          <w:spacing w:val="-16"/>
        </w:rPr>
        <w:t> </w:t>
      </w:r>
      <w:r>
        <w:rPr/>
        <w:t>Saviani</w:t>
      </w:r>
      <w:r>
        <w:rPr>
          <w:spacing w:val="-16"/>
        </w:rPr>
        <w:t> </w:t>
      </w:r>
      <w:r>
        <w:rPr/>
        <w:t>(2003;</w:t>
      </w:r>
      <w:r>
        <w:rPr>
          <w:spacing w:val="-15"/>
        </w:rPr>
        <w:t> </w:t>
      </w:r>
      <w:r>
        <w:rPr/>
        <w:t>2009);</w:t>
      </w:r>
      <w:r>
        <w:rPr>
          <w:spacing w:val="-15"/>
        </w:rPr>
        <w:t> </w:t>
      </w:r>
      <w:r>
        <w:rPr/>
        <w:t>Shiroma</w:t>
      </w:r>
      <w:r>
        <w:rPr>
          <w:spacing w:val="-16"/>
        </w:rPr>
        <w:t> </w:t>
      </w:r>
      <w:r>
        <w:rPr/>
        <w:t>e</w:t>
      </w:r>
      <w:r>
        <w:rPr>
          <w:spacing w:val="-17"/>
        </w:rPr>
        <w:t> </w:t>
      </w:r>
      <w:r>
        <w:rPr/>
        <w:t>Evangelista</w:t>
      </w:r>
      <w:r>
        <w:rPr>
          <w:spacing w:val="-14"/>
        </w:rPr>
        <w:t> </w:t>
      </w:r>
      <w:r>
        <w:rPr/>
        <w:t>(2014);</w:t>
      </w:r>
      <w:r>
        <w:rPr>
          <w:spacing w:val="-15"/>
        </w:rPr>
        <w:t> </w:t>
      </w:r>
      <w:r>
        <w:rPr/>
        <w:t>Silva</w:t>
      </w:r>
      <w:r>
        <w:rPr>
          <w:spacing w:val="-17"/>
        </w:rPr>
        <w:t> </w:t>
      </w:r>
      <w:r>
        <w:rPr/>
        <w:t>(2014);</w:t>
      </w:r>
    </w:p>
    <w:p>
      <w:pPr>
        <w:pStyle w:val="BodyText"/>
        <w:spacing w:before="136"/>
        <w:ind w:left="102"/>
      </w:pPr>
      <w:r>
        <w:rPr/>
        <w:t>Vieira (2001; 2011); dentre outros.</w:t>
      </w:r>
    </w:p>
    <w:p>
      <w:pPr>
        <w:pStyle w:val="BodyText"/>
        <w:spacing w:line="360" w:lineRule="auto" w:before="138"/>
        <w:ind w:left="102" w:right="111" w:firstLine="707"/>
        <w:jc w:val="both"/>
      </w:pPr>
      <w:r>
        <w:rPr/>
        <w:t>Ao reportar-nos às políticas públicas educacionais no Tocantins, partimos da premissa de que as políticas locais são reflexos da nacional e esta da internacional, com base em</w:t>
      </w:r>
      <w:r>
        <w:rPr>
          <w:spacing w:val="-26"/>
        </w:rPr>
        <w:t> </w:t>
      </w:r>
      <w:r>
        <w:rPr/>
        <w:t>autores que pesquisam a política educacional do Estado como: Oliveira (2002); Santos (2002); Carvalho</w:t>
      </w:r>
      <w:r>
        <w:rPr>
          <w:spacing w:val="-9"/>
        </w:rPr>
        <w:t> </w:t>
      </w:r>
      <w:r>
        <w:rPr/>
        <w:t>(2004);</w:t>
      </w:r>
      <w:r>
        <w:rPr>
          <w:spacing w:val="-7"/>
        </w:rPr>
        <w:t> </w:t>
      </w:r>
      <w:r>
        <w:rPr/>
        <w:t>França</w:t>
      </w:r>
      <w:r>
        <w:rPr>
          <w:spacing w:val="-8"/>
        </w:rPr>
        <w:t> </w:t>
      </w:r>
      <w:r>
        <w:rPr/>
        <w:t>(2007);</w:t>
      </w:r>
      <w:r>
        <w:rPr>
          <w:spacing w:val="-9"/>
        </w:rPr>
        <w:t> </w:t>
      </w:r>
      <w:r>
        <w:rPr/>
        <w:t>Nascimento</w:t>
      </w:r>
      <w:r>
        <w:rPr>
          <w:spacing w:val="-9"/>
        </w:rPr>
        <w:t> </w:t>
      </w:r>
      <w:r>
        <w:rPr/>
        <w:t>(2008);</w:t>
      </w:r>
      <w:r>
        <w:rPr>
          <w:spacing w:val="-10"/>
        </w:rPr>
        <w:t> </w:t>
      </w:r>
      <w:r>
        <w:rPr/>
        <w:t>Queiroz</w:t>
      </w:r>
      <w:r>
        <w:rPr>
          <w:spacing w:val="-9"/>
        </w:rPr>
        <w:t> </w:t>
      </w:r>
      <w:r>
        <w:rPr/>
        <w:t>(2010);</w:t>
      </w:r>
      <w:r>
        <w:rPr>
          <w:spacing w:val="-7"/>
        </w:rPr>
        <w:t> </w:t>
      </w:r>
      <w:r>
        <w:rPr/>
        <w:t>Lagares</w:t>
      </w:r>
      <w:r>
        <w:rPr>
          <w:spacing w:val="-9"/>
        </w:rPr>
        <w:t> </w:t>
      </w:r>
      <w:r>
        <w:rPr/>
        <w:t>e</w:t>
      </w:r>
      <w:r>
        <w:rPr>
          <w:spacing w:val="-11"/>
        </w:rPr>
        <w:t> </w:t>
      </w:r>
      <w:r>
        <w:rPr/>
        <w:t>Santos</w:t>
      </w:r>
      <w:r>
        <w:rPr>
          <w:spacing w:val="-9"/>
        </w:rPr>
        <w:t> </w:t>
      </w:r>
      <w:r>
        <w:rPr/>
        <w:t>(2017); Lagares; Santos; Silva</w:t>
      </w:r>
      <w:r>
        <w:rPr>
          <w:spacing w:val="-5"/>
        </w:rPr>
        <w:t> </w:t>
      </w:r>
      <w:r>
        <w:rPr/>
        <w:t>(2017).</w:t>
      </w:r>
    </w:p>
    <w:p>
      <w:pPr>
        <w:pStyle w:val="BodyText"/>
        <w:spacing w:line="360" w:lineRule="auto" w:before="6"/>
        <w:ind w:left="102" w:right="109" w:firstLine="707"/>
        <w:jc w:val="both"/>
      </w:pPr>
      <w:r>
        <w:rPr/>
        <w:t>Para compreendermos a expansão das parcerias público-privadas no Brasil nas últimas três décadas, realizamos a pesquisa documental, em primeiro lugar, tendo como referência as seguintes fontes: Constituição Federal de 1988 (BRASIL, 1988); Plano Decenal de Educação (1993 – 2003) (BRASIL, 1993); Plano Diretor de Reforma do Aparelho do Estado (PDRAE) (BRASIL, 1995); Lei de Diretrizes e Bases da Educação Nacional, nº 9.394/1996 (BRASIL, 1996); Resolução FNDE/CD nº 03 de 1997 (BRASIL, 1997); Emenda Constitucional (EC) nº 19/1998 (BRASIL, 1998); Lei das Organizações Sociais (OS) nº 9.637/1998 (BRASIL, 1998); Lei das Organizações da Sociedade Civil de Interesse Público (OSCIP) nº 9.790/1999 (BRASIL, 1999); Documento Gestão Pública para um País de Todos, Plano de Gestão do Governo Lula de 2003 (BRASIL, 2003); Lei nº 11.079/2004, que institui normas gerais para licitação e contratação de parcerias público-privadas no âmbito da administração pública (BRASIL,</w:t>
      </w:r>
      <w:r>
        <w:rPr>
          <w:spacing w:val="-5"/>
        </w:rPr>
        <w:t> </w:t>
      </w:r>
      <w:r>
        <w:rPr/>
        <w:t>2004);</w:t>
      </w:r>
      <w:r>
        <w:rPr>
          <w:spacing w:val="-4"/>
        </w:rPr>
        <w:t> </w:t>
      </w:r>
      <w:r>
        <w:rPr/>
        <w:t>Plano</w:t>
      </w:r>
      <w:r>
        <w:rPr>
          <w:spacing w:val="-3"/>
        </w:rPr>
        <w:t> </w:t>
      </w:r>
      <w:r>
        <w:rPr/>
        <w:t>de</w:t>
      </w:r>
      <w:r>
        <w:rPr>
          <w:spacing w:val="-6"/>
        </w:rPr>
        <w:t> </w:t>
      </w:r>
      <w:r>
        <w:rPr/>
        <w:t>Desenvolvimento</w:t>
      </w:r>
      <w:r>
        <w:rPr>
          <w:spacing w:val="-5"/>
        </w:rPr>
        <w:t> </w:t>
      </w:r>
      <w:r>
        <w:rPr/>
        <w:t>da</w:t>
      </w:r>
      <w:r>
        <w:rPr>
          <w:spacing w:val="-3"/>
        </w:rPr>
        <w:t> </w:t>
      </w:r>
      <w:r>
        <w:rPr/>
        <w:t>Educação</w:t>
      </w:r>
      <w:r>
        <w:rPr>
          <w:spacing w:val="-5"/>
        </w:rPr>
        <w:t> </w:t>
      </w:r>
      <w:r>
        <w:rPr/>
        <w:t>(PDE)</w:t>
      </w:r>
      <w:r>
        <w:rPr>
          <w:spacing w:val="-4"/>
        </w:rPr>
        <w:t> </w:t>
      </w:r>
      <w:r>
        <w:rPr/>
        <w:t>(BRASIL,</w:t>
      </w:r>
      <w:r>
        <w:rPr>
          <w:spacing w:val="-5"/>
        </w:rPr>
        <w:t> </w:t>
      </w:r>
      <w:r>
        <w:rPr/>
        <w:t>2007);</w:t>
      </w:r>
      <w:r>
        <w:rPr>
          <w:spacing w:val="-5"/>
        </w:rPr>
        <w:t> </w:t>
      </w:r>
      <w:r>
        <w:rPr/>
        <w:t>Decreto</w:t>
      </w:r>
      <w:r>
        <w:rPr>
          <w:spacing w:val="-4"/>
        </w:rPr>
        <w:t> </w:t>
      </w:r>
      <w:r>
        <w:rPr/>
        <w:t>nº</w:t>
      </w:r>
    </w:p>
    <w:p>
      <w:pPr>
        <w:spacing w:after="0" w:line="360" w:lineRule="auto"/>
        <w:jc w:val="both"/>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pPr>
      <w:r>
        <w:rPr/>
        <w:t>6.094/2007 (BRASIL, 2007); Decreto nº 7.478/2011 (BRASIL, 2011); e Lei nº 13.005/2014 (BRASIL, 2014).</w:t>
      </w:r>
    </w:p>
    <w:p>
      <w:pPr>
        <w:pStyle w:val="BodyText"/>
        <w:spacing w:line="360" w:lineRule="auto" w:before="6"/>
        <w:ind w:left="102" w:right="109" w:firstLine="707"/>
        <w:jc w:val="both"/>
      </w:pPr>
      <w:r>
        <w:rPr/>
        <w:t>Com</w:t>
      </w:r>
      <w:r>
        <w:rPr>
          <w:spacing w:val="-9"/>
        </w:rPr>
        <w:t> </w:t>
      </w:r>
      <w:r>
        <w:rPr/>
        <w:t>a</w:t>
      </w:r>
      <w:r>
        <w:rPr>
          <w:spacing w:val="-11"/>
        </w:rPr>
        <w:t> </w:t>
      </w:r>
      <w:r>
        <w:rPr/>
        <w:t>finalidade</w:t>
      </w:r>
      <w:r>
        <w:rPr>
          <w:spacing w:val="-11"/>
        </w:rPr>
        <w:t> </w:t>
      </w:r>
      <w:r>
        <w:rPr/>
        <w:t>de</w:t>
      </w:r>
      <w:r>
        <w:rPr>
          <w:spacing w:val="-11"/>
        </w:rPr>
        <w:t> </w:t>
      </w:r>
      <w:r>
        <w:rPr/>
        <w:t>alcançarmos</w:t>
      </w:r>
      <w:r>
        <w:rPr>
          <w:spacing w:val="-9"/>
        </w:rPr>
        <w:t> </w:t>
      </w:r>
      <w:r>
        <w:rPr/>
        <w:t>o</w:t>
      </w:r>
      <w:r>
        <w:rPr>
          <w:spacing w:val="-10"/>
        </w:rPr>
        <w:t> </w:t>
      </w:r>
      <w:r>
        <w:rPr/>
        <w:t>segundo</w:t>
      </w:r>
      <w:r>
        <w:rPr>
          <w:spacing w:val="-10"/>
        </w:rPr>
        <w:t> </w:t>
      </w:r>
      <w:r>
        <w:rPr/>
        <w:t>e</w:t>
      </w:r>
      <w:r>
        <w:rPr>
          <w:spacing w:val="-10"/>
        </w:rPr>
        <w:t> </w:t>
      </w:r>
      <w:r>
        <w:rPr/>
        <w:t>o</w:t>
      </w:r>
      <w:r>
        <w:rPr>
          <w:spacing w:val="-10"/>
        </w:rPr>
        <w:t> </w:t>
      </w:r>
      <w:r>
        <w:rPr/>
        <w:t>terceiro</w:t>
      </w:r>
      <w:r>
        <w:rPr>
          <w:spacing w:val="-10"/>
        </w:rPr>
        <w:t> </w:t>
      </w:r>
      <w:r>
        <w:rPr/>
        <w:t>objetivo</w:t>
      </w:r>
      <w:r>
        <w:rPr>
          <w:spacing w:val="-9"/>
        </w:rPr>
        <w:t> </w:t>
      </w:r>
      <w:r>
        <w:rPr/>
        <w:t>específico,</w:t>
      </w:r>
      <w:r>
        <w:rPr>
          <w:spacing w:val="-10"/>
        </w:rPr>
        <w:t> </w:t>
      </w:r>
      <w:r>
        <w:rPr/>
        <w:t>assentamo- nos</w:t>
      </w:r>
      <w:r>
        <w:rPr>
          <w:spacing w:val="-5"/>
        </w:rPr>
        <w:t> </w:t>
      </w:r>
      <w:r>
        <w:rPr/>
        <w:t>na</w:t>
      </w:r>
      <w:r>
        <w:rPr>
          <w:spacing w:val="-6"/>
        </w:rPr>
        <w:t> </w:t>
      </w:r>
      <w:r>
        <w:rPr/>
        <w:t>pesquisa</w:t>
      </w:r>
      <w:r>
        <w:rPr>
          <w:spacing w:val="-6"/>
        </w:rPr>
        <w:t> </w:t>
      </w:r>
      <w:r>
        <w:rPr/>
        <w:t>documental,</w:t>
      </w:r>
      <w:r>
        <w:rPr>
          <w:spacing w:val="-5"/>
        </w:rPr>
        <w:t> </w:t>
      </w:r>
      <w:r>
        <w:rPr/>
        <w:t>tomando</w:t>
      </w:r>
      <w:r>
        <w:rPr>
          <w:spacing w:val="-5"/>
        </w:rPr>
        <w:t> </w:t>
      </w:r>
      <w:r>
        <w:rPr/>
        <w:t>como</w:t>
      </w:r>
      <w:r>
        <w:rPr>
          <w:spacing w:val="-4"/>
        </w:rPr>
        <w:t> </w:t>
      </w:r>
      <w:r>
        <w:rPr/>
        <w:t>base</w:t>
      </w:r>
      <w:r>
        <w:rPr>
          <w:spacing w:val="-6"/>
        </w:rPr>
        <w:t> </w:t>
      </w:r>
      <w:r>
        <w:rPr/>
        <w:t>as</w:t>
      </w:r>
      <w:r>
        <w:rPr>
          <w:spacing w:val="-5"/>
        </w:rPr>
        <w:t> </w:t>
      </w:r>
      <w:r>
        <w:rPr/>
        <w:t>seguintes</w:t>
      </w:r>
      <w:r>
        <w:rPr>
          <w:spacing w:val="-5"/>
        </w:rPr>
        <w:t> </w:t>
      </w:r>
      <w:r>
        <w:rPr/>
        <w:t>fontes:</w:t>
      </w:r>
      <w:r>
        <w:rPr>
          <w:spacing w:val="-3"/>
        </w:rPr>
        <w:t> </w:t>
      </w:r>
      <w:r>
        <w:rPr/>
        <w:t>Constituição</w:t>
      </w:r>
      <w:r>
        <w:rPr>
          <w:spacing w:val="-5"/>
        </w:rPr>
        <w:t> </w:t>
      </w:r>
      <w:r>
        <w:rPr/>
        <w:t>Estadual</w:t>
      </w:r>
      <w:r>
        <w:rPr>
          <w:spacing w:val="-4"/>
        </w:rPr>
        <w:t> </w:t>
      </w:r>
      <w:r>
        <w:rPr/>
        <w:t>do Tocantins de 1989 (TOCANTINS, 1989); Leis do Sistema Estadual de Ensino (TOCANTINS, 1994;</w:t>
      </w:r>
      <w:r>
        <w:rPr>
          <w:spacing w:val="-15"/>
        </w:rPr>
        <w:t> </w:t>
      </w:r>
      <w:r>
        <w:rPr/>
        <w:t>1998;</w:t>
      </w:r>
      <w:r>
        <w:rPr>
          <w:spacing w:val="-15"/>
        </w:rPr>
        <w:t> </w:t>
      </w:r>
      <w:r>
        <w:rPr/>
        <w:t>2002;</w:t>
      </w:r>
      <w:r>
        <w:rPr>
          <w:spacing w:val="-15"/>
        </w:rPr>
        <w:t> </w:t>
      </w:r>
      <w:r>
        <w:rPr/>
        <w:t>2009);</w:t>
      </w:r>
      <w:r>
        <w:rPr>
          <w:spacing w:val="-15"/>
        </w:rPr>
        <w:t> </w:t>
      </w:r>
      <w:r>
        <w:rPr/>
        <w:t>textos</w:t>
      </w:r>
      <w:r>
        <w:rPr>
          <w:spacing w:val="-15"/>
        </w:rPr>
        <w:t> </w:t>
      </w:r>
      <w:r>
        <w:rPr/>
        <w:t>e</w:t>
      </w:r>
      <w:r>
        <w:rPr>
          <w:spacing w:val="-14"/>
        </w:rPr>
        <w:t> </w:t>
      </w:r>
      <w:r>
        <w:rPr/>
        <w:t>Leis</w:t>
      </w:r>
      <w:r>
        <w:rPr>
          <w:spacing w:val="-15"/>
        </w:rPr>
        <w:t> </w:t>
      </w:r>
      <w:r>
        <w:rPr/>
        <w:t>dos</w:t>
      </w:r>
      <w:r>
        <w:rPr>
          <w:spacing w:val="-16"/>
        </w:rPr>
        <w:t> </w:t>
      </w:r>
      <w:r>
        <w:rPr/>
        <w:t>Planos</w:t>
      </w:r>
      <w:r>
        <w:rPr>
          <w:spacing w:val="-16"/>
        </w:rPr>
        <w:t> </w:t>
      </w:r>
      <w:r>
        <w:rPr/>
        <w:t>Estaduais</w:t>
      </w:r>
      <w:r>
        <w:rPr>
          <w:spacing w:val="-15"/>
        </w:rPr>
        <w:t> </w:t>
      </w:r>
      <w:r>
        <w:rPr/>
        <w:t>de</w:t>
      </w:r>
      <w:r>
        <w:rPr>
          <w:spacing w:val="-17"/>
        </w:rPr>
        <w:t> </w:t>
      </w:r>
      <w:r>
        <w:rPr/>
        <w:t>Educação</w:t>
      </w:r>
      <w:r>
        <w:rPr>
          <w:spacing w:val="-16"/>
        </w:rPr>
        <w:t> </w:t>
      </w:r>
      <w:r>
        <w:rPr/>
        <w:t>(TOCANTINS,</w:t>
      </w:r>
      <w:r>
        <w:rPr>
          <w:spacing w:val="-15"/>
        </w:rPr>
        <w:t> </w:t>
      </w:r>
      <w:r>
        <w:rPr/>
        <w:t>1992- 1995; 1997-2006; 2006-2015); ações educacionais contidas nos documentos do Plano Plurianual 1992-1995 (PP) (TOCANTINS, 1992); Tocantins (2015; 2017; 2018); Consórcio Interestadual de Desenvolvimento do Brasil Central, Itaú Social e SEDUC (TOCANTINS, 2016).</w:t>
      </w:r>
    </w:p>
    <w:p>
      <w:pPr>
        <w:pStyle w:val="BodyText"/>
        <w:spacing w:line="360" w:lineRule="auto" w:before="6"/>
        <w:ind w:left="102" w:right="111" w:firstLine="707"/>
        <w:jc w:val="both"/>
      </w:pPr>
      <w:r>
        <w:rPr/>
        <w:t>Estruturamos</w:t>
      </w:r>
      <w:r>
        <w:rPr>
          <w:spacing w:val="-13"/>
        </w:rPr>
        <w:t> </w:t>
      </w:r>
      <w:r>
        <w:rPr/>
        <w:t>a</w:t>
      </w:r>
      <w:r>
        <w:rPr>
          <w:spacing w:val="-14"/>
        </w:rPr>
        <w:t> </w:t>
      </w:r>
      <w:r>
        <w:rPr/>
        <w:t>Dissertação</w:t>
      </w:r>
      <w:r>
        <w:rPr>
          <w:spacing w:val="-13"/>
        </w:rPr>
        <w:t> </w:t>
      </w:r>
      <w:r>
        <w:rPr/>
        <w:t>em</w:t>
      </w:r>
      <w:r>
        <w:rPr>
          <w:spacing w:val="-13"/>
        </w:rPr>
        <w:t> </w:t>
      </w:r>
      <w:r>
        <w:rPr/>
        <w:t>cinco</w:t>
      </w:r>
      <w:r>
        <w:rPr>
          <w:spacing w:val="-14"/>
        </w:rPr>
        <w:t> </w:t>
      </w:r>
      <w:r>
        <w:rPr/>
        <w:t>seções,</w:t>
      </w:r>
      <w:r>
        <w:rPr>
          <w:spacing w:val="-13"/>
        </w:rPr>
        <w:t> </w:t>
      </w:r>
      <w:r>
        <w:rPr/>
        <w:t>considerando</w:t>
      </w:r>
      <w:r>
        <w:rPr>
          <w:spacing w:val="-13"/>
        </w:rPr>
        <w:t> </w:t>
      </w:r>
      <w:r>
        <w:rPr/>
        <w:t>que</w:t>
      </w:r>
      <w:r>
        <w:rPr>
          <w:spacing w:val="-12"/>
        </w:rPr>
        <w:t> </w:t>
      </w:r>
      <w:r>
        <w:rPr/>
        <w:t>a</w:t>
      </w:r>
      <w:r>
        <w:rPr>
          <w:spacing w:val="-14"/>
        </w:rPr>
        <w:t> </w:t>
      </w:r>
      <w:r>
        <w:rPr/>
        <w:t>primeira</w:t>
      </w:r>
      <w:r>
        <w:rPr>
          <w:spacing w:val="-15"/>
        </w:rPr>
        <w:t> </w:t>
      </w:r>
      <w:r>
        <w:rPr/>
        <w:t>é</w:t>
      </w:r>
      <w:r>
        <w:rPr>
          <w:spacing w:val="-12"/>
        </w:rPr>
        <w:t> </w:t>
      </w:r>
      <w:r>
        <w:rPr/>
        <w:t>a</w:t>
      </w:r>
      <w:r>
        <w:rPr>
          <w:spacing w:val="-14"/>
        </w:rPr>
        <w:t> </w:t>
      </w:r>
      <w:r>
        <w:rPr/>
        <w:t>introdução e a quinta constitui-se das considerações</w:t>
      </w:r>
      <w:r>
        <w:rPr>
          <w:spacing w:val="-10"/>
        </w:rPr>
        <w:t> </w:t>
      </w:r>
      <w:r>
        <w:rPr/>
        <w:t>finais.</w:t>
      </w:r>
    </w:p>
    <w:p>
      <w:pPr>
        <w:spacing w:line="360" w:lineRule="auto" w:before="6"/>
        <w:ind w:left="102" w:right="109" w:firstLine="707"/>
        <w:jc w:val="both"/>
        <w:rPr>
          <w:sz w:val="24"/>
        </w:rPr>
      </w:pPr>
      <w:r>
        <w:rPr>
          <w:sz w:val="24"/>
        </w:rPr>
        <w:t>Na segunda seção, </w:t>
      </w:r>
      <w:r>
        <w:rPr>
          <w:i/>
          <w:sz w:val="24"/>
        </w:rPr>
        <w:t>Redefinições no papel do Estado e da Educação: implicações no </w:t>
      </w:r>
      <w:r>
        <w:rPr>
          <w:i/>
          <w:sz w:val="24"/>
        </w:rPr>
        <w:t>campo das políticas públicas e da gestão – um novo paradigma de governo educacional</w:t>
      </w:r>
      <w:r>
        <w:rPr>
          <w:sz w:val="24"/>
        </w:rPr>
        <w:t>, para uma exposição lógica, sistematizamos a revisão bibliográfica estruturando-a em seis seções secundárias:</w:t>
      </w:r>
    </w:p>
    <w:p>
      <w:pPr>
        <w:pStyle w:val="BodyText"/>
        <w:spacing w:line="360" w:lineRule="auto" w:before="6"/>
        <w:ind w:left="102" w:right="110" w:firstLine="707"/>
        <w:jc w:val="both"/>
      </w:pPr>
      <w:r>
        <w:rPr/>
        <w:t>Na primeira dessas seções secundárias, </w:t>
      </w:r>
      <w:r>
        <w:rPr>
          <w:i/>
        </w:rPr>
        <w:t>O Estado de Bem-Estar Social: considerações </w:t>
      </w:r>
      <w:r>
        <w:rPr>
          <w:i/>
        </w:rPr>
        <w:t>preliminares, </w:t>
      </w:r>
      <w:r>
        <w:rPr/>
        <w:t>discorreremos sobre o novo formato no papel do Estado após a Segunda Guerra Mundial, com a constituição do Estado de Bem-Estar Social como promotor do desenvolvimento</w:t>
      </w:r>
      <w:r>
        <w:rPr>
          <w:spacing w:val="-9"/>
        </w:rPr>
        <w:t> </w:t>
      </w:r>
      <w:r>
        <w:rPr/>
        <w:t>econômico</w:t>
      </w:r>
      <w:r>
        <w:rPr>
          <w:spacing w:val="-9"/>
        </w:rPr>
        <w:t> </w:t>
      </w:r>
      <w:r>
        <w:rPr/>
        <w:t>e</w:t>
      </w:r>
      <w:r>
        <w:rPr>
          <w:spacing w:val="-10"/>
        </w:rPr>
        <w:t> </w:t>
      </w:r>
      <w:r>
        <w:rPr/>
        <w:t>social,</w:t>
      </w:r>
      <w:r>
        <w:rPr>
          <w:spacing w:val="-8"/>
        </w:rPr>
        <w:t> </w:t>
      </w:r>
      <w:r>
        <w:rPr/>
        <w:t>responsável</w:t>
      </w:r>
      <w:r>
        <w:rPr>
          <w:spacing w:val="-6"/>
        </w:rPr>
        <w:t> </w:t>
      </w:r>
      <w:r>
        <w:rPr/>
        <w:t>por</w:t>
      </w:r>
      <w:r>
        <w:rPr>
          <w:spacing w:val="-9"/>
        </w:rPr>
        <w:t> </w:t>
      </w:r>
      <w:r>
        <w:rPr/>
        <w:t>definir</w:t>
      </w:r>
      <w:r>
        <w:rPr>
          <w:spacing w:val="-7"/>
        </w:rPr>
        <w:t> </w:t>
      </w:r>
      <w:r>
        <w:rPr/>
        <w:t>e</w:t>
      </w:r>
      <w:r>
        <w:rPr>
          <w:spacing w:val="-10"/>
        </w:rPr>
        <w:t> </w:t>
      </w:r>
      <w:r>
        <w:rPr/>
        <w:t>executar</w:t>
      </w:r>
      <w:r>
        <w:rPr>
          <w:spacing w:val="-9"/>
        </w:rPr>
        <w:t> </w:t>
      </w:r>
      <w:r>
        <w:rPr/>
        <w:t>as</w:t>
      </w:r>
      <w:r>
        <w:rPr>
          <w:spacing w:val="-6"/>
        </w:rPr>
        <w:t> </w:t>
      </w:r>
      <w:r>
        <w:rPr/>
        <w:t>políticas</w:t>
      </w:r>
      <w:r>
        <w:rPr>
          <w:spacing w:val="-8"/>
        </w:rPr>
        <w:t> </w:t>
      </w:r>
      <w:r>
        <w:rPr/>
        <w:t>sociais</w:t>
      </w:r>
      <w:r>
        <w:rPr>
          <w:spacing w:val="-8"/>
        </w:rPr>
        <w:t> </w:t>
      </w:r>
      <w:r>
        <w:rPr/>
        <w:t>nos países mais industrializados do mundo até o momento da sua crise nos anos 1970, denunciada duramente pelos teóricos neoliberais. Analisamos que o Brasil não desfrutou desse modelo de Estado, atuante no combate às desigualdades sociais e responsável pela promoção da justiça social;</w:t>
      </w:r>
    </w:p>
    <w:p>
      <w:pPr>
        <w:pStyle w:val="BodyText"/>
        <w:spacing w:line="360" w:lineRule="auto" w:before="4"/>
        <w:ind w:left="102" w:right="111" w:firstLine="707"/>
        <w:jc w:val="both"/>
      </w:pPr>
      <w:r>
        <w:rPr/>
        <w:t>Na seção, </w:t>
      </w:r>
      <w:r>
        <w:rPr>
          <w:i/>
        </w:rPr>
        <w:t>O Neoliberalismo e a Redemocratização do Brasil</w:t>
      </w:r>
      <w:r>
        <w:rPr/>
        <w:t>, discutimos acerca da</w:t>
      </w:r>
      <w:r>
        <w:rPr>
          <w:spacing w:val="-38"/>
        </w:rPr>
        <w:t> </w:t>
      </w:r>
      <w:r>
        <w:rPr/>
        <w:t>luta pela</w:t>
      </w:r>
      <w:r>
        <w:rPr>
          <w:spacing w:val="-7"/>
        </w:rPr>
        <w:t> </w:t>
      </w:r>
      <w:r>
        <w:rPr/>
        <w:t>garantia</w:t>
      </w:r>
      <w:r>
        <w:rPr>
          <w:spacing w:val="-10"/>
        </w:rPr>
        <w:t> </w:t>
      </w:r>
      <w:r>
        <w:rPr/>
        <w:t>dos</w:t>
      </w:r>
      <w:r>
        <w:rPr>
          <w:spacing w:val="-8"/>
        </w:rPr>
        <w:t> </w:t>
      </w:r>
      <w:r>
        <w:rPr/>
        <w:t>direitos</w:t>
      </w:r>
      <w:r>
        <w:rPr>
          <w:spacing w:val="-6"/>
        </w:rPr>
        <w:t> </w:t>
      </w:r>
      <w:r>
        <w:rPr/>
        <w:t>sociais</w:t>
      </w:r>
      <w:r>
        <w:rPr>
          <w:spacing w:val="-8"/>
        </w:rPr>
        <w:t> </w:t>
      </w:r>
      <w:r>
        <w:rPr/>
        <w:t>a</w:t>
      </w:r>
      <w:r>
        <w:rPr>
          <w:spacing w:val="-10"/>
        </w:rPr>
        <w:t> </w:t>
      </w:r>
      <w:r>
        <w:rPr/>
        <w:t>partir</w:t>
      </w:r>
      <w:r>
        <w:rPr>
          <w:spacing w:val="-9"/>
        </w:rPr>
        <w:t> </w:t>
      </w:r>
      <w:r>
        <w:rPr/>
        <w:t>da</w:t>
      </w:r>
      <w:r>
        <w:rPr>
          <w:spacing w:val="-7"/>
        </w:rPr>
        <w:t> </w:t>
      </w:r>
      <w:r>
        <w:rPr/>
        <w:t>década</w:t>
      </w:r>
      <w:r>
        <w:rPr>
          <w:spacing w:val="-7"/>
        </w:rPr>
        <w:t> </w:t>
      </w:r>
      <w:r>
        <w:rPr/>
        <w:t>de</w:t>
      </w:r>
      <w:r>
        <w:rPr>
          <w:spacing w:val="-10"/>
        </w:rPr>
        <w:t> </w:t>
      </w:r>
      <w:r>
        <w:rPr/>
        <w:t>1980,</w:t>
      </w:r>
      <w:r>
        <w:rPr>
          <w:spacing w:val="-9"/>
        </w:rPr>
        <w:t> </w:t>
      </w:r>
      <w:r>
        <w:rPr/>
        <w:t>o</w:t>
      </w:r>
      <w:r>
        <w:rPr>
          <w:spacing w:val="-9"/>
        </w:rPr>
        <w:t> </w:t>
      </w:r>
      <w:r>
        <w:rPr/>
        <w:t>processo</w:t>
      </w:r>
      <w:r>
        <w:rPr>
          <w:spacing w:val="-8"/>
        </w:rPr>
        <w:t> </w:t>
      </w:r>
      <w:r>
        <w:rPr/>
        <w:t>de</w:t>
      </w:r>
      <w:r>
        <w:rPr>
          <w:spacing w:val="-10"/>
        </w:rPr>
        <w:t> </w:t>
      </w:r>
      <w:r>
        <w:rPr/>
        <w:t>redemocratização</w:t>
      </w:r>
      <w:r>
        <w:rPr>
          <w:spacing w:val="-7"/>
        </w:rPr>
        <w:t> </w:t>
      </w:r>
      <w:r>
        <w:rPr/>
        <w:t>da sociedade</w:t>
      </w:r>
      <w:r>
        <w:rPr>
          <w:spacing w:val="-8"/>
        </w:rPr>
        <w:t> </w:t>
      </w:r>
      <w:r>
        <w:rPr/>
        <w:t>brasileira,</w:t>
      </w:r>
      <w:r>
        <w:rPr>
          <w:spacing w:val="-7"/>
        </w:rPr>
        <w:t> </w:t>
      </w:r>
      <w:r>
        <w:rPr/>
        <w:t>abertura</w:t>
      </w:r>
      <w:r>
        <w:rPr>
          <w:spacing w:val="-8"/>
        </w:rPr>
        <w:t> </w:t>
      </w:r>
      <w:r>
        <w:rPr/>
        <w:t>política,</w:t>
      </w:r>
      <w:r>
        <w:rPr>
          <w:spacing w:val="-7"/>
        </w:rPr>
        <w:t> </w:t>
      </w:r>
      <w:r>
        <w:rPr/>
        <w:t>culminando</w:t>
      </w:r>
      <w:r>
        <w:rPr>
          <w:spacing w:val="-10"/>
        </w:rPr>
        <w:t> </w:t>
      </w:r>
      <w:r>
        <w:rPr/>
        <w:t>com</w:t>
      </w:r>
      <w:r>
        <w:rPr>
          <w:spacing w:val="-7"/>
        </w:rPr>
        <w:t> </w:t>
      </w:r>
      <w:r>
        <w:rPr/>
        <w:t>a</w:t>
      </w:r>
      <w:r>
        <w:rPr>
          <w:spacing w:val="-6"/>
        </w:rPr>
        <w:t> </w:t>
      </w:r>
      <w:r>
        <w:rPr/>
        <w:t>promulgação</w:t>
      </w:r>
      <w:r>
        <w:rPr>
          <w:spacing w:val="-7"/>
        </w:rPr>
        <w:t> </w:t>
      </w:r>
      <w:r>
        <w:rPr/>
        <w:t>da</w:t>
      </w:r>
      <w:r>
        <w:rPr>
          <w:spacing w:val="-8"/>
        </w:rPr>
        <w:t> </w:t>
      </w:r>
      <w:r>
        <w:rPr/>
        <w:t>Constituição</w:t>
      </w:r>
      <w:r>
        <w:rPr>
          <w:spacing w:val="-7"/>
        </w:rPr>
        <w:t> </w:t>
      </w:r>
      <w:r>
        <w:rPr/>
        <w:t>Federal de 1988, em contraste com o advento do neoliberalismo no plano internacional, que vem redefinir o papel do Estado, em especial, as relações entre as esferas públicas e privadas na promoção das políticas sociais e, em particular, a</w:t>
      </w:r>
      <w:r>
        <w:rPr>
          <w:spacing w:val="-12"/>
        </w:rPr>
        <w:t> </w:t>
      </w:r>
      <w:r>
        <w:rPr/>
        <w:t>educação;</w:t>
      </w:r>
    </w:p>
    <w:p>
      <w:pPr>
        <w:spacing w:line="360" w:lineRule="auto" w:before="4"/>
        <w:ind w:left="102" w:right="113" w:firstLine="767"/>
        <w:jc w:val="both"/>
        <w:rPr>
          <w:sz w:val="24"/>
        </w:rPr>
      </w:pPr>
      <w:r>
        <w:rPr>
          <w:i/>
          <w:sz w:val="24"/>
        </w:rPr>
        <w:t>A influência das políticas globais na agenda educacional brasileira e o advento da </w:t>
      </w:r>
      <w:r>
        <w:rPr>
          <w:i/>
          <w:sz w:val="24"/>
        </w:rPr>
        <w:t>terceira via </w:t>
      </w:r>
      <w:r>
        <w:rPr>
          <w:sz w:val="24"/>
        </w:rPr>
        <w:t>é analisada na terceira seção secundária, com vistas à compreensão do quanto  </w:t>
      </w:r>
      <w:r>
        <w:rPr>
          <w:spacing w:val="51"/>
          <w:sz w:val="24"/>
        </w:rPr>
        <w:t> </w:t>
      </w:r>
      <w:r>
        <w:rPr>
          <w:sz w:val="24"/>
        </w:rPr>
        <w:t>as</w:t>
      </w:r>
    </w:p>
    <w:p>
      <w:pPr>
        <w:spacing w:after="0" w:line="360" w:lineRule="auto"/>
        <w:jc w:val="both"/>
        <w:rPr>
          <w:sz w:val="24"/>
        </w:rPr>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right="109"/>
        <w:jc w:val="both"/>
      </w:pPr>
      <w:r>
        <w:rPr/>
        <w:t>políticas educacionais brasileiras são orientadas pelos Organismos Multilaterais (OM) e Conferências internacionais e que essa conjuntura criou as condições que possibilitaram a redefinição do papel do Estado e a parceria com a sociedade civil, o chamado Terceiro Setor, caracterizado como o público não estatal, sob as orientações da terceira via, materializada nas parcerias público-privadas. Apontamos que essa abordagem ganhou força no Brasil, sobretudo na década de 1990 com a reforma do Estado brasileiro.</w:t>
      </w:r>
    </w:p>
    <w:p>
      <w:pPr>
        <w:pStyle w:val="BodyText"/>
        <w:spacing w:line="360" w:lineRule="auto" w:before="6"/>
        <w:ind w:left="102" w:right="112" w:firstLine="707"/>
        <w:jc w:val="both"/>
      </w:pPr>
      <w:r>
        <w:rPr/>
        <w:t>A nossa pesquisa aponta que, a partir desse período, os planos, diretrizes, programas e orientações</w:t>
      </w:r>
      <w:r>
        <w:rPr>
          <w:spacing w:val="-13"/>
        </w:rPr>
        <w:t> </w:t>
      </w:r>
      <w:r>
        <w:rPr/>
        <w:t>do</w:t>
      </w:r>
      <w:r>
        <w:rPr>
          <w:spacing w:val="-16"/>
        </w:rPr>
        <w:t> </w:t>
      </w:r>
      <w:r>
        <w:rPr/>
        <w:t>campo</w:t>
      </w:r>
      <w:r>
        <w:rPr>
          <w:spacing w:val="-15"/>
        </w:rPr>
        <w:t> </w:t>
      </w:r>
      <w:r>
        <w:rPr/>
        <w:t>da</w:t>
      </w:r>
      <w:r>
        <w:rPr>
          <w:spacing w:val="-14"/>
        </w:rPr>
        <w:t> </w:t>
      </w:r>
      <w:r>
        <w:rPr/>
        <w:t>educação,</w:t>
      </w:r>
      <w:r>
        <w:rPr>
          <w:spacing w:val="-16"/>
        </w:rPr>
        <w:t> </w:t>
      </w:r>
      <w:r>
        <w:rPr/>
        <w:t>definidos</w:t>
      </w:r>
      <w:r>
        <w:rPr>
          <w:spacing w:val="-15"/>
        </w:rPr>
        <w:t> </w:t>
      </w:r>
      <w:r>
        <w:rPr/>
        <w:t>e</w:t>
      </w:r>
      <w:r>
        <w:rPr>
          <w:spacing w:val="-17"/>
        </w:rPr>
        <w:t> </w:t>
      </w:r>
      <w:r>
        <w:rPr/>
        <w:t>implementados</w:t>
      </w:r>
      <w:r>
        <w:rPr>
          <w:spacing w:val="-16"/>
        </w:rPr>
        <w:t> </w:t>
      </w:r>
      <w:r>
        <w:rPr/>
        <w:t>na</w:t>
      </w:r>
      <w:r>
        <w:rPr>
          <w:spacing w:val="-14"/>
        </w:rPr>
        <w:t> </w:t>
      </w:r>
      <w:r>
        <w:rPr/>
        <w:t>agenda</w:t>
      </w:r>
      <w:r>
        <w:rPr>
          <w:spacing w:val="-17"/>
        </w:rPr>
        <w:t> </w:t>
      </w:r>
      <w:r>
        <w:rPr/>
        <w:t>educacional</w:t>
      </w:r>
      <w:r>
        <w:rPr>
          <w:spacing w:val="-16"/>
        </w:rPr>
        <w:t> </w:t>
      </w:r>
      <w:r>
        <w:rPr/>
        <w:t>brasileira são resultados de alguns fatores, como presença de sujeitos dos organismos multilaterais por dentro da gestão do governo brasileiro; participação em conferências e fóruns internacionais coordenados</w:t>
      </w:r>
      <w:r>
        <w:rPr>
          <w:spacing w:val="-5"/>
        </w:rPr>
        <w:t> </w:t>
      </w:r>
      <w:r>
        <w:rPr/>
        <w:t>pelos</w:t>
      </w:r>
      <w:r>
        <w:rPr>
          <w:spacing w:val="-4"/>
        </w:rPr>
        <w:t> </w:t>
      </w:r>
      <w:r>
        <w:rPr/>
        <w:t>OM;</w:t>
      </w:r>
      <w:r>
        <w:rPr>
          <w:spacing w:val="-5"/>
        </w:rPr>
        <w:t> </w:t>
      </w:r>
      <w:r>
        <w:rPr/>
        <w:t>submissão</w:t>
      </w:r>
      <w:r>
        <w:rPr>
          <w:spacing w:val="-5"/>
        </w:rPr>
        <w:t> </w:t>
      </w:r>
      <w:r>
        <w:rPr/>
        <w:t>a</w:t>
      </w:r>
      <w:r>
        <w:rPr>
          <w:spacing w:val="-6"/>
        </w:rPr>
        <w:t> </w:t>
      </w:r>
      <w:r>
        <w:rPr/>
        <w:t>pactos</w:t>
      </w:r>
      <w:r>
        <w:rPr>
          <w:spacing w:val="-4"/>
        </w:rPr>
        <w:t> </w:t>
      </w:r>
      <w:r>
        <w:rPr/>
        <w:t>internacionais;</w:t>
      </w:r>
      <w:r>
        <w:rPr>
          <w:spacing w:val="-4"/>
        </w:rPr>
        <w:t> </w:t>
      </w:r>
      <w:r>
        <w:rPr/>
        <w:t>definição</w:t>
      </w:r>
      <w:r>
        <w:rPr>
          <w:spacing w:val="-5"/>
        </w:rPr>
        <w:t> </w:t>
      </w:r>
      <w:r>
        <w:rPr/>
        <w:t>do</w:t>
      </w:r>
      <w:r>
        <w:rPr>
          <w:spacing w:val="-5"/>
        </w:rPr>
        <w:t> </w:t>
      </w:r>
      <w:r>
        <w:rPr/>
        <w:t>modelo</w:t>
      </w:r>
      <w:r>
        <w:rPr>
          <w:spacing w:val="-4"/>
        </w:rPr>
        <w:t> </w:t>
      </w:r>
      <w:r>
        <w:rPr/>
        <w:t>e</w:t>
      </w:r>
      <w:r>
        <w:rPr>
          <w:spacing w:val="-6"/>
        </w:rPr>
        <w:t> </w:t>
      </w:r>
      <w:r>
        <w:rPr/>
        <w:t>controle</w:t>
      </w:r>
      <w:r>
        <w:rPr>
          <w:spacing w:val="-5"/>
        </w:rPr>
        <w:t> </w:t>
      </w:r>
      <w:r>
        <w:rPr/>
        <w:t>dos financiamentos pelas agências</w:t>
      </w:r>
      <w:r>
        <w:rPr>
          <w:spacing w:val="-9"/>
        </w:rPr>
        <w:t> </w:t>
      </w:r>
      <w:r>
        <w:rPr/>
        <w:t>internacionais.</w:t>
      </w:r>
    </w:p>
    <w:p>
      <w:pPr>
        <w:pStyle w:val="BodyText"/>
        <w:spacing w:line="360" w:lineRule="auto" w:before="6"/>
        <w:ind w:left="102" w:right="110" w:firstLine="707"/>
        <w:jc w:val="both"/>
      </w:pPr>
      <w:r>
        <w:rPr/>
        <w:t>E a fim de abordar a </w:t>
      </w:r>
      <w:r>
        <w:rPr>
          <w:i/>
        </w:rPr>
        <w:t>Contextualização político-jurídica para materialização das </w:t>
      </w:r>
      <w:r>
        <w:rPr>
          <w:i/>
        </w:rPr>
        <w:t>parcerias público-privadas no Brasil</w:t>
      </w:r>
      <w:r>
        <w:rPr/>
        <w:t>, realizamos um percurso histórico observando que o PDRAE</w:t>
      </w:r>
      <w:r>
        <w:rPr>
          <w:spacing w:val="-16"/>
        </w:rPr>
        <w:t> </w:t>
      </w:r>
      <w:r>
        <w:rPr/>
        <w:t>(BRASIL,</w:t>
      </w:r>
      <w:r>
        <w:rPr>
          <w:spacing w:val="-14"/>
        </w:rPr>
        <w:t> </w:t>
      </w:r>
      <w:r>
        <w:rPr/>
        <w:t>1995)</w:t>
      </w:r>
      <w:r>
        <w:rPr>
          <w:spacing w:val="-14"/>
        </w:rPr>
        <w:t> </w:t>
      </w:r>
      <w:r>
        <w:rPr/>
        <w:t>e</w:t>
      </w:r>
      <w:r>
        <w:rPr>
          <w:spacing w:val="-14"/>
        </w:rPr>
        <w:t> </w:t>
      </w:r>
      <w:r>
        <w:rPr/>
        <w:t>a</w:t>
      </w:r>
      <w:r>
        <w:rPr>
          <w:spacing w:val="-15"/>
        </w:rPr>
        <w:t> </w:t>
      </w:r>
      <w:r>
        <w:rPr/>
        <w:t>EC</w:t>
      </w:r>
      <w:r>
        <w:rPr>
          <w:spacing w:val="-15"/>
        </w:rPr>
        <w:t> </w:t>
      </w:r>
      <w:r>
        <w:rPr/>
        <w:t>nº</w:t>
      </w:r>
      <w:r>
        <w:rPr>
          <w:spacing w:val="-14"/>
        </w:rPr>
        <w:t> </w:t>
      </w:r>
      <w:r>
        <w:rPr/>
        <w:t>19</w:t>
      </w:r>
      <w:r>
        <w:rPr>
          <w:spacing w:val="-16"/>
        </w:rPr>
        <w:t> </w:t>
      </w:r>
      <w:r>
        <w:rPr/>
        <w:t>de</w:t>
      </w:r>
      <w:r>
        <w:rPr>
          <w:spacing w:val="-15"/>
        </w:rPr>
        <w:t> </w:t>
      </w:r>
      <w:r>
        <w:rPr/>
        <w:t>1998</w:t>
      </w:r>
      <w:r>
        <w:rPr>
          <w:spacing w:val="-16"/>
        </w:rPr>
        <w:t> </w:t>
      </w:r>
      <w:r>
        <w:rPr/>
        <w:t>(BRASIL,</w:t>
      </w:r>
      <w:r>
        <w:rPr>
          <w:spacing w:val="-14"/>
        </w:rPr>
        <w:t> </w:t>
      </w:r>
      <w:r>
        <w:rPr/>
        <w:t>1998)</w:t>
      </w:r>
      <w:r>
        <w:rPr>
          <w:spacing w:val="-17"/>
        </w:rPr>
        <w:t> </w:t>
      </w:r>
      <w:r>
        <w:rPr/>
        <w:t>talvez</w:t>
      </w:r>
      <w:r>
        <w:rPr>
          <w:spacing w:val="-15"/>
        </w:rPr>
        <w:t> </w:t>
      </w:r>
      <w:r>
        <w:rPr/>
        <w:t>sejam</w:t>
      </w:r>
      <w:r>
        <w:rPr>
          <w:spacing w:val="-14"/>
        </w:rPr>
        <w:t> </w:t>
      </w:r>
      <w:r>
        <w:rPr/>
        <w:t>os</w:t>
      </w:r>
      <w:r>
        <w:rPr>
          <w:spacing w:val="-16"/>
        </w:rPr>
        <w:t> </w:t>
      </w:r>
      <w:r>
        <w:rPr/>
        <w:t>mais</w:t>
      </w:r>
      <w:r>
        <w:rPr>
          <w:spacing w:val="-16"/>
        </w:rPr>
        <w:t> </w:t>
      </w:r>
      <w:r>
        <w:rPr/>
        <w:t>relevantes mecanismos a normatizar, instrumentalizar e conformar a expansão das parcerias público- privadas no Brasil. Abordamos que essa tendência manteve-se na agenda de todos os</w:t>
      </w:r>
      <w:r>
        <w:rPr>
          <w:spacing w:val="-34"/>
        </w:rPr>
        <w:t> </w:t>
      </w:r>
      <w:r>
        <w:rPr/>
        <w:t>governos desde 1995, tendo em vista que a expansão das parcerias público-privadas materializou-se a partir da promulgação de diversos mecanismos jurídicos, visando facilitar a privatização e a terceirização dos serviços públicos em geral e da educação em particular. Abordamos que o PDRAE foi idealizado com estratégias de ações vinculadas ao neoliberalismo e à terceira via. Entendemos que este Plano criou as condições materiais, no âmbito político, econômico e jurídico para viabilizar na administração pública uma nova concepção das funções estipuladas para o Estado, reestruturado sob a lógica gerencial da iniciativa privada, compreendida como mais eficiente e eficaz, centrada em resultados em detrimento dos processos e com ênfase na qualidade e na produtividade dos serviços</w:t>
      </w:r>
      <w:r>
        <w:rPr>
          <w:spacing w:val="-8"/>
        </w:rPr>
        <w:t> </w:t>
      </w:r>
      <w:r>
        <w:rPr/>
        <w:t>públicos;</w:t>
      </w:r>
    </w:p>
    <w:p>
      <w:pPr>
        <w:pStyle w:val="BodyText"/>
        <w:spacing w:line="360" w:lineRule="auto" w:before="4"/>
        <w:ind w:left="102" w:right="108" w:firstLine="707"/>
        <w:jc w:val="both"/>
      </w:pPr>
      <w:r>
        <w:rPr/>
        <w:t>Dedicamos a penúltima seção secundária para abordar aspectos relacionados </w:t>
      </w:r>
      <w:r>
        <w:rPr>
          <w:i/>
        </w:rPr>
        <w:t>A nova </w:t>
      </w:r>
      <w:r>
        <w:rPr>
          <w:i/>
        </w:rPr>
        <w:t>gestão pública e a constituição das redes de governança na gestão das políticas públicas no Brasil</w:t>
      </w:r>
      <w:r>
        <w:rPr/>
        <w:t>.</w:t>
      </w:r>
      <w:r>
        <w:rPr>
          <w:spacing w:val="-6"/>
        </w:rPr>
        <w:t> </w:t>
      </w:r>
      <w:r>
        <w:rPr/>
        <w:t>Propomo-nos</w:t>
      </w:r>
      <w:r>
        <w:rPr>
          <w:spacing w:val="-6"/>
        </w:rPr>
        <w:t> </w:t>
      </w:r>
      <w:r>
        <w:rPr/>
        <w:t>a</w:t>
      </w:r>
      <w:r>
        <w:rPr>
          <w:spacing w:val="-7"/>
        </w:rPr>
        <w:t> </w:t>
      </w:r>
      <w:r>
        <w:rPr/>
        <w:t>elucidar</w:t>
      </w:r>
      <w:r>
        <w:rPr>
          <w:spacing w:val="-7"/>
        </w:rPr>
        <w:t> </w:t>
      </w:r>
      <w:r>
        <w:rPr/>
        <w:t>esse</w:t>
      </w:r>
      <w:r>
        <w:rPr>
          <w:spacing w:val="-7"/>
        </w:rPr>
        <w:t> </w:t>
      </w:r>
      <w:r>
        <w:rPr/>
        <w:t>novo</w:t>
      </w:r>
      <w:r>
        <w:rPr>
          <w:spacing w:val="-6"/>
        </w:rPr>
        <w:t> </w:t>
      </w:r>
      <w:r>
        <w:rPr/>
        <w:t>paradigma</w:t>
      </w:r>
      <w:r>
        <w:rPr>
          <w:spacing w:val="-7"/>
        </w:rPr>
        <w:t> </w:t>
      </w:r>
      <w:r>
        <w:rPr/>
        <w:t>de</w:t>
      </w:r>
      <w:r>
        <w:rPr>
          <w:spacing w:val="-7"/>
        </w:rPr>
        <w:t> </w:t>
      </w:r>
      <w:r>
        <w:rPr/>
        <w:t>gestão</w:t>
      </w:r>
      <w:r>
        <w:rPr>
          <w:spacing w:val="-6"/>
        </w:rPr>
        <w:t> </w:t>
      </w:r>
      <w:r>
        <w:rPr/>
        <w:t>conhecido</w:t>
      </w:r>
      <w:r>
        <w:rPr>
          <w:spacing w:val="-6"/>
        </w:rPr>
        <w:t> </w:t>
      </w:r>
      <w:r>
        <w:rPr/>
        <w:t>como</w:t>
      </w:r>
      <w:r>
        <w:rPr>
          <w:spacing w:val="-6"/>
        </w:rPr>
        <w:t> </w:t>
      </w:r>
      <w:r>
        <w:rPr/>
        <w:t>a</w:t>
      </w:r>
      <w:r>
        <w:rPr>
          <w:spacing w:val="-7"/>
        </w:rPr>
        <w:t> </w:t>
      </w:r>
      <w:r>
        <w:rPr/>
        <w:t>Nova</w:t>
      </w:r>
      <w:r>
        <w:rPr>
          <w:spacing w:val="-8"/>
        </w:rPr>
        <w:t> </w:t>
      </w:r>
      <w:r>
        <w:rPr/>
        <w:t>Gestão Pública</w:t>
      </w:r>
      <w:r>
        <w:rPr>
          <w:spacing w:val="-12"/>
        </w:rPr>
        <w:t> </w:t>
      </w:r>
      <w:r>
        <w:rPr/>
        <w:t>(NGP),</w:t>
      </w:r>
      <w:r>
        <w:rPr>
          <w:spacing w:val="-11"/>
        </w:rPr>
        <w:t> </w:t>
      </w:r>
      <w:r>
        <w:rPr/>
        <w:t>inserida</w:t>
      </w:r>
      <w:r>
        <w:rPr>
          <w:spacing w:val="-12"/>
        </w:rPr>
        <w:t> </w:t>
      </w:r>
      <w:r>
        <w:rPr/>
        <w:t>na</w:t>
      </w:r>
      <w:r>
        <w:rPr>
          <w:spacing w:val="-12"/>
        </w:rPr>
        <w:t> </w:t>
      </w:r>
      <w:r>
        <w:rPr/>
        <w:t>agenda</w:t>
      </w:r>
      <w:r>
        <w:rPr>
          <w:spacing w:val="-10"/>
        </w:rPr>
        <w:t> </w:t>
      </w:r>
      <w:r>
        <w:rPr/>
        <w:t>educacional</w:t>
      </w:r>
      <w:r>
        <w:rPr>
          <w:spacing w:val="-11"/>
        </w:rPr>
        <w:t> </w:t>
      </w:r>
      <w:r>
        <w:rPr/>
        <w:t>brasileira</w:t>
      </w:r>
      <w:r>
        <w:rPr>
          <w:spacing w:val="-12"/>
        </w:rPr>
        <w:t> </w:t>
      </w:r>
      <w:r>
        <w:rPr/>
        <w:t>a</w:t>
      </w:r>
      <w:r>
        <w:rPr>
          <w:spacing w:val="-12"/>
        </w:rPr>
        <w:t> </w:t>
      </w:r>
      <w:r>
        <w:rPr/>
        <w:t>partir</w:t>
      </w:r>
      <w:r>
        <w:rPr>
          <w:spacing w:val="-11"/>
        </w:rPr>
        <w:t> </w:t>
      </w:r>
      <w:r>
        <w:rPr/>
        <w:t>da</w:t>
      </w:r>
      <w:r>
        <w:rPr>
          <w:spacing w:val="-12"/>
        </w:rPr>
        <w:t> </w:t>
      </w:r>
      <w:r>
        <w:rPr/>
        <w:t>implementação</w:t>
      </w:r>
      <w:r>
        <w:rPr>
          <w:spacing w:val="-11"/>
        </w:rPr>
        <w:t> </w:t>
      </w:r>
      <w:r>
        <w:rPr/>
        <w:t>do</w:t>
      </w:r>
      <w:r>
        <w:rPr>
          <w:spacing w:val="-11"/>
        </w:rPr>
        <w:t> </w:t>
      </w:r>
      <w:r>
        <w:rPr/>
        <w:t>PDRAE de 1995, com concepções de gestão que influenciam na definição e execução das políticas educacionais públicas, ao estabelecer um novo modo de operar do Estado, em que</w:t>
      </w:r>
      <w:r>
        <w:rPr>
          <w:spacing w:val="-6"/>
        </w:rPr>
        <w:t> </w:t>
      </w:r>
      <w:r>
        <w:rPr/>
        <w:t>implementa</w:t>
      </w:r>
    </w:p>
    <w:p>
      <w:pPr>
        <w:spacing w:after="0" w:line="360" w:lineRule="auto"/>
        <w:jc w:val="both"/>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right="112"/>
        <w:jc w:val="both"/>
      </w:pPr>
      <w:r>
        <w:rPr/>
        <w:t>a lógica do setor privado no sistema público, por meio da adoção de princípios como produtividade, eficiência, descentralização, desburocratização, agilidade e controle de resultados;</w:t>
      </w:r>
    </w:p>
    <w:p>
      <w:pPr>
        <w:pStyle w:val="BodyText"/>
        <w:spacing w:line="360" w:lineRule="auto" w:before="4"/>
        <w:ind w:left="102" w:right="111" w:firstLine="707"/>
        <w:jc w:val="both"/>
      </w:pPr>
      <w:r>
        <w:rPr/>
        <w:t>E na seção </w:t>
      </w:r>
      <w:r>
        <w:rPr>
          <w:i/>
        </w:rPr>
        <w:t>Implicações das parcerias público-privadas para o campo da educação</w:t>
      </w:r>
      <w:r>
        <w:rPr/>
        <w:t>, abordamos que o estabelecimento dessas parcerias tem ampliado a tendência privatista de educação e acentuado o esvaziamento dos valores democráticos ao possibilitar a tomada de decisões de “cima pra baixo” sem a efetiva participação da comunidade escolar, contrariando os próprios princípios constitucionais de gratuidade, laicidade e qualidade, comprometendo ainda o compromisso com a gestão democrática na educação pública.</w:t>
      </w:r>
    </w:p>
    <w:p>
      <w:pPr>
        <w:spacing w:line="360" w:lineRule="auto" w:before="4"/>
        <w:ind w:left="102" w:right="110" w:firstLine="707"/>
        <w:jc w:val="both"/>
        <w:rPr>
          <w:sz w:val="24"/>
        </w:rPr>
      </w:pPr>
      <w:r>
        <w:rPr>
          <w:sz w:val="24"/>
        </w:rPr>
        <w:t>Na terceira seção primária, </w:t>
      </w:r>
      <w:r>
        <w:rPr>
          <w:i/>
          <w:sz w:val="24"/>
        </w:rPr>
        <w:t>Parcerias público-privadas no campo da educação no </w:t>
      </w:r>
      <w:r>
        <w:rPr>
          <w:i/>
          <w:sz w:val="24"/>
        </w:rPr>
        <w:t>Estado do Tocantins: objetos e ações entre os anos 1990 e a primeira década de 2000</w:t>
      </w:r>
      <w:r>
        <w:rPr>
          <w:sz w:val="24"/>
        </w:rPr>
        <w:t>, propomo-nos a compreender objetos e ações das parcerias público-privadas instituídas no Estado do Tocantins, buscando possibilidades/indícios de parcerias instituídas entre a SEDUC e a iniciativa privada, normalizadas na legislação do ensino, a partir da criação do Sistema Estadual de Ensino, em 1994, até o início do século 21.</w:t>
      </w:r>
    </w:p>
    <w:p>
      <w:pPr>
        <w:pStyle w:val="BodyText"/>
        <w:spacing w:line="360" w:lineRule="auto" w:before="3"/>
        <w:ind w:left="102" w:right="111" w:firstLine="707"/>
        <w:jc w:val="both"/>
      </w:pPr>
      <w:r>
        <w:rPr/>
        <w:t>No tocante à pesquisa documental, a despeito da disponibilidade dos profissionais da SEDUC quanto ao acesso aos diversos documentos que formalizaram as parcerias com os institutos</w:t>
      </w:r>
      <w:r>
        <w:rPr>
          <w:spacing w:val="-7"/>
        </w:rPr>
        <w:t> </w:t>
      </w:r>
      <w:r>
        <w:rPr/>
        <w:t>e</w:t>
      </w:r>
      <w:r>
        <w:rPr>
          <w:spacing w:val="-8"/>
        </w:rPr>
        <w:t> </w:t>
      </w:r>
      <w:r>
        <w:rPr/>
        <w:t>fundações,</w:t>
      </w:r>
      <w:r>
        <w:rPr>
          <w:spacing w:val="-7"/>
        </w:rPr>
        <w:t> </w:t>
      </w:r>
      <w:r>
        <w:rPr/>
        <w:t>as</w:t>
      </w:r>
      <w:r>
        <w:rPr>
          <w:spacing w:val="-5"/>
        </w:rPr>
        <w:t> </w:t>
      </w:r>
      <w:r>
        <w:rPr/>
        <w:t>descontinuidades</w:t>
      </w:r>
      <w:r>
        <w:rPr>
          <w:spacing w:val="-7"/>
        </w:rPr>
        <w:t> </w:t>
      </w:r>
      <w:r>
        <w:rPr/>
        <w:t>das</w:t>
      </w:r>
      <w:r>
        <w:rPr>
          <w:spacing w:val="-7"/>
        </w:rPr>
        <w:t> </w:t>
      </w:r>
      <w:r>
        <w:rPr/>
        <w:t>políticas</w:t>
      </w:r>
      <w:r>
        <w:rPr>
          <w:spacing w:val="-7"/>
        </w:rPr>
        <w:t> </w:t>
      </w:r>
      <w:r>
        <w:rPr/>
        <w:t>educacionais,</w:t>
      </w:r>
      <w:r>
        <w:rPr>
          <w:spacing w:val="-7"/>
        </w:rPr>
        <w:t> </w:t>
      </w:r>
      <w:r>
        <w:rPr/>
        <w:t>mudanças</w:t>
      </w:r>
      <w:r>
        <w:rPr>
          <w:spacing w:val="-7"/>
        </w:rPr>
        <w:t> </w:t>
      </w:r>
      <w:r>
        <w:rPr/>
        <w:t>de</w:t>
      </w:r>
      <w:r>
        <w:rPr>
          <w:spacing w:val="-8"/>
        </w:rPr>
        <w:t> </w:t>
      </w:r>
      <w:r>
        <w:rPr/>
        <w:t>secretários e a rotatividade dos sujeitos nos diversos setores da Secretaria impuseram limites à pesquisa, principalmente, em relação às primeiras parcerias firmadas em 2005, com o IAS e Fundação Lemman. A justificativa de técnicos e de coordenadores da SEDUC foi o desconhecimento de senhas dos computadores e da ausência dos termos de cooperação, instruções normativas, ofícios, entre outros, no setor</w:t>
      </w:r>
      <w:r>
        <w:rPr>
          <w:spacing w:val="-8"/>
        </w:rPr>
        <w:t> </w:t>
      </w:r>
      <w:r>
        <w:rPr/>
        <w:t>responsável.</w:t>
      </w:r>
    </w:p>
    <w:p>
      <w:pPr>
        <w:pStyle w:val="BodyText"/>
        <w:spacing w:line="360" w:lineRule="auto" w:before="6"/>
        <w:ind w:left="102" w:right="111" w:firstLine="707"/>
        <w:jc w:val="both"/>
      </w:pPr>
      <w:r>
        <w:rPr/>
        <w:t>Para uma exposição lógica dos resultados da pesquisa, organizamos a terceira seção primária em quatro seções secundárias:</w:t>
      </w:r>
    </w:p>
    <w:p>
      <w:pPr>
        <w:pStyle w:val="BodyText"/>
        <w:spacing w:line="360" w:lineRule="auto" w:before="6"/>
        <w:ind w:left="102" w:right="108" w:firstLine="707"/>
        <w:jc w:val="both"/>
      </w:pPr>
      <w:r>
        <w:rPr/>
        <w:t>Primeira:</w:t>
      </w:r>
      <w:r>
        <w:rPr>
          <w:spacing w:val="-12"/>
        </w:rPr>
        <w:t> </w:t>
      </w:r>
      <w:r>
        <w:rPr>
          <w:i/>
        </w:rPr>
        <w:t>Políticas</w:t>
      </w:r>
      <w:r>
        <w:rPr>
          <w:i/>
          <w:spacing w:val="-12"/>
        </w:rPr>
        <w:t> </w:t>
      </w:r>
      <w:r>
        <w:rPr>
          <w:i/>
        </w:rPr>
        <w:t>públicas</w:t>
      </w:r>
      <w:r>
        <w:rPr>
          <w:i/>
          <w:spacing w:val="-12"/>
        </w:rPr>
        <w:t> </w:t>
      </w:r>
      <w:r>
        <w:rPr>
          <w:i/>
        </w:rPr>
        <w:t>e</w:t>
      </w:r>
      <w:r>
        <w:rPr>
          <w:i/>
          <w:spacing w:val="-13"/>
        </w:rPr>
        <w:t> </w:t>
      </w:r>
      <w:r>
        <w:rPr>
          <w:i/>
        </w:rPr>
        <w:t>gestão</w:t>
      </w:r>
      <w:r>
        <w:rPr>
          <w:i/>
          <w:spacing w:val="-12"/>
        </w:rPr>
        <w:t> </w:t>
      </w:r>
      <w:r>
        <w:rPr>
          <w:i/>
        </w:rPr>
        <w:t>educacional</w:t>
      </w:r>
      <w:r>
        <w:rPr>
          <w:i/>
          <w:spacing w:val="-12"/>
        </w:rPr>
        <w:t> </w:t>
      </w:r>
      <w:r>
        <w:rPr>
          <w:i/>
        </w:rPr>
        <w:t>no</w:t>
      </w:r>
      <w:r>
        <w:rPr>
          <w:i/>
          <w:spacing w:val="-12"/>
        </w:rPr>
        <w:t> </w:t>
      </w:r>
      <w:r>
        <w:rPr>
          <w:i/>
        </w:rPr>
        <w:t>Tocantins:</w:t>
      </w:r>
      <w:r>
        <w:rPr>
          <w:i/>
          <w:spacing w:val="-13"/>
        </w:rPr>
        <w:t> </w:t>
      </w:r>
      <w:r>
        <w:rPr>
          <w:i/>
        </w:rPr>
        <w:t>o</w:t>
      </w:r>
      <w:r>
        <w:rPr>
          <w:i/>
          <w:spacing w:val="-12"/>
        </w:rPr>
        <w:t> </w:t>
      </w:r>
      <w:r>
        <w:rPr>
          <w:i/>
        </w:rPr>
        <w:t>início</w:t>
      </w:r>
      <w:r>
        <w:rPr>
          <w:i/>
          <w:spacing w:val="-10"/>
        </w:rPr>
        <w:t> </w:t>
      </w:r>
      <w:r>
        <w:rPr>
          <w:i/>
        </w:rPr>
        <w:t>de</w:t>
      </w:r>
      <w:r>
        <w:rPr>
          <w:i/>
          <w:spacing w:val="-10"/>
        </w:rPr>
        <w:t> </w:t>
      </w:r>
      <w:r>
        <w:rPr>
          <w:i/>
        </w:rPr>
        <w:t>um</w:t>
      </w:r>
      <w:r>
        <w:rPr>
          <w:i/>
          <w:spacing w:val="-13"/>
        </w:rPr>
        <w:t> </w:t>
      </w:r>
      <w:r>
        <w:rPr>
          <w:i/>
        </w:rPr>
        <w:t>percurso </w:t>
      </w:r>
      <w:r>
        <w:rPr>
          <w:i/>
        </w:rPr>
        <w:t>histórico</w:t>
      </w:r>
      <w:r>
        <w:rPr/>
        <w:t>, nessa dissertamos sobre a trajetória de criação do Tocantins, a fim de compreender</w:t>
      </w:r>
      <w:r>
        <w:rPr>
          <w:spacing w:val="-33"/>
        </w:rPr>
        <w:t> </w:t>
      </w:r>
      <w:r>
        <w:rPr/>
        <w:t>a história das políticas públicas educacionais do Estado como processo, considerando suas rupturas e/ou continuidades, “já que não a entendemos como resultante de fatos isolados, isto é, sem relação aparente uns com os outros” (PIRES, 2015, p. 36). A nossa pesquisa reafirma que o Estado do Tocantins foi criado na Constituição Federal de 1988 (BRASIL, 1988), em uma década que caracteriza o processo de redemocratização e abertura política no país e,  </w:t>
      </w:r>
      <w:r>
        <w:rPr>
          <w:spacing w:val="54"/>
        </w:rPr>
        <w:t> </w:t>
      </w:r>
      <w:r>
        <w:rPr/>
        <w:t>em</w:t>
      </w:r>
    </w:p>
    <w:p>
      <w:pPr>
        <w:spacing w:after="0" w:line="360" w:lineRule="auto"/>
        <w:jc w:val="both"/>
        <w:sectPr>
          <w:headerReference w:type="default" r:id="rId16"/>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22" w:right="109"/>
        <w:jc w:val="both"/>
      </w:pPr>
      <w:r>
        <w:rPr/>
        <w:t>contrapartida, no contexto de redefinição do papel do Estado no plano internacional, no auge das</w:t>
      </w:r>
      <w:r>
        <w:rPr>
          <w:spacing w:val="-5"/>
        </w:rPr>
        <w:t> </w:t>
      </w:r>
      <w:r>
        <w:rPr/>
        <w:t>políticas</w:t>
      </w:r>
      <w:r>
        <w:rPr>
          <w:spacing w:val="-5"/>
        </w:rPr>
        <w:t> </w:t>
      </w:r>
      <w:r>
        <w:rPr/>
        <w:t>neoliberais</w:t>
      </w:r>
      <w:r>
        <w:rPr>
          <w:spacing w:val="-4"/>
        </w:rPr>
        <w:t> </w:t>
      </w:r>
      <w:r>
        <w:rPr/>
        <w:t>e</w:t>
      </w:r>
      <w:r>
        <w:rPr>
          <w:spacing w:val="-6"/>
        </w:rPr>
        <w:t> </w:t>
      </w:r>
      <w:r>
        <w:rPr/>
        <w:t>o</w:t>
      </w:r>
      <w:r>
        <w:rPr>
          <w:spacing w:val="-5"/>
        </w:rPr>
        <w:t> </w:t>
      </w:r>
      <w:r>
        <w:rPr/>
        <w:t>advento</w:t>
      </w:r>
      <w:r>
        <w:rPr>
          <w:spacing w:val="-4"/>
        </w:rPr>
        <w:t> </w:t>
      </w:r>
      <w:r>
        <w:rPr/>
        <w:t>da</w:t>
      </w:r>
      <w:r>
        <w:rPr>
          <w:spacing w:val="-5"/>
        </w:rPr>
        <w:t> </w:t>
      </w:r>
      <w:r>
        <w:rPr/>
        <w:t>Terceira</w:t>
      </w:r>
      <w:r>
        <w:rPr>
          <w:spacing w:val="-3"/>
        </w:rPr>
        <w:t> </w:t>
      </w:r>
      <w:r>
        <w:rPr/>
        <w:t>Via.</w:t>
      </w:r>
      <w:r>
        <w:rPr>
          <w:spacing w:val="-5"/>
        </w:rPr>
        <w:t> </w:t>
      </w:r>
      <w:r>
        <w:rPr/>
        <w:t>Desse</w:t>
      </w:r>
      <w:r>
        <w:rPr>
          <w:spacing w:val="-5"/>
        </w:rPr>
        <w:t> </w:t>
      </w:r>
      <w:r>
        <w:rPr/>
        <w:t>modo,</w:t>
      </w:r>
      <w:r>
        <w:rPr>
          <w:spacing w:val="-5"/>
        </w:rPr>
        <w:t> </w:t>
      </w:r>
      <w:r>
        <w:rPr/>
        <w:t>as</w:t>
      </w:r>
      <w:r>
        <w:rPr>
          <w:spacing w:val="-5"/>
        </w:rPr>
        <w:t> </w:t>
      </w:r>
      <w:r>
        <w:rPr/>
        <w:t>políticas</w:t>
      </w:r>
      <w:r>
        <w:rPr>
          <w:spacing w:val="-5"/>
        </w:rPr>
        <w:t> </w:t>
      </w:r>
      <w:r>
        <w:rPr/>
        <w:t>educacionais</w:t>
      </w:r>
      <w:r>
        <w:rPr>
          <w:spacing w:val="-5"/>
        </w:rPr>
        <w:t> </w:t>
      </w:r>
      <w:r>
        <w:rPr/>
        <w:t>no Tocantins foram influenciadas pelas ideias do capital, com objetivos mercadológicos, uma vez que a ausência de um plano político para a educação no Estado abre espaço para as parcerias público-privadas;</w:t>
      </w:r>
    </w:p>
    <w:p>
      <w:pPr>
        <w:pStyle w:val="BodyText"/>
        <w:spacing w:line="360" w:lineRule="auto" w:before="4"/>
        <w:ind w:left="122" w:right="110" w:firstLine="707"/>
        <w:jc w:val="both"/>
      </w:pPr>
      <w:r>
        <w:rPr/>
        <w:t>Segunda seção secundária: </w:t>
      </w:r>
      <w:r>
        <w:rPr>
          <w:i/>
        </w:rPr>
        <w:t>A normatização do privado no público a partir das leis do </w:t>
      </w:r>
      <w:r>
        <w:rPr>
          <w:i/>
        </w:rPr>
        <w:t>Sistema de Ensino do Tocantins</w:t>
      </w:r>
      <w:r>
        <w:rPr/>
        <w:t>, em que analisamos sistematicamente a normatização da participação</w:t>
      </w:r>
      <w:r>
        <w:rPr>
          <w:spacing w:val="-16"/>
        </w:rPr>
        <w:t> </w:t>
      </w:r>
      <w:r>
        <w:rPr/>
        <w:t>da</w:t>
      </w:r>
      <w:r>
        <w:rPr>
          <w:spacing w:val="-15"/>
        </w:rPr>
        <w:t> </w:t>
      </w:r>
      <w:r>
        <w:rPr/>
        <w:t>iniciativa</w:t>
      </w:r>
      <w:r>
        <w:rPr>
          <w:spacing w:val="-14"/>
        </w:rPr>
        <w:t> </w:t>
      </w:r>
      <w:r>
        <w:rPr/>
        <w:t>privada</w:t>
      </w:r>
      <w:r>
        <w:rPr>
          <w:spacing w:val="-17"/>
        </w:rPr>
        <w:t> </w:t>
      </w:r>
      <w:r>
        <w:rPr/>
        <w:t>na</w:t>
      </w:r>
      <w:r>
        <w:rPr>
          <w:spacing w:val="-17"/>
        </w:rPr>
        <w:t> </w:t>
      </w:r>
      <w:r>
        <w:rPr/>
        <w:t>administração</w:t>
      </w:r>
      <w:r>
        <w:rPr>
          <w:spacing w:val="-13"/>
        </w:rPr>
        <w:t> </w:t>
      </w:r>
      <w:r>
        <w:rPr/>
        <w:t>pública</w:t>
      </w:r>
      <w:r>
        <w:rPr>
          <w:spacing w:val="-17"/>
        </w:rPr>
        <w:t> </w:t>
      </w:r>
      <w:r>
        <w:rPr/>
        <w:t>do</w:t>
      </w:r>
      <w:r>
        <w:rPr>
          <w:spacing w:val="-16"/>
        </w:rPr>
        <w:t> </w:t>
      </w:r>
      <w:r>
        <w:rPr/>
        <w:t>Estado</w:t>
      </w:r>
      <w:r>
        <w:rPr>
          <w:spacing w:val="-14"/>
        </w:rPr>
        <w:t> </w:t>
      </w:r>
      <w:r>
        <w:rPr/>
        <w:t>a</w:t>
      </w:r>
      <w:r>
        <w:rPr>
          <w:spacing w:val="-17"/>
        </w:rPr>
        <w:t> </w:t>
      </w:r>
      <w:r>
        <w:rPr/>
        <w:t>partir</w:t>
      </w:r>
      <w:r>
        <w:rPr>
          <w:spacing w:val="-14"/>
        </w:rPr>
        <w:t> </w:t>
      </w:r>
      <w:r>
        <w:rPr/>
        <w:t>das</w:t>
      </w:r>
      <w:r>
        <w:rPr>
          <w:spacing w:val="-16"/>
        </w:rPr>
        <w:t> </w:t>
      </w:r>
      <w:r>
        <w:rPr/>
        <w:t>leis</w:t>
      </w:r>
      <w:r>
        <w:rPr>
          <w:spacing w:val="-16"/>
        </w:rPr>
        <w:t> </w:t>
      </w:r>
      <w:r>
        <w:rPr/>
        <w:t>do</w:t>
      </w:r>
      <w:r>
        <w:rPr>
          <w:spacing w:val="-16"/>
        </w:rPr>
        <w:t> </w:t>
      </w:r>
      <w:r>
        <w:rPr/>
        <w:t>sistema de ensino do Tocantins (TOCANTINS, 1994; 1998; 2002; 2009), buscando apreender as possibilidades de parceria presentes na organização da educação estadual, nos níveis e modalidades de</w:t>
      </w:r>
      <w:r>
        <w:rPr>
          <w:spacing w:val="-5"/>
        </w:rPr>
        <w:t> </w:t>
      </w:r>
      <w:r>
        <w:rPr/>
        <w:t>ensino;</w:t>
      </w:r>
    </w:p>
    <w:p>
      <w:pPr>
        <w:pStyle w:val="BodyText"/>
        <w:spacing w:line="360" w:lineRule="auto" w:before="4"/>
        <w:ind w:left="122" w:right="107" w:firstLine="707"/>
        <w:jc w:val="both"/>
      </w:pPr>
      <w:r>
        <w:rPr/>
        <w:t>Terceira seção secundária: </w:t>
      </w:r>
      <w:r>
        <w:rPr>
          <w:i/>
        </w:rPr>
        <w:t>As parcerias público-privadas nas leis dos planos estaduais </w:t>
      </w:r>
      <w:r>
        <w:rPr>
          <w:i/>
        </w:rPr>
        <w:t>de educação do Tocantins</w:t>
      </w:r>
      <w:r>
        <w:rPr/>
        <w:t>, nessa seção examinamos como os textos dos planos estaduais de educação do Tocantins (TOCANTINS, 1992-1995); 1997-2006; 2006-2015) refletem o momento</w:t>
      </w:r>
      <w:r>
        <w:rPr>
          <w:spacing w:val="-8"/>
        </w:rPr>
        <w:t> </w:t>
      </w:r>
      <w:r>
        <w:rPr/>
        <w:t>histórico</w:t>
      </w:r>
      <w:r>
        <w:rPr>
          <w:spacing w:val="-9"/>
        </w:rPr>
        <w:t> </w:t>
      </w:r>
      <w:r>
        <w:rPr/>
        <w:t>de</w:t>
      </w:r>
      <w:r>
        <w:rPr>
          <w:spacing w:val="-10"/>
        </w:rPr>
        <w:t> </w:t>
      </w:r>
      <w:r>
        <w:rPr/>
        <w:t>sua</w:t>
      </w:r>
      <w:r>
        <w:rPr>
          <w:spacing w:val="-9"/>
        </w:rPr>
        <w:t> </w:t>
      </w:r>
      <w:r>
        <w:rPr/>
        <w:t>construção,</w:t>
      </w:r>
      <w:r>
        <w:rPr>
          <w:spacing w:val="-9"/>
        </w:rPr>
        <w:t> </w:t>
      </w:r>
      <w:r>
        <w:rPr/>
        <w:t>uma</w:t>
      </w:r>
      <w:r>
        <w:rPr>
          <w:spacing w:val="-9"/>
        </w:rPr>
        <w:t> </w:t>
      </w:r>
      <w:r>
        <w:rPr/>
        <w:t>vez</w:t>
      </w:r>
      <w:r>
        <w:rPr>
          <w:spacing w:val="-7"/>
        </w:rPr>
        <w:t> </w:t>
      </w:r>
      <w:r>
        <w:rPr/>
        <w:t>que</w:t>
      </w:r>
      <w:r>
        <w:rPr>
          <w:spacing w:val="-7"/>
        </w:rPr>
        <w:t> </w:t>
      </w:r>
      <w:r>
        <w:rPr/>
        <w:t>revela</w:t>
      </w:r>
      <w:r>
        <w:rPr>
          <w:spacing w:val="-9"/>
        </w:rPr>
        <w:t> </w:t>
      </w:r>
      <w:r>
        <w:rPr/>
        <w:t>em</w:t>
      </w:r>
      <w:r>
        <w:rPr>
          <w:spacing w:val="-8"/>
        </w:rPr>
        <w:t> </w:t>
      </w:r>
      <w:r>
        <w:rPr/>
        <w:t>suas</w:t>
      </w:r>
      <w:r>
        <w:rPr>
          <w:spacing w:val="-8"/>
        </w:rPr>
        <w:t> </w:t>
      </w:r>
      <w:r>
        <w:rPr/>
        <w:t>diretrizes,</w:t>
      </w:r>
      <w:r>
        <w:rPr>
          <w:spacing w:val="-5"/>
        </w:rPr>
        <w:t> </w:t>
      </w:r>
      <w:r>
        <w:rPr/>
        <w:t>objetivos</w:t>
      </w:r>
      <w:r>
        <w:rPr>
          <w:spacing w:val="-8"/>
        </w:rPr>
        <w:t> </w:t>
      </w:r>
      <w:r>
        <w:rPr/>
        <w:t>e</w:t>
      </w:r>
      <w:r>
        <w:rPr>
          <w:spacing w:val="-10"/>
        </w:rPr>
        <w:t> </w:t>
      </w:r>
      <w:r>
        <w:rPr/>
        <w:t>metas, de maneira clara ou subliminar, a estreita relação entre os setores público e privado. Demonstramos na análise desses textos e com base nos censos escolares de 2003 e 2005, que as</w:t>
      </w:r>
      <w:r>
        <w:rPr>
          <w:spacing w:val="-13"/>
        </w:rPr>
        <w:t> </w:t>
      </w:r>
      <w:r>
        <w:rPr/>
        <w:t>políticas</w:t>
      </w:r>
      <w:r>
        <w:rPr>
          <w:spacing w:val="-13"/>
        </w:rPr>
        <w:t> </w:t>
      </w:r>
      <w:r>
        <w:rPr/>
        <w:t>educacionais</w:t>
      </w:r>
      <w:r>
        <w:rPr>
          <w:spacing w:val="-12"/>
        </w:rPr>
        <w:t> </w:t>
      </w:r>
      <w:r>
        <w:rPr/>
        <w:t>definidas</w:t>
      </w:r>
      <w:r>
        <w:rPr>
          <w:spacing w:val="-13"/>
        </w:rPr>
        <w:t> </w:t>
      </w:r>
      <w:r>
        <w:rPr/>
        <w:t>e</w:t>
      </w:r>
      <w:r>
        <w:rPr>
          <w:spacing w:val="-14"/>
        </w:rPr>
        <w:t> </w:t>
      </w:r>
      <w:r>
        <w:rPr/>
        <w:t>implementadas</w:t>
      </w:r>
      <w:r>
        <w:rPr>
          <w:spacing w:val="-13"/>
        </w:rPr>
        <w:t> </w:t>
      </w:r>
      <w:r>
        <w:rPr/>
        <w:t>no</w:t>
      </w:r>
      <w:r>
        <w:rPr>
          <w:spacing w:val="-13"/>
        </w:rPr>
        <w:t> </w:t>
      </w:r>
      <w:r>
        <w:rPr/>
        <w:t>Estado</w:t>
      </w:r>
      <w:r>
        <w:rPr>
          <w:spacing w:val="-13"/>
        </w:rPr>
        <w:t> </w:t>
      </w:r>
      <w:r>
        <w:rPr/>
        <w:t>estiveram/estão</w:t>
      </w:r>
      <w:r>
        <w:rPr>
          <w:spacing w:val="-13"/>
        </w:rPr>
        <w:t> </w:t>
      </w:r>
      <w:r>
        <w:rPr/>
        <w:t>em</w:t>
      </w:r>
      <w:r>
        <w:rPr>
          <w:spacing w:val="-13"/>
        </w:rPr>
        <w:t> </w:t>
      </w:r>
      <w:r>
        <w:rPr/>
        <w:t>sintonia</w:t>
      </w:r>
      <w:r>
        <w:rPr>
          <w:spacing w:val="-14"/>
        </w:rPr>
        <w:t> </w:t>
      </w:r>
      <w:r>
        <w:rPr/>
        <w:t>com o ideário neoliberal, partilhado pela Terceira Via, de que a ineficiência do Estado justificava a necessidade de firmar parcerias público-privadas para melhorar a qualidade dos resultados educacionais no</w:t>
      </w:r>
      <w:r>
        <w:rPr>
          <w:spacing w:val="-5"/>
        </w:rPr>
        <w:t> </w:t>
      </w:r>
      <w:r>
        <w:rPr/>
        <w:t>Estado;</w:t>
      </w:r>
    </w:p>
    <w:p>
      <w:pPr>
        <w:pStyle w:val="BodyText"/>
        <w:spacing w:line="357" w:lineRule="auto" w:before="6"/>
        <w:ind w:left="122" w:right="106" w:firstLine="707"/>
        <w:jc w:val="both"/>
      </w:pPr>
      <w:r>
        <w:rPr/>
        <w:t>Quarta seção secundária: </w:t>
      </w:r>
      <w:r>
        <w:rPr>
          <w:i/>
        </w:rPr>
        <w:t>As parcerias público-privadas: SEDUC-TO, institutos e </w:t>
      </w:r>
      <w:r>
        <w:rPr>
          <w:i/>
        </w:rPr>
        <w:t>fundações, </w:t>
      </w:r>
      <w:r>
        <w:rPr/>
        <w:t>discutimos, nessa parte, a entrada dos institutos e fundações na direção e execução das políticas educacionais do Tocantins, normatizadas a partir de Termos de Convênio de Parceria e Cooperação Técnica. Abordamos a parceria entre a SEDUC e o IAS, que vigorou entre 2004 e 2010 e teve como objetivo o desenvolvimento de Programas de correção de fluxo como o “Se Liga e Acelera Brasil” e Programa de Alfabetização “Circuito Campeão”</w:t>
      </w:r>
      <w:r>
        <w:rPr>
          <w:position w:val="9"/>
          <w:sz w:val="16"/>
        </w:rPr>
        <w:t>1</w:t>
      </w:r>
      <w:r>
        <w:rPr/>
        <w:t>. Em seguida, a parceria entre SEDUC, Fundação Lemman e IRS, com vigência de 28 de junho de 2005 a 31 de dezembro de 2006, com vistas ao desenvolvimento do projeto educacional denominado</w:t>
      </w:r>
      <w:r>
        <w:rPr>
          <w:spacing w:val="-11"/>
        </w:rPr>
        <w:t> </w:t>
      </w:r>
      <w:r>
        <w:rPr/>
        <w:t>“Gestão</w:t>
      </w:r>
      <w:r>
        <w:rPr>
          <w:spacing w:val="-11"/>
        </w:rPr>
        <w:t> </w:t>
      </w:r>
      <w:r>
        <w:rPr/>
        <w:t>para</w:t>
      </w:r>
      <w:r>
        <w:rPr>
          <w:spacing w:val="-12"/>
        </w:rPr>
        <w:t> </w:t>
      </w:r>
      <w:r>
        <w:rPr/>
        <w:t>o</w:t>
      </w:r>
      <w:r>
        <w:rPr>
          <w:spacing w:val="-11"/>
        </w:rPr>
        <w:t> </w:t>
      </w:r>
      <w:r>
        <w:rPr/>
        <w:t>Sucesso</w:t>
      </w:r>
      <w:r>
        <w:rPr>
          <w:spacing w:val="-11"/>
        </w:rPr>
        <w:t> </w:t>
      </w:r>
      <w:r>
        <w:rPr/>
        <w:t>Escolar”,</w:t>
      </w:r>
      <w:r>
        <w:rPr>
          <w:spacing w:val="-9"/>
        </w:rPr>
        <w:t> </w:t>
      </w:r>
      <w:r>
        <w:rPr/>
        <w:t>“cujo</w:t>
      </w:r>
      <w:r>
        <w:rPr>
          <w:spacing w:val="-11"/>
        </w:rPr>
        <w:t> </w:t>
      </w:r>
      <w:r>
        <w:rPr/>
        <w:t>objetivo</w:t>
      </w:r>
      <w:r>
        <w:rPr>
          <w:spacing w:val="-11"/>
        </w:rPr>
        <w:t> </w:t>
      </w:r>
      <w:r>
        <w:rPr/>
        <w:t>é</w:t>
      </w:r>
      <w:r>
        <w:rPr>
          <w:spacing w:val="-12"/>
        </w:rPr>
        <w:t> </w:t>
      </w:r>
      <w:r>
        <w:rPr/>
        <w:t>introduzir</w:t>
      </w:r>
      <w:r>
        <w:rPr>
          <w:spacing w:val="-8"/>
        </w:rPr>
        <w:t> </w:t>
      </w:r>
      <w:r>
        <w:rPr/>
        <w:t>a</w:t>
      </w:r>
      <w:r>
        <w:rPr>
          <w:spacing w:val="-12"/>
        </w:rPr>
        <w:t> </w:t>
      </w:r>
      <w:r>
        <w:rPr/>
        <w:t>lógica</w:t>
      </w:r>
      <w:r>
        <w:rPr>
          <w:spacing w:val="-12"/>
        </w:rPr>
        <w:t> </w:t>
      </w:r>
      <w:r>
        <w:rPr/>
        <w:t>da</w:t>
      </w:r>
      <w:r>
        <w:rPr>
          <w:spacing w:val="-10"/>
        </w:rPr>
        <w:t> </w:t>
      </w:r>
      <w:r>
        <w:rPr/>
        <w:t>gestão</w:t>
      </w:r>
      <w:r>
        <w:rPr>
          <w:spacing w:val="-11"/>
        </w:rPr>
        <w:t> </w:t>
      </w:r>
      <w:r>
        <w:rPr/>
        <w:t>por</w:t>
      </w:r>
    </w:p>
    <w:p>
      <w:pPr>
        <w:pStyle w:val="BodyText"/>
        <w:rPr>
          <w:sz w:val="20"/>
        </w:rPr>
      </w:pPr>
    </w:p>
    <w:p>
      <w:pPr>
        <w:pStyle w:val="BodyText"/>
        <w:spacing w:before="10"/>
        <w:rPr>
          <w:sz w:val="18"/>
        </w:rPr>
      </w:pPr>
      <w:r>
        <w:rPr/>
        <w:pict>
          <v:line style="position:absolute;mso-position-horizontal-relative:page;mso-position-vertical-relative:paragraph;z-index:1144;mso-wrap-distance-left:0;mso-wrap-distance-right:0" from="85.103996pt,13.209545pt" to="229.123996pt,13.209545pt" stroked="true" strokeweight=".72003pt" strokecolor="#000000">
            <v:stroke dashstyle="solid"/>
            <w10:wrap type="topAndBottom"/>
          </v:line>
        </w:pict>
      </w:r>
    </w:p>
    <w:p>
      <w:pPr>
        <w:pStyle w:val="BodyText"/>
        <w:spacing w:before="10"/>
        <w:rPr>
          <w:sz w:val="17"/>
        </w:rPr>
      </w:pPr>
    </w:p>
    <w:p>
      <w:pPr>
        <w:spacing w:before="94"/>
        <w:ind w:left="122" w:right="0" w:firstLine="0"/>
        <w:jc w:val="left"/>
        <w:rPr>
          <w:sz w:val="20"/>
        </w:rPr>
      </w:pPr>
      <w:r>
        <w:rPr>
          <w:position w:val="7"/>
          <w:sz w:val="13"/>
        </w:rPr>
        <w:t>1</w:t>
      </w:r>
      <w:r>
        <w:rPr>
          <w:sz w:val="20"/>
        </w:rPr>
        <w:t>Para aprofundamento nesse período da parceria com o IAS, ver Queiroz (2010).</w:t>
      </w:r>
    </w:p>
    <w:p>
      <w:pPr>
        <w:spacing w:after="0"/>
        <w:jc w:val="left"/>
        <w:rPr>
          <w:sz w:val="20"/>
        </w:rPr>
        <w:sectPr>
          <w:headerReference w:type="default" r:id="rId17"/>
          <w:pgSz w:w="11910" w:h="16840"/>
          <w:pgMar w:header="41" w:footer="0" w:top="260" w:bottom="280" w:left="1580" w:right="1020"/>
          <w:pgNumType w:start="21"/>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right="110"/>
        <w:jc w:val="both"/>
      </w:pPr>
      <w:r>
        <w:rPr/>
        <w:t>resultados na prática gerencial das escolas participantes, estimular a formação de lideranças participativas e direcionar o foco de toda a equipe escolar para o aprendizado dos seus alunos” (TOCANTINS, 2005, p. 1);</w:t>
      </w:r>
    </w:p>
    <w:p>
      <w:pPr>
        <w:pStyle w:val="BodyText"/>
        <w:spacing w:line="360" w:lineRule="auto" w:before="4"/>
        <w:ind w:left="102" w:right="111" w:firstLine="707"/>
        <w:jc w:val="both"/>
      </w:pPr>
      <w:r>
        <w:rPr/>
        <w:t>Na quarta e última seção primária, </w:t>
      </w:r>
      <w:r>
        <w:rPr>
          <w:i/>
        </w:rPr>
        <w:t>Privatizações no Tocantins e implicações para o </w:t>
      </w:r>
      <w:r>
        <w:rPr>
          <w:i/>
        </w:rPr>
        <w:t>campo da educação pública</w:t>
      </w:r>
      <w:r>
        <w:rPr/>
        <w:t>, descrevemos objetos e ações das parcerias público-privadas instituídas</w:t>
      </w:r>
      <w:r>
        <w:rPr>
          <w:spacing w:val="-10"/>
        </w:rPr>
        <w:t> </w:t>
      </w:r>
      <w:r>
        <w:rPr/>
        <w:t>no</w:t>
      </w:r>
      <w:r>
        <w:rPr>
          <w:spacing w:val="-10"/>
        </w:rPr>
        <w:t> </w:t>
      </w:r>
      <w:r>
        <w:rPr/>
        <w:t>Tocantins</w:t>
      </w:r>
      <w:r>
        <w:rPr>
          <w:spacing w:val="-9"/>
        </w:rPr>
        <w:t> </w:t>
      </w:r>
      <w:r>
        <w:rPr/>
        <w:t>no</w:t>
      </w:r>
      <w:r>
        <w:rPr>
          <w:spacing w:val="-10"/>
        </w:rPr>
        <w:t> </w:t>
      </w:r>
      <w:r>
        <w:rPr/>
        <w:t>contexto</w:t>
      </w:r>
      <w:r>
        <w:rPr>
          <w:spacing w:val="-9"/>
        </w:rPr>
        <w:t> </w:t>
      </w:r>
      <w:r>
        <w:rPr/>
        <w:t>da</w:t>
      </w:r>
      <w:r>
        <w:rPr>
          <w:spacing w:val="-11"/>
        </w:rPr>
        <w:t> </w:t>
      </w:r>
      <w:r>
        <w:rPr/>
        <w:t>segunda</w:t>
      </w:r>
      <w:r>
        <w:rPr>
          <w:spacing w:val="-11"/>
        </w:rPr>
        <w:t> </w:t>
      </w:r>
      <w:r>
        <w:rPr/>
        <w:t>década</w:t>
      </w:r>
      <w:r>
        <w:rPr>
          <w:spacing w:val="-11"/>
        </w:rPr>
        <w:t> </w:t>
      </w:r>
      <w:r>
        <w:rPr/>
        <w:t>do</w:t>
      </w:r>
      <w:r>
        <w:rPr>
          <w:spacing w:val="-10"/>
        </w:rPr>
        <w:t> </w:t>
      </w:r>
      <w:r>
        <w:rPr/>
        <w:t>século</w:t>
      </w:r>
      <w:r>
        <w:rPr>
          <w:spacing w:val="-9"/>
        </w:rPr>
        <w:t> </w:t>
      </w:r>
      <w:r>
        <w:rPr/>
        <w:t>21</w:t>
      </w:r>
      <w:r>
        <w:rPr>
          <w:spacing w:val="-10"/>
        </w:rPr>
        <w:t> </w:t>
      </w:r>
      <w:r>
        <w:rPr/>
        <w:t>e</w:t>
      </w:r>
      <w:r>
        <w:rPr>
          <w:spacing w:val="-11"/>
        </w:rPr>
        <w:t> </w:t>
      </w:r>
      <w:r>
        <w:rPr/>
        <w:t>as</w:t>
      </w:r>
      <w:r>
        <w:rPr>
          <w:spacing w:val="-9"/>
        </w:rPr>
        <w:t> </w:t>
      </w:r>
      <w:r>
        <w:rPr/>
        <w:t>suas</w:t>
      </w:r>
      <w:r>
        <w:rPr>
          <w:spacing w:val="-9"/>
        </w:rPr>
        <w:t> </w:t>
      </w:r>
      <w:r>
        <w:rPr/>
        <w:t>implicações</w:t>
      </w:r>
      <w:r>
        <w:rPr>
          <w:spacing w:val="-9"/>
        </w:rPr>
        <w:t> </w:t>
      </w:r>
      <w:r>
        <w:rPr/>
        <w:t>para o campo da educação pública, observando possíveis relações com o cumprimento do Plano Estadual de Educação 2015-2025 (TOCANTINS,</w:t>
      </w:r>
      <w:r>
        <w:rPr>
          <w:spacing w:val="-8"/>
        </w:rPr>
        <w:t> </w:t>
      </w:r>
      <w:r>
        <w:rPr/>
        <w:t>2015).</w:t>
      </w:r>
    </w:p>
    <w:p>
      <w:pPr>
        <w:pStyle w:val="BodyText"/>
        <w:spacing w:line="360" w:lineRule="auto" w:before="6"/>
        <w:ind w:left="102" w:right="110" w:firstLine="707"/>
        <w:jc w:val="both"/>
      </w:pPr>
      <w:r>
        <w:rPr/>
        <w:t>Apreendemos, nesta pesquisa, que o Governo do Estado do Tocantins, por meio da SEDUC, firmou, a partir de 2016, parcerias com organizações da iniciativa privada, com ou sem fins lucrativos, normatizadas por meio de Termos de Cooperação Técnica e Mútua, celebrados entre a Secretaria e os supramencionados institutos e fundações.</w:t>
      </w:r>
    </w:p>
    <w:p>
      <w:pPr>
        <w:pStyle w:val="BodyText"/>
        <w:spacing w:before="6"/>
        <w:ind w:left="810"/>
      </w:pPr>
      <w:r>
        <w:rPr/>
        <w:t>Estruturamos essa seção primária em quatro seções secundárias:</w:t>
      </w:r>
    </w:p>
    <w:p>
      <w:pPr>
        <w:spacing w:line="360" w:lineRule="auto" w:before="136"/>
        <w:ind w:left="102" w:right="111" w:firstLine="707"/>
        <w:jc w:val="both"/>
        <w:rPr>
          <w:sz w:val="24"/>
        </w:rPr>
      </w:pPr>
      <w:r>
        <w:rPr>
          <w:sz w:val="24"/>
        </w:rPr>
        <w:t>Na primeira seção secundária, </w:t>
      </w:r>
      <w:r>
        <w:rPr>
          <w:i/>
          <w:sz w:val="24"/>
        </w:rPr>
        <w:t>Parcerias público-privadas e as possíveis relações com </w:t>
      </w:r>
      <w:r>
        <w:rPr>
          <w:i/>
          <w:sz w:val="24"/>
        </w:rPr>
        <w:t>o Plano Estadual de Educação 2015-2025, </w:t>
      </w:r>
      <w:r>
        <w:rPr>
          <w:sz w:val="24"/>
        </w:rPr>
        <w:t>analisamos o conteúdo do PEE/TO 2015-2025,</w:t>
      </w:r>
      <w:r>
        <w:rPr>
          <w:spacing w:val="-32"/>
          <w:sz w:val="24"/>
        </w:rPr>
        <w:t> </w:t>
      </w:r>
      <w:r>
        <w:rPr>
          <w:sz w:val="24"/>
        </w:rPr>
        <w:t>Lei nº 2.977, de 08 de julho de 2015 (TOCANTINS, 2015), a fim de apreendermos possibilidades ou indícios que facilitaram instituir essas parcerias no âmbito da educação</w:t>
      </w:r>
      <w:r>
        <w:rPr>
          <w:spacing w:val="-17"/>
          <w:sz w:val="24"/>
        </w:rPr>
        <w:t> </w:t>
      </w:r>
      <w:r>
        <w:rPr>
          <w:sz w:val="24"/>
        </w:rPr>
        <w:t>estadual;</w:t>
      </w:r>
    </w:p>
    <w:p>
      <w:pPr>
        <w:spacing w:line="360" w:lineRule="auto" w:before="3"/>
        <w:ind w:left="102" w:right="108" w:firstLine="707"/>
        <w:jc w:val="both"/>
        <w:rPr>
          <w:sz w:val="24"/>
        </w:rPr>
      </w:pPr>
      <w:r>
        <w:rPr>
          <w:sz w:val="24"/>
        </w:rPr>
        <w:t>E</w:t>
      </w:r>
      <w:r>
        <w:rPr>
          <w:spacing w:val="-6"/>
          <w:sz w:val="24"/>
        </w:rPr>
        <w:t> </w:t>
      </w:r>
      <w:r>
        <w:rPr>
          <w:sz w:val="24"/>
        </w:rPr>
        <w:t>na</w:t>
      </w:r>
      <w:r>
        <w:rPr>
          <w:spacing w:val="-7"/>
          <w:sz w:val="24"/>
        </w:rPr>
        <w:t> </w:t>
      </w:r>
      <w:r>
        <w:rPr>
          <w:sz w:val="24"/>
        </w:rPr>
        <w:t>segunda</w:t>
      </w:r>
      <w:r>
        <w:rPr>
          <w:spacing w:val="-5"/>
          <w:sz w:val="24"/>
        </w:rPr>
        <w:t> </w:t>
      </w:r>
      <w:r>
        <w:rPr>
          <w:sz w:val="24"/>
        </w:rPr>
        <w:t>seção</w:t>
      </w:r>
      <w:r>
        <w:rPr>
          <w:spacing w:val="-6"/>
          <w:sz w:val="24"/>
        </w:rPr>
        <w:t> </w:t>
      </w:r>
      <w:r>
        <w:rPr>
          <w:sz w:val="24"/>
        </w:rPr>
        <w:t>secundária,</w:t>
      </w:r>
      <w:r>
        <w:rPr>
          <w:spacing w:val="-4"/>
          <w:sz w:val="24"/>
        </w:rPr>
        <w:t> </w:t>
      </w:r>
      <w:r>
        <w:rPr>
          <w:i/>
          <w:sz w:val="24"/>
        </w:rPr>
        <w:t>SEDUC-Tocantins</w:t>
      </w:r>
      <w:r>
        <w:rPr>
          <w:i/>
          <w:spacing w:val="-6"/>
          <w:sz w:val="24"/>
        </w:rPr>
        <w:t> </w:t>
      </w:r>
      <w:r>
        <w:rPr>
          <w:i/>
          <w:sz w:val="24"/>
        </w:rPr>
        <w:t>e</w:t>
      </w:r>
      <w:r>
        <w:rPr>
          <w:i/>
          <w:spacing w:val="-7"/>
          <w:sz w:val="24"/>
        </w:rPr>
        <w:t> </w:t>
      </w:r>
      <w:r>
        <w:rPr>
          <w:i/>
          <w:sz w:val="24"/>
        </w:rPr>
        <w:t>Instituto</w:t>
      </w:r>
      <w:r>
        <w:rPr>
          <w:i/>
          <w:spacing w:val="-6"/>
          <w:sz w:val="24"/>
        </w:rPr>
        <w:t> </w:t>
      </w:r>
      <w:r>
        <w:rPr>
          <w:i/>
          <w:sz w:val="24"/>
        </w:rPr>
        <w:t>Ayrton</w:t>
      </w:r>
      <w:r>
        <w:rPr>
          <w:i/>
          <w:spacing w:val="-6"/>
          <w:sz w:val="24"/>
        </w:rPr>
        <w:t> </w:t>
      </w:r>
      <w:r>
        <w:rPr>
          <w:i/>
          <w:sz w:val="24"/>
        </w:rPr>
        <w:t>Senna:</w:t>
      </w:r>
      <w:r>
        <w:rPr>
          <w:i/>
          <w:spacing w:val="-7"/>
          <w:sz w:val="24"/>
        </w:rPr>
        <w:t> </w:t>
      </w:r>
      <w:r>
        <w:rPr>
          <w:i/>
          <w:sz w:val="24"/>
        </w:rPr>
        <w:t>a</w:t>
      </w:r>
      <w:r>
        <w:rPr>
          <w:i/>
          <w:spacing w:val="-6"/>
          <w:sz w:val="24"/>
        </w:rPr>
        <w:t> </w:t>
      </w:r>
      <w:r>
        <w:rPr>
          <w:i/>
          <w:sz w:val="24"/>
        </w:rPr>
        <w:t>parceria </w:t>
      </w:r>
      <w:r>
        <w:rPr>
          <w:i/>
          <w:sz w:val="24"/>
        </w:rPr>
        <w:t>público-privada na gestão da educação tocantinense, </w:t>
      </w:r>
      <w:r>
        <w:rPr>
          <w:sz w:val="24"/>
        </w:rPr>
        <w:t>analisamos o Termo de Acordo de Cooperação s/n/2017, processo nº 2016/27000/013556 (TOCANTINS, 2017), firmado entre o Governo do Estado do Tocantins, por intermédio da SEDUC-TO e o IAS, com o objetivo de alcançar</w:t>
      </w:r>
      <w:r>
        <w:rPr>
          <w:spacing w:val="-13"/>
          <w:sz w:val="24"/>
        </w:rPr>
        <w:t> </w:t>
      </w:r>
      <w:r>
        <w:rPr>
          <w:sz w:val="24"/>
        </w:rPr>
        <w:t>as</w:t>
      </w:r>
      <w:r>
        <w:rPr>
          <w:spacing w:val="-12"/>
          <w:sz w:val="24"/>
        </w:rPr>
        <w:t> </w:t>
      </w:r>
      <w:r>
        <w:rPr>
          <w:sz w:val="24"/>
        </w:rPr>
        <w:t>metas</w:t>
      </w:r>
      <w:r>
        <w:rPr>
          <w:spacing w:val="-9"/>
          <w:sz w:val="24"/>
        </w:rPr>
        <w:t> </w:t>
      </w:r>
      <w:r>
        <w:rPr>
          <w:sz w:val="24"/>
        </w:rPr>
        <w:t>I,</w:t>
      </w:r>
      <w:r>
        <w:rPr>
          <w:spacing w:val="-10"/>
          <w:sz w:val="24"/>
        </w:rPr>
        <w:t> </w:t>
      </w:r>
      <w:r>
        <w:rPr>
          <w:sz w:val="24"/>
        </w:rPr>
        <w:t>II,</w:t>
      </w:r>
      <w:r>
        <w:rPr>
          <w:spacing w:val="-8"/>
          <w:sz w:val="24"/>
        </w:rPr>
        <w:t> </w:t>
      </w:r>
      <w:r>
        <w:rPr>
          <w:sz w:val="24"/>
        </w:rPr>
        <w:t>II</w:t>
      </w:r>
      <w:r>
        <w:rPr>
          <w:spacing w:val="-14"/>
          <w:sz w:val="24"/>
        </w:rPr>
        <w:t> </w:t>
      </w:r>
      <w:r>
        <w:rPr>
          <w:sz w:val="24"/>
        </w:rPr>
        <w:t>e</w:t>
      </w:r>
      <w:r>
        <w:rPr>
          <w:spacing w:val="-11"/>
          <w:sz w:val="24"/>
        </w:rPr>
        <w:t> </w:t>
      </w:r>
      <w:r>
        <w:rPr>
          <w:sz w:val="24"/>
        </w:rPr>
        <w:t>IV,</w:t>
      </w:r>
      <w:r>
        <w:rPr>
          <w:spacing w:val="-13"/>
          <w:sz w:val="24"/>
        </w:rPr>
        <w:t> </w:t>
      </w:r>
      <w:r>
        <w:rPr>
          <w:sz w:val="24"/>
        </w:rPr>
        <w:t>adaptáveis</w:t>
      </w:r>
      <w:r>
        <w:rPr>
          <w:spacing w:val="-11"/>
          <w:sz w:val="24"/>
        </w:rPr>
        <w:t> </w:t>
      </w:r>
      <w:r>
        <w:rPr>
          <w:sz w:val="24"/>
        </w:rPr>
        <w:t>à</w:t>
      </w:r>
      <w:r>
        <w:rPr>
          <w:spacing w:val="-13"/>
          <w:sz w:val="24"/>
        </w:rPr>
        <w:t> </w:t>
      </w:r>
      <w:r>
        <w:rPr>
          <w:sz w:val="24"/>
        </w:rPr>
        <w:t>abrangência</w:t>
      </w:r>
      <w:r>
        <w:rPr>
          <w:spacing w:val="-13"/>
          <w:sz w:val="24"/>
        </w:rPr>
        <w:t> </w:t>
      </w:r>
      <w:r>
        <w:rPr>
          <w:sz w:val="24"/>
        </w:rPr>
        <w:t>desta</w:t>
      </w:r>
      <w:r>
        <w:rPr>
          <w:spacing w:val="-13"/>
          <w:sz w:val="24"/>
        </w:rPr>
        <w:t> </w:t>
      </w:r>
      <w:r>
        <w:rPr>
          <w:sz w:val="24"/>
        </w:rPr>
        <w:t>parceria,</w:t>
      </w:r>
      <w:r>
        <w:rPr>
          <w:spacing w:val="-12"/>
          <w:sz w:val="24"/>
        </w:rPr>
        <w:t> </w:t>
      </w:r>
      <w:r>
        <w:rPr>
          <w:sz w:val="24"/>
        </w:rPr>
        <w:t>tendo</w:t>
      </w:r>
      <w:r>
        <w:rPr>
          <w:spacing w:val="-12"/>
          <w:sz w:val="24"/>
        </w:rPr>
        <w:t> </w:t>
      </w:r>
      <w:r>
        <w:rPr>
          <w:sz w:val="24"/>
        </w:rPr>
        <w:t>em</w:t>
      </w:r>
      <w:r>
        <w:rPr>
          <w:spacing w:val="-12"/>
          <w:sz w:val="24"/>
        </w:rPr>
        <w:t> </w:t>
      </w:r>
      <w:r>
        <w:rPr>
          <w:sz w:val="24"/>
        </w:rPr>
        <w:t>vista</w:t>
      </w:r>
      <w:r>
        <w:rPr>
          <w:spacing w:val="-13"/>
          <w:sz w:val="24"/>
        </w:rPr>
        <w:t> </w:t>
      </w:r>
      <w:r>
        <w:rPr>
          <w:sz w:val="24"/>
        </w:rPr>
        <w:t>o</w:t>
      </w:r>
      <w:r>
        <w:rPr>
          <w:spacing w:val="-12"/>
          <w:sz w:val="24"/>
        </w:rPr>
        <w:t> </w:t>
      </w:r>
      <w:r>
        <w:rPr>
          <w:sz w:val="24"/>
        </w:rPr>
        <w:t>alcance das metas 1, 2, 5 e 7, respectivamente, do Plano Nacional de Educação</w:t>
      </w:r>
      <w:r>
        <w:rPr>
          <w:spacing w:val="-8"/>
          <w:sz w:val="24"/>
        </w:rPr>
        <w:t> </w:t>
      </w:r>
      <w:r>
        <w:rPr>
          <w:sz w:val="24"/>
        </w:rPr>
        <w:t>(PNE);</w:t>
      </w:r>
    </w:p>
    <w:p>
      <w:pPr>
        <w:spacing w:line="360" w:lineRule="auto" w:before="5"/>
        <w:ind w:left="38" w:right="110" w:firstLine="707"/>
        <w:jc w:val="right"/>
        <w:rPr>
          <w:sz w:val="24"/>
        </w:rPr>
      </w:pPr>
      <w:r>
        <w:rPr>
          <w:sz w:val="24"/>
        </w:rPr>
        <w:t>Em seguida, na terceira seção secundária, </w:t>
      </w:r>
      <w:r>
        <w:rPr>
          <w:i/>
          <w:sz w:val="24"/>
        </w:rPr>
        <w:t>Parceria SEDUC-Tocantins e Instituto</w:t>
      </w:r>
      <w:r>
        <w:rPr>
          <w:i/>
          <w:sz w:val="24"/>
        </w:rPr>
        <w:t> Lemann: formação de gestores, </w:t>
      </w:r>
      <w:r>
        <w:rPr>
          <w:sz w:val="24"/>
        </w:rPr>
        <w:t>analisamos o Acordo de Cooperação nº 003/2018 (TOCANTINS, 2018), celebrado entre o Governo do Estado do Tocantins, por sua SEDUC e o Instituto Lemann, em conformidade com a Lei nº 13.019/2014, com o objetivo de realizar formação de gestores a 269 (duzentos e sessenta e nove) escolas estaduais de educação básica; Já na quarta seção secundária, </w:t>
      </w:r>
      <w:r>
        <w:rPr>
          <w:i/>
          <w:sz w:val="24"/>
        </w:rPr>
        <w:t>Parceria SEDUC-Tocantins, Consórcio Interestadual de</w:t>
      </w:r>
      <w:r>
        <w:rPr>
          <w:i/>
          <w:w w:val="99"/>
          <w:sz w:val="24"/>
        </w:rPr>
        <w:t> </w:t>
      </w:r>
      <w:r>
        <w:rPr>
          <w:i/>
          <w:sz w:val="24"/>
        </w:rPr>
        <w:t>Desenvolvimento do Brasil Central e Fundação Itaú Social: gestão, </w:t>
      </w:r>
      <w:r>
        <w:rPr>
          <w:sz w:val="24"/>
        </w:rPr>
        <w:t>examinamos o Acordo de</w:t>
      </w:r>
      <w:r>
        <w:rPr>
          <w:w w:val="99"/>
          <w:sz w:val="24"/>
        </w:rPr>
        <w:t> </w:t>
      </w:r>
      <w:r>
        <w:rPr>
          <w:sz w:val="24"/>
        </w:rPr>
        <w:t>Cooperação entre o Consórcio Interestadual de Desenvolvimento do Brasil Central e Fundação Itaú Social (CONSÓRCIO  INTERESTADUAL DE DESENVOLVIMENTO DO     BRASIL</w:t>
      </w:r>
    </w:p>
    <w:p>
      <w:pPr>
        <w:spacing w:after="0" w:line="360" w:lineRule="auto"/>
        <w:jc w:val="right"/>
        <w:rPr>
          <w:sz w:val="24"/>
        </w:rPr>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right="114"/>
        <w:jc w:val="both"/>
      </w:pPr>
      <w:r>
        <w:rPr/>
        <w:t>CENTRAL</w:t>
      </w:r>
      <w:r>
        <w:rPr>
          <w:spacing w:val="-19"/>
        </w:rPr>
        <w:t> </w:t>
      </w:r>
      <w:r>
        <w:rPr/>
        <w:t>e</w:t>
      </w:r>
      <w:r>
        <w:rPr>
          <w:spacing w:val="-13"/>
        </w:rPr>
        <w:t> </w:t>
      </w:r>
      <w:r>
        <w:rPr/>
        <w:t>ITAÚ</w:t>
      </w:r>
      <w:r>
        <w:rPr>
          <w:spacing w:val="-15"/>
        </w:rPr>
        <w:t> </w:t>
      </w:r>
      <w:r>
        <w:rPr/>
        <w:t>SOCIAL,</w:t>
      </w:r>
      <w:r>
        <w:rPr>
          <w:spacing w:val="-14"/>
        </w:rPr>
        <w:t> </w:t>
      </w:r>
      <w:r>
        <w:rPr/>
        <w:t>2016),</w:t>
      </w:r>
      <w:r>
        <w:rPr>
          <w:spacing w:val="-14"/>
        </w:rPr>
        <w:t> </w:t>
      </w:r>
      <w:r>
        <w:rPr/>
        <w:t>para</w:t>
      </w:r>
      <w:r>
        <w:rPr>
          <w:spacing w:val="-16"/>
        </w:rPr>
        <w:t> </w:t>
      </w:r>
      <w:r>
        <w:rPr/>
        <w:t>implementação</w:t>
      </w:r>
      <w:r>
        <w:rPr>
          <w:spacing w:val="-14"/>
        </w:rPr>
        <w:t> </w:t>
      </w:r>
      <w:r>
        <w:rPr/>
        <w:t>do</w:t>
      </w:r>
      <w:r>
        <w:rPr>
          <w:spacing w:val="-14"/>
        </w:rPr>
        <w:t> </w:t>
      </w:r>
      <w:r>
        <w:rPr/>
        <w:t>Programa</w:t>
      </w:r>
      <w:r>
        <w:rPr>
          <w:spacing w:val="-15"/>
        </w:rPr>
        <w:t> </w:t>
      </w:r>
      <w:r>
        <w:rPr/>
        <w:t>Tutoria,</w:t>
      </w:r>
      <w:r>
        <w:rPr>
          <w:spacing w:val="-14"/>
        </w:rPr>
        <w:t> </w:t>
      </w:r>
      <w:r>
        <w:rPr/>
        <w:t>de</w:t>
      </w:r>
      <w:r>
        <w:rPr>
          <w:spacing w:val="-15"/>
        </w:rPr>
        <w:t> </w:t>
      </w:r>
      <w:r>
        <w:rPr/>
        <w:t>Titularidade da Fundação Itaú Social nos Estados Partícipes, com fundamento na Lei nº 13.019/2014 e o Anexo III, Termo de Adesão ao Termo de Cooperação Técnica (CONSÓRCIO INTERESTADUAL DE DESENVOLVIMENTO DO BRASIL CENTRAL, ITAÚ SOCIAL</w:t>
      </w:r>
      <w:r>
        <w:rPr>
          <w:spacing w:val="-12"/>
        </w:rPr>
        <w:t> </w:t>
      </w:r>
      <w:r>
        <w:rPr/>
        <w:t>e</w:t>
      </w:r>
    </w:p>
    <w:p>
      <w:pPr>
        <w:pStyle w:val="BodyText"/>
        <w:spacing w:line="360" w:lineRule="auto" w:before="6"/>
        <w:ind w:left="102" w:right="113"/>
        <w:jc w:val="both"/>
      </w:pPr>
      <w:r>
        <w:rPr/>
        <w:t>SEDUC-TOCANTINS, 2016), celebrado entre o Consórcio Interestadual de Desenvolvimento do Brasil Central e o Governo do Estado do Tocantins, por intermédio da Secretaria Estadual da Educação, Juventude e Esportes, com o objetivo geral de implantar o Programa de Tutoria Pedagógica, visando à formação continuada de gestores, a melhoria dos processos de ensino e aprendizagem e a elevação dos baixos índices do IDEB do ensino médio. Conforme o Termo de</w:t>
      </w:r>
      <w:r>
        <w:rPr>
          <w:spacing w:val="-7"/>
        </w:rPr>
        <w:t> </w:t>
      </w:r>
      <w:r>
        <w:rPr/>
        <w:t>Cooperação,</w:t>
      </w:r>
      <w:r>
        <w:rPr>
          <w:spacing w:val="-4"/>
        </w:rPr>
        <w:t> </w:t>
      </w:r>
      <w:r>
        <w:rPr/>
        <w:t>o</w:t>
      </w:r>
      <w:r>
        <w:rPr>
          <w:spacing w:val="-6"/>
        </w:rPr>
        <w:t> </w:t>
      </w:r>
      <w:r>
        <w:rPr/>
        <w:t>desenvolvimento</w:t>
      </w:r>
      <w:r>
        <w:rPr>
          <w:spacing w:val="-6"/>
        </w:rPr>
        <w:t> </w:t>
      </w:r>
      <w:r>
        <w:rPr/>
        <w:t>deste</w:t>
      </w:r>
      <w:r>
        <w:rPr>
          <w:spacing w:val="-6"/>
        </w:rPr>
        <w:t> </w:t>
      </w:r>
      <w:r>
        <w:rPr/>
        <w:t>Programa</w:t>
      </w:r>
      <w:r>
        <w:rPr>
          <w:spacing w:val="-7"/>
        </w:rPr>
        <w:t> </w:t>
      </w:r>
      <w:r>
        <w:rPr/>
        <w:t>refere-se</w:t>
      </w:r>
      <w:r>
        <w:rPr>
          <w:spacing w:val="-5"/>
        </w:rPr>
        <w:t> </w:t>
      </w:r>
      <w:r>
        <w:rPr/>
        <w:t>a</w:t>
      </w:r>
      <w:r>
        <w:rPr>
          <w:spacing w:val="-5"/>
        </w:rPr>
        <w:t> </w:t>
      </w:r>
      <w:r>
        <w:rPr/>
        <w:t>uma</w:t>
      </w:r>
      <w:r>
        <w:rPr>
          <w:spacing w:val="-7"/>
        </w:rPr>
        <w:t> </w:t>
      </w:r>
      <w:r>
        <w:rPr/>
        <w:t>versão</w:t>
      </w:r>
      <w:r>
        <w:rPr>
          <w:spacing w:val="-2"/>
        </w:rPr>
        <w:t> </w:t>
      </w:r>
      <w:r>
        <w:rPr/>
        <w:t>piloto,</w:t>
      </w:r>
      <w:r>
        <w:rPr>
          <w:spacing w:val="-6"/>
        </w:rPr>
        <w:t> </w:t>
      </w:r>
      <w:r>
        <w:rPr/>
        <w:t>nas</w:t>
      </w:r>
      <w:r>
        <w:rPr>
          <w:spacing w:val="-6"/>
        </w:rPr>
        <w:t> </w:t>
      </w:r>
      <w:r>
        <w:rPr/>
        <w:t>unidades escolares de três Diretorias Regionais de Educação do Tocantins, localizadas nos municípios de Paraíso, Porto Nacional e</w:t>
      </w:r>
      <w:r>
        <w:rPr>
          <w:spacing w:val="-9"/>
        </w:rPr>
        <w:t> </w:t>
      </w:r>
      <w:r>
        <w:rPr/>
        <w:t>Miracema;</w:t>
      </w:r>
    </w:p>
    <w:p>
      <w:pPr>
        <w:spacing w:line="360" w:lineRule="auto" w:before="6"/>
        <w:ind w:left="102" w:right="108" w:firstLine="707"/>
        <w:jc w:val="both"/>
        <w:rPr>
          <w:sz w:val="24"/>
        </w:rPr>
      </w:pPr>
      <w:r>
        <w:rPr>
          <w:sz w:val="24"/>
        </w:rPr>
        <w:t>E ainda, na quinta seção secundária, </w:t>
      </w:r>
      <w:r>
        <w:rPr>
          <w:i/>
          <w:sz w:val="24"/>
        </w:rPr>
        <w:t>Parceria SEDUC-Tocantins, Instituto Sonho </w:t>
      </w:r>
      <w:r>
        <w:rPr>
          <w:i/>
          <w:sz w:val="24"/>
        </w:rPr>
        <w:t>Grande, Instituto Natura e Instituto de Co-Responsabilidade pela Educação: educação integral</w:t>
      </w:r>
      <w:r>
        <w:rPr>
          <w:sz w:val="24"/>
        </w:rPr>
        <w:t>, analisamos o Acordo de Cooperação s/n 2018 (TOCANTINS, 2017), firmado entre o Governo do Estado do Tocantins, por meio da SEDUC, o ISG, o Instituto Natura e o ICE, que conforme descrito, objetiva atingir as metas 3, 6, 7 e 19 do PNE 2014-2024;</w:t>
      </w:r>
    </w:p>
    <w:p>
      <w:pPr>
        <w:pStyle w:val="BodyText"/>
        <w:spacing w:line="360" w:lineRule="auto" w:before="4"/>
        <w:ind w:left="102" w:right="109" w:firstLine="707"/>
        <w:jc w:val="both"/>
      </w:pPr>
      <w:r>
        <w:rPr/>
        <w:t>Por fim, na sexta e última seção secundária, </w:t>
      </w:r>
      <w:r>
        <w:rPr>
          <w:i/>
        </w:rPr>
        <w:t>Parceria público-público: o regime de </w:t>
      </w:r>
      <w:r>
        <w:rPr>
          <w:i/>
        </w:rPr>
        <w:t>colaboração como uma contraposição à tendência neoliberal, </w:t>
      </w:r>
      <w:r>
        <w:rPr/>
        <w:t>discutimos a opção do</w:t>
      </w:r>
      <w:r>
        <w:rPr>
          <w:spacing w:val="-14"/>
        </w:rPr>
        <w:t> </w:t>
      </w:r>
      <w:r>
        <w:rPr/>
        <w:t>Governo do Estado do Tocantins, por meio da SEDUC, por firmar parcerias com instituições privadas como</w:t>
      </w:r>
      <w:r>
        <w:rPr>
          <w:spacing w:val="-13"/>
        </w:rPr>
        <w:t> </w:t>
      </w:r>
      <w:r>
        <w:rPr/>
        <w:t>Instituto</w:t>
      </w:r>
      <w:r>
        <w:rPr>
          <w:spacing w:val="-13"/>
        </w:rPr>
        <w:t> </w:t>
      </w:r>
      <w:r>
        <w:rPr/>
        <w:t>Lemman,</w:t>
      </w:r>
      <w:r>
        <w:rPr>
          <w:spacing w:val="-14"/>
        </w:rPr>
        <w:t> </w:t>
      </w:r>
      <w:r>
        <w:rPr/>
        <w:t>IAS,</w:t>
      </w:r>
      <w:r>
        <w:rPr>
          <w:spacing w:val="-13"/>
        </w:rPr>
        <w:t> </w:t>
      </w:r>
      <w:r>
        <w:rPr/>
        <w:t>Instituto</w:t>
      </w:r>
      <w:r>
        <w:rPr>
          <w:spacing w:val="-13"/>
        </w:rPr>
        <w:t> </w:t>
      </w:r>
      <w:r>
        <w:rPr/>
        <w:t>Itaú</w:t>
      </w:r>
      <w:r>
        <w:rPr>
          <w:spacing w:val="-15"/>
        </w:rPr>
        <w:t> </w:t>
      </w:r>
      <w:r>
        <w:rPr/>
        <w:t>e</w:t>
      </w:r>
      <w:r>
        <w:rPr>
          <w:spacing w:val="-14"/>
        </w:rPr>
        <w:t> </w:t>
      </w:r>
      <w:r>
        <w:rPr/>
        <w:t>ISG,</w:t>
      </w:r>
      <w:r>
        <w:rPr>
          <w:spacing w:val="-14"/>
        </w:rPr>
        <w:t> </w:t>
      </w:r>
      <w:r>
        <w:rPr/>
        <w:t>IN</w:t>
      </w:r>
      <w:r>
        <w:rPr>
          <w:spacing w:val="-14"/>
        </w:rPr>
        <w:t> </w:t>
      </w:r>
      <w:r>
        <w:rPr/>
        <w:t>e</w:t>
      </w:r>
      <w:r>
        <w:rPr>
          <w:spacing w:val="-14"/>
        </w:rPr>
        <w:t> </w:t>
      </w:r>
      <w:r>
        <w:rPr/>
        <w:t>ICE,</w:t>
      </w:r>
      <w:r>
        <w:rPr>
          <w:spacing w:val="-16"/>
        </w:rPr>
        <w:t> </w:t>
      </w:r>
      <w:r>
        <w:rPr/>
        <w:t>em</w:t>
      </w:r>
      <w:r>
        <w:rPr>
          <w:spacing w:val="-15"/>
        </w:rPr>
        <w:t> </w:t>
      </w:r>
      <w:r>
        <w:rPr/>
        <w:t>detrimento</w:t>
      </w:r>
      <w:r>
        <w:rPr>
          <w:spacing w:val="-13"/>
        </w:rPr>
        <w:t> </w:t>
      </w:r>
      <w:r>
        <w:rPr/>
        <w:t>da</w:t>
      </w:r>
      <w:r>
        <w:rPr>
          <w:spacing w:val="-16"/>
        </w:rPr>
        <w:t> </w:t>
      </w:r>
      <w:r>
        <w:rPr/>
        <w:t>parceria</w:t>
      </w:r>
      <w:r>
        <w:rPr>
          <w:spacing w:val="-17"/>
        </w:rPr>
        <w:t> </w:t>
      </w:r>
      <w:r>
        <w:rPr/>
        <w:t>público- público, no âmbito do próprio Estado, com a UFT, Unitins e IFTO, visando à direção e à execução das políticas educacionais no Estado. Tomando como referência a EC nº 59/2009 (BRASIL, 2009) e a meta 23 do PEE-TO, especificamente a estratégia 23.42, defendemos a possibilidade</w:t>
      </w:r>
      <w:r>
        <w:rPr>
          <w:spacing w:val="-11"/>
        </w:rPr>
        <w:t> </w:t>
      </w:r>
      <w:r>
        <w:rPr/>
        <w:t>do</w:t>
      </w:r>
      <w:r>
        <w:rPr>
          <w:spacing w:val="-10"/>
        </w:rPr>
        <w:t> </w:t>
      </w:r>
      <w:r>
        <w:rPr/>
        <w:t>estabelecimento</w:t>
      </w:r>
      <w:r>
        <w:rPr>
          <w:spacing w:val="-9"/>
        </w:rPr>
        <w:t> </w:t>
      </w:r>
      <w:r>
        <w:rPr/>
        <w:t>de</w:t>
      </w:r>
      <w:r>
        <w:rPr>
          <w:spacing w:val="-9"/>
        </w:rPr>
        <w:t> </w:t>
      </w:r>
      <w:r>
        <w:rPr/>
        <w:t>parcerias</w:t>
      </w:r>
      <w:r>
        <w:rPr>
          <w:spacing w:val="-9"/>
        </w:rPr>
        <w:t> </w:t>
      </w:r>
      <w:r>
        <w:rPr/>
        <w:t>público-público,</w:t>
      </w:r>
      <w:r>
        <w:rPr>
          <w:spacing w:val="-10"/>
        </w:rPr>
        <w:t> </w:t>
      </w:r>
      <w:r>
        <w:rPr/>
        <w:t>entre</w:t>
      </w:r>
      <w:r>
        <w:rPr>
          <w:spacing w:val="-11"/>
        </w:rPr>
        <w:t> </w:t>
      </w:r>
      <w:r>
        <w:rPr/>
        <w:t>a</w:t>
      </w:r>
      <w:r>
        <w:rPr>
          <w:spacing w:val="-10"/>
        </w:rPr>
        <w:t> </w:t>
      </w:r>
      <w:r>
        <w:rPr/>
        <w:t>SEDUC</w:t>
      </w:r>
      <w:r>
        <w:rPr>
          <w:spacing w:val="-8"/>
        </w:rPr>
        <w:t> </w:t>
      </w:r>
      <w:r>
        <w:rPr/>
        <w:t>e</w:t>
      </w:r>
      <w:r>
        <w:rPr>
          <w:spacing w:val="-11"/>
        </w:rPr>
        <w:t> </w:t>
      </w:r>
      <w:r>
        <w:rPr/>
        <w:t>as</w:t>
      </w:r>
      <w:r>
        <w:rPr>
          <w:spacing w:val="-9"/>
        </w:rPr>
        <w:t> </w:t>
      </w:r>
      <w:r>
        <w:rPr/>
        <w:t>instituições públicas de educação presentes no Tocantins, visando ao planejamento, à implementação e à avaliação das políticas educacionais</w:t>
      </w:r>
      <w:r>
        <w:rPr>
          <w:spacing w:val="-12"/>
        </w:rPr>
        <w:t> </w:t>
      </w:r>
      <w:r>
        <w:rPr/>
        <w:t>públicas.</w:t>
      </w:r>
    </w:p>
    <w:p>
      <w:pPr>
        <w:pStyle w:val="BodyText"/>
        <w:spacing w:line="360" w:lineRule="auto" w:before="6"/>
        <w:ind w:left="102" w:right="113" w:firstLine="707"/>
        <w:jc w:val="both"/>
      </w:pPr>
      <w:r>
        <w:rPr/>
        <w:t>A pesquisa apresentada vai reflexionar a respeito da expansão do setor privado na direção e execução das políticas públicas educacionais no Estado do Tocantins, buscando reafirmar</w:t>
      </w:r>
      <w:r>
        <w:rPr>
          <w:spacing w:val="-14"/>
        </w:rPr>
        <w:t> </w:t>
      </w:r>
      <w:r>
        <w:rPr/>
        <w:t>que</w:t>
      </w:r>
      <w:r>
        <w:rPr>
          <w:spacing w:val="-12"/>
        </w:rPr>
        <w:t> </w:t>
      </w:r>
      <w:r>
        <w:rPr/>
        <w:t>as</w:t>
      </w:r>
      <w:r>
        <w:rPr>
          <w:spacing w:val="-13"/>
        </w:rPr>
        <w:t> </w:t>
      </w:r>
      <w:r>
        <w:rPr/>
        <w:t>políticas</w:t>
      </w:r>
      <w:r>
        <w:rPr>
          <w:spacing w:val="-12"/>
        </w:rPr>
        <w:t> </w:t>
      </w:r>
      <w:r>
        <w:rPr/>
        <w:t>locais</w:t>
      </w:r>
      <w:r>
        <w:rPr>
          <w:spacing w:val="-13"/>
        </w:rPr>
        <w:t> </w:t>
      </w:r>
      <w:r>
        <w:rPr/>
        <w:t>são</w:t>
      </w:r>
      <w:r>
        <w:rPr>
          <w:spacing w:val="-13"/>
        </w:rPr>
        <w:t> </w:t>
      </w:r>
      <w:r>
        <w:rPr/>
        <w:t>reflexos</w:t>
      </w:r>
      <w:r>
        <w:rPr>
          <w:spacing w:val="-13"/>
        </w:rPr>
        <w:t> </w:t>
      </w:r>
      <w:r>
        <w:rPr/>
        <w:t>da</w:t>
      </w:r>
      <w:r>
        <w:rPr>
          <w:spacing w:val="-14"/>
        </w:rPr>
        <w:t> </w:t>
      </w:r>
      <w:r>
        <w:rPr/>
        <w:t>nacional</w:t>
      </w:r>
      <w:r>
        <w:rPr>
          <w:spacing w:val="-14"/>
        </w:rPr>
        <w:t> </w:t>
      </w:r>
      <w:r>
        <w:rPr/>
        <w:t>e</w:t>
      </w:r>
      <w:r>
        <w:rPr>
          <w:spacing w:val="-14"/>
        </w:rPr>
        <w:t> </w:t>
      </w:r>
      <w:r>
        <w:rPr/>
        <w:t>esta</w:t>
      </w:r>
      <w:r>
        <w:rPr>
          <w:spacing w:val="-14"/>
        </w:rPr>
        <w:t> </w:t>
      </w:r>
      <w:r>
        <w:rPr/>
        <w:t>da</w:t>
      </w:r>
      <w:r>
        <w:rPr>
          <w:spacing w:val="-14"/>
        </w:rPr>
        <w:t> </w:t>
      </w:r>
      <w:r>
        <w:rPr/>
        <w:t>internacional.</w:t>
      </w:r>
      <w:r>
        <w:rPr>
          <w:spacing w:val="-13"/>
        </w:rPr>
        <w:t> </w:t>
      </w:r>
      <w:r>
        <w:rPr/>
        <w:t>Argumentamos que</w:t>
      </w:r>
      <w:r>
        <w:rPr>
          <w:spacing w:val="-15"/>
        </w:rPr>
        <w:t> </w:t>
      </w:r>
      <w:r>
        <w:rPr/>
        <w:t>a</w:t>
      </w:r>
      <w:r>
        <w:rPr>
          <w:spacing w:val="-13"/>
        </w:rPr>
        <w:t> </w:t>
      </w:r>
      <w:r>
        <w:rPr/>
        <w:t>adoção</w:t>
      </w:r>
      <w:r>
        <w:rPr>
          <w:spacing w:val="-12"/>
        </w:rPr>
        <w:t> </w:t>
      </w:r>
      <w:r>
        <w:rPr/>
        <w:t>de</w:t>
      </w:r>
      <w:r>
        <w:rPr>
          <w:spacing w:val="-15"/>
        </w:rPr>
        <w:t> </w:t>
      </w:r>
      <w:r>
        <w:rPr/>
        <w:t>parcerias</w:t>
      </w:r>
      <w:r>
        <w:rPr>
          <w:spacing w:val="-12"/>
        </w:rPr>
        <w:t> </w:t>
      </w:r>
      <w:r>
        <w:rPr/>
        <w:t>público-privadas</w:t>
      </w:r>
      <w:r>
        <w:rPr>
          <w:spacing w:val="-12"/>
        </w:rPr>
        <w:t> </w:t>
      </w:r>
      <w:r>
        <w:rPr/>
        <w:t>na</w:t>
      </w:r>
      <w:r>
        <w:rPr>
          <w:spacing w:val="-13"/>
        </w:rPr>
        <w:t> </w:t>
      </w:r>
      <w:r>
        <w:rPr/>
        <w:t>educação</w:t>
      </w:r>
      <w:r>
        <w:rPr>
          <w:spacing w:val="-14"/>
        </w:rPr>
        <w:t> </w:t>
      </w:r>
      <w:r>
        <w:rPr/>
        <w:t>do</w:t>
      </w:r>
      <w:r>
        <w:rPr>
          <w:spacing w:val="-12"/>
        </w:rPr>
        <w:t> </w:t>
      </w:r>
      <w:r>
        <w:rPr/>
        <w:t>Tocantins</w:t>
      </w:r>
      <w:r>
        <w:rPr>
          <w:spacing w:val="-14"/>
        </w:rPr>
        <w:t> </w:t>
      </w:r>
      <w:r>
        <w:rPr/>
        <w:t>poderá</w:t>
      </w:r>
      <w:r>
        <w:rPr>
          <w:spacing w:val="-14"/>
        </w:rPr>
        <w:t> </w:t>
      </w:r>
      <w:r>
        <w:rPr/>
        <w:t>trazer</w:t>
      </w:r>
      <w:r>
        <w:rPr>
          <w:spacing w:val="-15"/>
        </w:rPr>
        <w:t> </w:t>
      </w:r>
      <w:r>
        <w:rPr/>
        <w:t>implicações para o campo da educação, como por exemplo, em nossa perspectiva, contrariar o art. 206  </w:t>
      </w:r>
      <w:r>
        <w:rPr>
          <w:spacing w:val="9"/>
        </w:rPr>
        <w:t> </w:t>
      </w:r>
      <w:r>
        <w:rPr/>
        <w:t>da</w:t>
      </w:r>
    </w:p>
    <w:p>
      <w:pPr>
        <w:spacing w:after="0" w:line="360" w:lineRule="auto"/>
        <w:jc w:val="both"/>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22" w:right="111"/>
        <w:jc w:val="both"/>
      </w:pPr>
      <w:r>
        <w:rPr/>
        <w:t>Constituição Federal de 1988 (BRASIL, 1988) e o art. 3º da LDB 9.394/96 (BRASIL, 1996), que</w:t>
      </w:r>
      <w:r>
        <w:rPr>
          <w:spacing w:val="-5"/>
        </w:rPr>
        <w:t> </w:t>
      </w:r>
      <w:r>
        <w:rPr/>
        <w:t>fundamentam</w:t>
      </w:r>
      <w:r>
        <w:rPr>
          <w:spacing w:val="-3"/>
        </w:rPr>
        <w:t> </w:t>
      </w:r>
      <w:r>
        <w:rPr/>
        <w:t>os</w:t>
      </w:r>
      <w:r>
        <w:rPr>
          <w:spacing w:val="-4"/>
        </w:rPr>
        <w:t> </w:t>
      </w:r>
      <w:r>
        <w:rPr/>
        <w:t>princípios</w:t>
      </w:r>
      <w:r>
        <w:rPr>
          <w:spacing w:val="-4"/>
        </w:rPr>
        <w:t> </w:t>
      </w:r>
      <w:r>
        <w:rPr/>
        <w:t>do</w:t>
      </w:r>
      <w:r>
        <w:rPr>
          <w:spacing w:val="-4"/>
        </w:rPr>
        <w:t> </w:t>
      </w:r>
      <w:r>
        <w:rPr/>
        <w:t>ensino,</w:t>
      </w:r>
      <w:r>
        <w:rPr>
          <w:spacing w:val="-4"/>
        </w:rPr>
        <w:t> </w:t>
      </w:r>
      <w:r>
        <w:rPr/>
        <w:t>no</w:t>
      </w:r>
      <w:r>
        <w:rPr>
          <w:spacing w:val="-4"/>
        </w:rPr>
        <w:t> </w:t>
      </w:r>
      <w:r>
        <w:rPr/>
        <w:t>que</w:t>
      </w:r>
      <w:r>
        <w:rPr>
          <w:spacing w:val="-5"/>
        </w:rPr>
        <w:t> </w:t>
      </w:r>
      <w:r>
        <w:rPr/>
        <w:t>tange,</w:t>
      </w:r>
      <w:r>
        <w:rPr>
          <w:spacing w:val="-4"/>
        </w:rPr>
        <w:t> </w:t>
      </w:r>
      <w:r>
        <w:rPr/>
        <w:t>em</w:t>
      </w:r>
      <w:r>
        <w:rPr>
          <w:spacing w:val="-1"/>
        </w:rPr>
        <w:t> </w:t>
      </w:r>
      <w:r>
        <w:rPr/>
        <w:t>especial,</w:t>
      </w:r>
      <w:r>
        <w:rPr>
          <w:spacing w:val="-1"/>
        </w:rPr>
        <w:t> </w:t>
      </w:r>
      <w:r>
        <w:rPr/>
        <w:t>ao</w:t>
      </w:r>
      <w:r>
        <w:rPr>
          <w:spacing w:val="-4"/>
        </w:rPr>
        <w:t> </w:t>
      </w:r>
      <w:r>
        <w:rPr/>
        <w:t>pluralismo</w:t>
      </w:r>
      <w:r>
        <w:rPr>
          <w:spacing w:val="-3"/>
        </w:rPr>
        <w:t> </w:t>
      </w:r>
      <w:r>
        <w:rPr/>
        <w:t>de</w:t>
      </w:r>
      <w:r>
        <w:rPr>
          <w:spacing w:val="-5"/>
        </w:rPr>
        <w:t> </w:t>
      </w:r>
      <w:r>
        <w:rPr/>
        <w:t>ideias</w:t>
      </w:r>
      <w:r>
        <w:rPr>
          <w:spacing w:val="-4"/>
        </w:rPr>
        <w:t> </w:t>
      </w:r>
      <w:r>
        <w:rPr/>
        <w:t>e de concepções pedagógicas e a gestão democrática do ensino público. Isto, pela possibilidade de decisões “de cima pra baixo”, sem a efetiva participação da</w:t>
      </w:r>
      <w:r>
        <w:rPr>
          <w:spacing w:val="-12"/>
        </w:rPr>
        <w:t> </w:t>
      </w:r>
      <w:r>
        <w:rPr/>
        <w:t>comunidade.</w:t>
      </w:r>
    </w:p>
    <w:p>
      <w:pPr>
        <w:pStyle w:val="BodyText"/>
        <w:spacing w:line="360" w:lineRule="auto" w:before="6"/>
        <w:ind w:left="122" w:right="111" w:firstLine="707"/>
        <w:jc w:val="both"/>
      </w:pPr>
      <w:r>
        <w:rPr/>
        <w:t>Diante disso, entretanto, discutimos que pesquisas e experiências nos ensinam que essa comunidade</w:t>
      </w:r>
      <w:r>
        <w:rPr>
          <w:spacing w:val="-12"/>
        </w:rPr>
        <w:t> </w:t>
      </w:r>
      <w:r>
        <w:rPr/>
        <w:t>escolar</w:t>
      </w:r>
      <w:r>
        <w:rPr>
          <w:spacing w:val="-10"/>
        </w:rPr>
        <w:t> </w:t>
      </w:r>
      <w:r>
        <w:rPr/>
        <w:t>tem</w:t>
      </w:r>
      <w:r>
        <w:rPr>
          <w:spacing w:val="-9"/>
        </w:rPr>
        <w:t> </w:t>
      </w:r>
      <w:r>
        <w:rPr/>
        <w:t>capacidade</w:t>
      </w:r>
      <w:r>
        <w:rPr>
          <w:spacing w:val="-10"/>
        </w:rPr>
        <w:t> </w:t>
      </w:r>
      <w:r>
        <w:rPr/>
        <w:t>e</w:t>
      </w:r>
      <w:r>
        <w:rPr>
          <w:spacing w:val="-12"/>
        </w:rPr>
        <w:t> </w:t>
      </w:r>
      <w:r>
        <w:rPr/>
        <w:t>legitimidade</w:t>
      </w:r>
      <w:r>
        <w:rPr>
          <w:spacing w:val="-12"/>
        </w:rPr>
        <w:t> </w:t>
      </w:r>
      <w:r>
        <w:rPr/>
        <w:t>para</w:t>
      </w:r>
      <w:r>
        <w:rPr>
          <w:spacing w:val="-10"/>
        </w:rPr>
        <w:t> </w:t>
      </w:r>
      <w:r>
        <w:rPr/>
        <w:t>contribuir</w:t>
      </w:r>
      <w:r>
        <w:rPr>
          <w:spacing w:val="-12"/>
        </w:rPr>
        <w:t> </w:t>
      </w:r>
      <w:r>
        <w:rPr/>
        <w:t>com</w:t>
      </w:r>
      <w:r>
        <w:rPr>
          <w:spacing w:val="-8"/>
        </w:rPr>
        <w:t> </w:t>
      </w:r>
      <w:r>
        <w:rPr/>
        <w:t>as</w:t>
      </w:r>
      <w:r>
        <w:rPr>
          <w:spacing w:val="-11"/>
        </w:rPr>
        <w:t> </w:t>
      </w:r>
      <w:r>
        <w:rPr/>
        <w:t>tomadas</w:t>
      </w:r>
      <w:r>
        <w:rPr>
          <w:spacing w:val="-11"/>
        </w:rPr>
        <w:t> </w:t>
      </w:r>
      <w:r>
        <w:rPr/>
        <w:t>de</w:t>
      </w:r>
      <w:r>
        <w:rPr>
          <w:spacing w:val="-10"/>
        </w:rPr>
        <w:t> </w:t>
      </w:r>
      <w:r>
        <w:rPr/>
        <w:t>decisões, planejamento, monitoramento e avaliação das políticas públicas. Acreditamos que quem executa também tem condições de pensar a educação do Estado do Tocantins, por isso, uma contraproposta seria a cooperação público-público no âmbito do próprio</w:t>
      </w:r>
      <w:r>
        <w:rPr>
          <w:spacing w:val="-10"/>
        </w:rPr>
        <w:t> </w:t>
      </w:r>
      <w:r>
        <w:rPr/>
        <w:t>Estado.</w:t>
      </w:r>
    </w:p>
    <w:p>
      <w:pPr>
        <w:pStyle w:val="BodyText"/>
        <w:spacing w:line="360" w:lineRule="auto" w:before="4"/>
        <w:ind w:left="122" w:right="109" w:firstLine="707"/>
        <w:jc w:val="both"/>
      </w:pPr>
      <w:r>
        <w:rPr/>
        <w:t>Em síntese, acreditamos que nosso estudo poderá contribuir sobremaneira para a pesquisa</w:t>
      </w:r>
      <w:r>
        <w:rPr>
          <w:spacing w:val="-10"/>
        </w:rPr>
        <w:t> </w:t>
      </w:r>
      <w:r>
        <w:rPr/>
        <w:t>e</w:t>
      </w:r>
      <w:r>
        <w:rPr>
          <w:spacing w:val="-11"/>
        </w:rPr>
        <w:t> </w:t>
      </w:r>
      <w:r>
        <w:rPr/>
        <w:t>produção</w:t>
      </w:r>
      <w:r>
        <w:rPr>
          <w:spacing w:val="-10"/>
        </w:rPr>
        <w:t> </w:t>
      </w:r>
      <w:r>
        <w:rPr/>
        <w:t>de</w:t>
      </w:r>
      <w:r>
        <w:rPr>
          <w:spacing w:val="-11"/>
        </w:rPr>
        <w:t> </w:t>
      </w:r>
      <w:r>
        <w:rPr/>
        <w:t>conhecimentos</w:t>
      </w:r>
      <w:r>
        <w:rPr>
          <w:spacing w:val="-8"/>
        </w:rPr>
        <w:t> </w:t>
      </w:r>
      <w:r>
        <w:rPr/>
        <w:t>acerca</w:t>
      </w:r>
      <w:r>
        <w:rPr>
          <w:spacing w:val="-11"/>
        </w:rPr>
        <w:t> </w:t>
      </w:r>
      <w:r>
        <w:rPr/>
        <w:t>da</w:t>
      </w:r>
      <w:r>
        <w:rPr>
          <w:spacing w:val="-10"/>
        </w:rPr>
        <w:t> </w:t>
      </w:r>
      <w:r>
        <w:rPr/>
        <w:t>temática</w:t>
      </w:r>
      <w:r>
        <w:rPr>
          <w:spacing w:val="-11"/>
        </w:rPr>
        <w:t> </w:t>
      </w:r>
      <w:r>
        <w:rPr/>
        <w:t>parcerias</w:t>
      </w:r>
      <w:r>
        <w:rPr>
          <w:spacing w:val="-9"/>
        </w:rPr>
        <w:t> </w:t>
      </w:r>
      <w:r>
        <w:rPr/>
        <w:t>público-privadas</w:t>
      </w:r>
      <w:r>
        <w:rPr>
          <w:spacing w:val="-9"/>
        </w:rPr>
        <w:t> </w:t>
      </w:r>
      <w:r>
        <w:rPr/>
        <w:t>no</w:t>
      </w:r>
      <w:r>
        <w:rPr>
          <w:spacing w:val="-10"/>
        </w:rPr>
        <w:t> </w:t>
      </w:r>
      <w:r>
        <w:rPr/>
        <w:t>campo da</w:t>
      </w:r>
      <w:r>
        <w:rPr>
          <w:spacing w:val="-14"/>
        </w:rPr>
        <w:t> </w:t>
      </w:r>
      <w:r>
        <w:rPr/>
        <w:t>educação,</w:t>
      </w:r>
      <w:r>
        <w:rPr>
          <w:spacing w:val="-13"/>
        </w:rPr>
        <w:t> </w:t>
      </w:r>
      <w:r>
        <w:rPr/>
        <w:t>tanto</w:t>
      </w:r>
      <w:r>
        <w:rPr>
          <w:spacing w:val="-14"/>
        </w:rPr>
        <w:t> </w:t>
      </w:r>
      <w:r>
        <w:rPr/>
        <w:t>na</w:t>
      </w:r>
      <w:r>
        <w:rPr>
          <w:spacing w:val="-14"/>
        </w:rPr>
        <w:t> </w:t>
      </w:r>
      <w:r>
        <w:rPr/>
        <w:t>Academia</w:t>
      </w:r>
      <w:r>
        <w:rPr>
          <w:spacing w:val="-14"/>
        </w:rPr>
        <w:t> </w:t>
      </w:r>
      <w:r>
        <w:rPr/>
        <w:t>quanto</w:t>
      </w:r>
      <w:r>
        <w:rPr>
          <w:spacing w:val="-13"/>
        </w:rPr>
        <w:t> </w:t>
      </w:r>
      <w:r>
        <w:rPr/>
        <w:t>para</w:t>
      </w:r>
      <w:r>
        <w:rPr>
          <w:spacing w:val="-14"/>
        </w:rPr>
        <w:t> </w:t>
      </w:r>
      <w:r>
        <w:rPr/>
        <w:t>o</w:t>
      </w:r>
      <w:r>
        <w:rPr>
          <w:spacing w:val="-13"/>
        </w:rPr>
        <w:t> </w:t>
      </w:r>
      <w:r>
        <w:rPr/>
        <w:t>planejamento,</w:t>
      </w:r>
      <w:r>
        <w:rPr>
          <w:spacing w:val="-11"/>
        </w:rPr>
        <w:t> </w:t>
      </w:r>
      <w:r>
        <w:rPr/>
        <w:t>a</w:t>
      </w:r>
      <w:r>
        <w:rPr>
          <w:spacing w:val="-14"/>
        </w:rPr>
        <w:t> </w:t>
      </w:r>
      <w:r>
        <w:rPr/>
        <w:t>definição</w:t>
      </w:r>
      <w:r>
        <w:rPr>
          <w:spacing w:val="-13"/>
        </w:rPr>
        <w:t> </w:t>
      </w:r>
      <w:r>
        <w:rPr/>
        <w:t>e</w:t>
      </w:r>
      <w:r>
        <w:rPr>
          <w:spacing w:val="-12"/>
        </w:rPr>
        <w:t> </w:t>
      </w:r>
      <w:r>
        <w:rPr/>
        <w:t>a</w:t>
      </w:r>
      <w:r>
        <w:rPr>
          <w:spacing w:val="-14"/>
        </w:rPr>
        <w:t> </w:t>
      </w:r>
      <w:r>
        <w:rPr/>
        <w:t>gestão</w:t>
      </w:r>
      <w:r>
        <w:rPr>
          <w:spacing w:val="-14"/>
        </w:rPr>
        <w:t> </w:t>
      </w:r>
      <w:r>
        <w:rPr/>
        <w:t>das</w:t>
      </w:r>
      <w:r>
        <w:rPr>
          <w:spacing w:val="-13"/>
        </w:rPr>
        <w:t> </w:t>
      </w:r>
      <w:r>
        <w:rPr/>
        <w:t>políticas educacionais no Estado do Tocantins, quiçá no</w:t>
      </w:r>
      <w:r>
        <w:rPr>
          <w:spacing w:val="-7"/>
        </w:rPr>
        <w:t> </w:t>
      </w:r>
      <w:r>
        <w:rPr/>
        <w:t>Brasil.</w:t>
      </w:r>
    </w:p>
    <w:p>
      <w:pPr>
        <w:pStyle w:val="BodyText"/>
        <w:spacing w:before="9"/>
        <w:rPr>
          <w:sz w:val="36"/>
        </w:rPr>
      </w:pPr>
    </w:p>
    <w:p>
      <w:pPr>
        <w:pStyle w:val="ListParagraph"/>
        <w:numPr>
          <w:ilvl w:val="0"/>
          <w:numId w:val="2"/>
        </w:numPr>
        <w:tabs>
          <w:tab w:pos="300" w:val="left" w:leader="none"/>
        </w:tabs>
        <w:spacing w:line="357" w:lineRule="auto" w:before="1" w:after="0"/>
        <w:ind w:left="122" w:right="111" w:firstLine="0"/>
        <w:jc w:val="both"/>
        <w:rPr>
          <w:b/>
          <w:sz w:val="16"/>
        </w:rPr>
      </w:pPr>
      <w:r>
        <w:rPr>
          <w:b/>
          <w:sz w:val="24"/>
        </w:rPr>
        <w:t>REDEFINIÇÕES NO PAPEL DO ESTADO E DA EDUCAÇÃO: IMPLICAÇÕES</w:t>
      </w:r>
      <w:r>
        <w:rPr>
          <w:b/>
          <w:spacing w:val="-31"/>
          <w:sz w:val="24"/>
        </w:rPr>
        <w:t> </w:t>
      </w:r>
      <w:r>
        <w:rPr>
          <w:b/>
          <w:sz w:val="24"/>
        </w:rPr>
        <w:t>NO CAMPO</w:t>
      </w:r>
      <w:r>
        <w:rPr>
          <w:b/>
          <w:spacing w:val="-12"/>
          <w:sz w:val="24"/>
        </w:rPr>
        <w:t> </w:t>
      </w:r>
      <w:r>
        <w:rPr>
          <w:b/>
          <w:sz w:val="24"/>
        </w:rPr>
        <w:t>DAS</w:t>
      </w:r>
      <w:r>
        <w:rPr>
          <w:b/>
          <w:spacing w:val="-9"/>
          <w:sz w:val="24"/>
        </w:rPr>
        <w:t> </w:t>
      </w:r>
      <w:r>
        <w:rPr>
          <w:b/>
          <w:sz w:val="24"/>
        </w:rPr>
        <w:t>POLÍTICAS</w:t>
      </w:r>
      <w:r>
        <w:rPr>
          <w:b/>
          <w:spacing w:val="-11"/>
          <w:sz w:val="24"/>
        </w:rPr>
        <w:t> </w:t>
      </w:r>
      <w:r>
        <w:rPr>
          <w:b/>
          <w:sz w:val="24"/>
        </w:rPr>
        <w:t>PÚBLICAS</w:t>
      </w:r>
      <w:r>
        <w:rPr>
          <w:b/>
          <w:spacing w:val="-11"/>
          <w:sz w:val="24"/>
        </w:rPr>
        <w:t> </w:t>
      </w:r>
      <w:r>
        <w:rPr>
          <w:b/>
          <w:sz w:val="24"/>
        </w:rPr>
        <w:t>E</w:t>
      </w:r>
      <w:r>
        <w:rPr>
          <w:b/>
          <w:spacing w:val="-12"/>
          <w:sz w:val="24"/>
        </w:rPr>
        <w:t> </w:t>
      </w:r>
      <w:r>
        <w:rPr>
          <w:b/>
          <w:sz w:val="24"/>
        </w:rPr>
        <w:t>DA</w:t>
      </w:r>
      <w:r>
        <w:rPr>
          <w:b/>
          <w:spacing w:val="-13"/>
          <w:sz w:val="24"/>
        </w:rPr>
        <w:t> </w:t>
      </w:r>
      <w:r>
        <w:rPr>
          <w:b/>
          <w:sz w:val="24"/>
        </w:rPr>
        <w:t>GESTÃO</w:t>
      </w:r>
      <w:r>
        <w:rPr>
          <w:b/>
          <w:spacing w:val="-9"/>
          <w:sz w:val="24"/>
        </w:rPr>
        <w:t> </w:t>
      </w:r>
      <w:r>
        <w:rPr>
          <w:b/>
          <w:sz w:val="24"/>
        </w:rPr>
        <w:t>–</w:t>
      </w:r>
      <w:r>
        <w:rPr>
          <w:b/>
          <w:spacing w:val="-12"/>
          <w:sz w:val="24"/>
        </w:rPr>
        <w:t> </w:t>
      </w:r>
      <w:r>
        <w:rPr>
          <w:b/>
          <w:sz w:val="24"/>
        </w:rPr>
        <w:t>UM</w:t>
      </w:r>
      <w:r>
        <w:rPr>
          <w:b/>
          <w:spacing w:val="-13"/>
          <w:sz w:val="24"/>
        </w:rPr>
        <w:t> </w:t>
      </w:r>
      <w:r>
        <w:rPr>
          <w:b/>
          <w:sz w:val="24"/>
        </w:rPr>
        <w:t>NOVO</w:t>
      </w:r>
      <w:r>
        <w:rPr>
          <w:b/>
          <w:spacing w:val="-12"/>
          <w:sz w:val="24"/>
        </w:rPr>
        <w:t> </w:t>
      </w:r>
      <w:r>
        <w:rPr>
          <w:b/>
          <w:sz w:val="24"/>
        </w:rPr>
        <w:t>PARADIGMA</w:t>
      </w:r>
      <w:r>
        <w:rPr>
          <w:b/>
          <w:spacing w:val="-13"/>
          <w:sz w:val="24"/>
        </w:rPr>
        <w:t> </w:t>
      </w:r>
      <w:r>
        <w:rPr>
          <w:b/>
          <w:sz w:val="24"/>
        </w:rPr>
        <w:t>DE GOVERNO</w:t>
      </w:r>
      <w:r>
        <w:rPr>
          <w:b/>
          <w:spacing w:val="-4"/>
          <w:sz w:val="24"/>
        </w:rPr>
        <w:t> </w:t>
      </w:r>
      <w:r>
        <w:rPr>
          <w:b/>
          <w:sz w:val="24"/>
        </w:rPr>
        <w:t>EDUCACIONAL</w:t>
      </w:r>
      <w:r>
        <w:rPr>
          <w:b/>
          <w:position w:val="8"/>
          <w:sz w:val="16"/>
        </w:rPr>
        <w:t>2</w:t>
      </w:r>
    </w:p>
    <w:p>
      <w:pPr>
        <w:pStyle w:val="BodyText"/>
        <w:spacing w:before="8"/>
        <w:rPr>
          <w:b/>
          <w:sz w:val="35"/>
        </w:rPr>
      </w:pPr>
    </w:p>
    <w:p>
      <w:pPr>
        <w:pStyle w:val="BodyText"/>
        <w:spacing w:line="360" w:lineRule="auto"/>
        <w:ind w:left="122" w:right="114" w:firstLine="707"/>
        <w:jc w:val="both"/>
      </w:pPr>
      <w:r>
        <w:rPr/>
        <w:t>Após a Segunda Guerra Mundial, as redefinições no papel do Estado, a partir dos anos 1950, com o Estado do Bem Estar Social, até os anos 1990, com o Estado Neoliberal e a proposta da Terceira Via, influenciaram (vêm influenciando) a redefinição das políticas públicas e da gestão para o campo da educação.</w:t>
      </w:r>
    </w:p>
    <w:p>
      <w:pPr>
        <w:pStyle w:val="BodyText"/>
        <w:spacing w:line="360" w:lineRule="auto" w:before="3"/>
        <w:ind w:left="122" w:right="110" w:firstLine="707"/>
        <w:jc w:val="both"/>
      </w:pPr>
      <w:r>
        <w:rPr/>
        <w:t>No final dos anos 1970 e no decorrer dos anos 1980 ganha força no Brasil a luta pela garantia dos direitos sociais, com o processo de redemocratização da sociedade brasileira, abertura política, culminando com a promulgação da Constituição Federal de 1988 (CF de 1988),</w:t>
      </w:r>
      <w:r>
        <w:rPr>
          <w:spacing w:val="-11"/>
        </w:rPr>
        <w:t> </w:t>
      </w:r>
      <w:r>
        <w:rPr/>
        <w:t>em</w:t>
      </w:r>
      <w:r>
        <w:rPr>
          <w:spacing w:val="-11"/>
        </w:rPr>
        <w:t> </w:t>
      </w:r>
      <w:r>
        <w:rPr/>
        <w:t>contraste</w:t>
      </w:r>
      <w:r>
        <w:rPr>
          <w:spacing w:val="-11"/>
        </w:rPr>
        <w:t> </w:t>
      </w:r>
      <w:r>
        <w:rPr/>
        <w:t>com</w:t>
      </w:r>
      <w:r>
        <w:rPr>
          <w:spacing w:val="-7"/>
        </w:rPr>
        <w:t> </w:t>
      </w:r>
      <w:r>
        <w:rPr/>
        <w:t>o</w:t>
      </w:r>
      <w:r>
        <w:rPr>
          <w:spacing w:val="-11"/>
        </w:rPr>
        <w:t> </w:t>
      </w:r>
      <w:r>
        <w:rPr/>
        <w:t>advento</w:t>
      </w:r>
      <w:r>
        <w:rPr>
          <w:spacing w:val="-11"/>
        </w:rPr>
        <w:t> </w:t>
      </w:r>
      <w:r>
        <w:rPr/>
        <w:t>do</w:t>
      </w:r>
      <w:r>
        <w:rPr>
          <w:spacing w:val="-11"/>
        </w:rPr>
        <w:t> </w:t>
      </w:r>
      <w:r>
        <w:rPr/>
        <w:t>neoliberalismo</w:t>
      </w:r>
      <w:r>
        <w:rPr>
          <w:spacing w:val="-11"/>
        </w:rPr>
        <w:t> </w:t>
      </w:r>
      <w:r>
        <w:rPr/>
        <w:t>no</w:t>
      </w:r>
      <w:r>
        <w:rPr>
          <w:spacing w:val="-11"/>
        </w:rPr>
        <w:t> </w:t>
      </w:r>
      <w:r>
        <w:rPr/>
        <w:t>plano</w:t>
      </w:r>
      <w:r>
        <w:rPr>
          <w:spacing w:val="-11"/>
        </w:rPr>
        <w:t> </w:t>
      </w:r>
      <w:r>
        <w:rPr/>
        <w:t>internacional,</w:t>
      </w:r>
      <w:r>
        <w:rPr>
          <w:spacing w:val="-11"/>
        </w:rPr>
        <w:t> </w:t>
      </w:r>
      <w:r>
        <w:rPr/>
        <w:t>que</w:t>
      </w:r>
      <w:r>
        <w:rPr>
          <w:spacing w:val="-12"/>
        </w:rPr>
        <w:t> </w:t>
      </w:r>
      <w:r>
        <w:rPr/>
        <w:t>vem</w:t>
      </w:r>
      <w:r>
        <w:rPr>
          <w:spacing w:val="-11"/>
        </w:rPr>
        <w:t> </w:t>
      </w:r>
      <w:r>
        <w:rPr/>
        <w:t>redefinir o papel do Estado, em especial, as parcerias entre as esferas públicas e privadas na promoção das políticas sociais e, em particular, a</w:t>
      </w:r>
      <w:r>
        <w:rPr>
          <w:spacing w:val="-11"/>
        </w:rPr>
        <w:t> </w:t>
      </w:r>
      <w:r>
        <w:rPr/>
        <w:t>educação.</w:t>
      </w:r>
    </w:p>
    <w:p>
      <w:pPr>
        <w:pStyle w:val="BodyText"/>
        <w:spacing w:line="360" w:lineRule="auto" w:before="3"/>
        <w:ind w:left="122" w:right="112" w:firstLine="707"/>
        <w:jc w:val="both"/>
      </w:pPr>
      <w:r>
        <w:rPr/>
        <w:t>Nos anos 1990, o advento da Terceira Via possibilitou uma nova redefinição no papel do  Estado,  agora  com  participação  ativa  da  sociedade  civil,  o  chamado  Terceiro  Setor,</w:t>
      </w:r>
    </w:p>
    <w:p>
      <w:pPr>
        <w:pStyle w:val="BodyText"/>
        <w:rPr>
          <w:sz w:val="20"/>
        </w:rPr>
      </w:pPr>
    </w:p>
    <w:p>
      <w:pPr>
        <w:pStyle w:val="BodyText"/>
        <w:spacing w:before="8"/>
        <w:rPr>
          <w:sz w:val="18"/>
        </w:rPr>
      </w:pPr>
      <w:r>
        <w:rPr/>
        <w:pict>
          <v:line style="position:absolute;mso-position-horizontal-relative:page;mso-position-vertical-relative:paragraph;z-index:1168;mso-wrap-distance-left:0;mso-wrap-distance-right:0" from="85.103996pt,13.083819pt" to="229.123996pt,13.083819pt" stroked="true" strokeweight=".72003pt" strokecolor="#000000">
            <v:stroke dashstyle="solid"/>
            <w10:wrap type="topAndBottom"/>
          </v:line>
        </w:pict>
      </w:r>
    </w:p>
    <w:p>
      <w:pPr>
        <w:pStyle w:val="BodyText"/>
        <w:spacing w:before="10"/>
        <w:rPr>
          <w:sz w:val="17"/>
        </w:rPr>
      </w:pPr>
    </w:p>
    <w:p>
      <w:pPr>
        <w:spacing w:before="94"/>
        <w:ind w:left="122" w:right="0" w:firstLine="0"/>
        <w:jc w:val="left"/>
        <w:rPr>
          <w:sz w:val="20"/>
        </w:rPr>
      </w:pPr>
      <w:r>
        <w:rPr>
          <w:position w:val="7"/>
          <w:sz w:val="13"/>
        </w:rPr>
        <w:t>2</w:t>
      </w:r>
      <w:r>
        <w:rPr>
          <w:sz w:val="20"/>
        </w:rPr>
        <w:t>Uma expressão utilizada por Stephen J. Ball (2001).</w:t>
      </w:r>
    </w:p>
    <w:p>
      <w:pPr>
        <w:spacing w:after="0"/>
        <w:jc w:val="left"/>
        <w:rPr>
          <w:sz w:val="20"/>
        </w:rPr>
        <w:sectPr>
          <w:pgSz w:w="11910" w:h="16840"/>
          <w:pgMar w:header="41" w:footer="0" w:top="260" w:bottom="280" w:left="158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right="110"/>
        <w:jc w:val="both"/>
      </w:pPr>
      <w:r>
        <w:rPr/>
        <w:t>caracterizado como o Público não Estatal, materializada nas parcerias público-privadas. Essa tendência ganhou força no Brasil, sobretudo na década de 1990, com o Plano Diretor de Reforma do Aparelho do Estado (PDRAE) (BRASIL, 1995) e a promulgação da Emenda Constitucional nº 019 de 1998 (EC nº 019 de 1998) (BRASIL, 1998), todavia, manteve-se na agenda de todos os governos até os dias atuais. Essas duas estratégias de ações vinculadas ao neoliberalismo e à Terceira Via foram caracterizados como os dois principais mecanismos jurídicos</w:t>
      </w:r>
      <w:r>
        <w:rPr>
          <w:spacing w:val="-5"/>
        </w:rPr>
        <w:t> </w:t>
      </w:r>
      <w:r>
        <w:rPr/>
        <w:t>responsáveis</w:t>
      </w:r>
      <w:r>
        <w:rPr>
          <w:spacing w:val="-4"/>
        </w:rPr>
        <w:t> </w:t>
      </w:r>
      <w:r>
        <w:rPr/>
        <w:t>pela</w:t>
      </w:r>
      <w:r>
        <w:rPr>
          <w:spacing w:val="-5"/>
        </w:rPr>
        <w:t> </w:t>
      </w:r>
      <w:r>
        <w:rPr/>
        <w:t>expansão</w:t>
      </w:r>
      <w:r>
        <w:rPr>
          <w:spacing w:val="-5"/>
        </w:rPr>
        <w:t> </w:t>
      </w:r>
      <w:r>
        <w:rPr/>
        <w:t>das</w:t>
      </w:r>
      <w:r>
        <w:rPr>
          <w:spacing w:val="-5"/>
        </w:rPr>
        <w:t> </w:t>
      </w:r>
      <w:r>
        <w:rPr/>
        <w:t>parcerias</w:t>
      </w:r>
      <w:r>
        <w:rPr>
          <w:spacing w:val="-2"/>
        </w:rPr>
        <w:t> </w:t>
      </w:r>
      <w:r>
        <w:rPr/>
        <w:t>público-privadas</w:t>
      </w:r>
      <w:r>
        <w:rPr>
          <w:spacing w:val="-5"/>
        </w:rPr>
        <w:t> </w:t>
      </w:r>
      <w:r>
        <w:rPr/>
        <w:t>no</w:t>
      </w:r>
      <w:r>
        <w:rPr>
          <w:spacing w:val="-5"/>
        </w:rPr>
        <w:t> </w:t>
      </w:r>
      <w:r>
        <w:rPr/>
        <w:t>país,</w:t>
      </w:r>
      <w:r>
        <w:rPr>
          <w:spacing w:val="-4"/>
        </w:rPr>
        <w:t> </w:t>
      </w:r>
      <w:r>
        <w:rPr/>
        <w:t>porque</w:t>
      </w:r>
      <w:r>
        <w:rPr>
          <w:spacing w:val="-6"/>
        </w:rPr>
        <w:t> </w:t>
      </w:r>
      <w:r>
        <w:rPr/>
        <w:t>criaram</w:t>
      </w:r>
      <w:r>
        <w:rPr>
          <w:spacing w:val="-4"/>
        </w:rPr>
        <w:t> </w:t>
      </w:r>
      <w:r>
        <w:rPr/>
        <w:t>as condições materiais, no âmbito político, econômico e jurídico para viabilizar na administração pública uma nova concepção das funções estipuladas para o Estado, reestruturado sob a lógica gerencial da iniciativa privada, compreendida como mais eficiente e eficaz, centrada em resultados em detrimento dos processos e com ênfase na qualidade e na produtividade dos serviços</w:t>
      </w:r>
      <w:r>
        <w:rPr>
          <w:spacing w:val="-4"/>
        </w:rPr>
        <w:t> </w:t>
      </w:r>
      <w:r>
        <w:rPr/>
        <w:t>públicos.</w:t>
      </w:r>
    </w:p>
    <w:p>
      <w:pPr>
        <w:pStyle w:val="BodyText"/>
        <w:spacing w:line="360" w:lineRule="auto" w:before="6"/>
        <w:ind w:left="102" w:right="110" w:firstLine="707"/>
        <w:jc w:val="both"/>
      </w:pPr>
      <w:r>
        <w:rPr/>
        <w:t>As orientações neoliberais, partilhadas pela Terceira Via, materializadas no PDRAE e EC nº 19, assim como todos os mecanismos jurídicos implementados desde a década de 1990, estabeleceram</w:t>
      </w:r>
      <w:r>
        <w:rPr>
          <w:spacing w:val="-13"/>
        </w:rPr>
        <w:t> </w:t>
      </w:r>
      <w:r>
        <w:rPr/>
        <w:t>a</w:t>
      </w:r>
      <w:r>
        <w:rPr>
          <w:spacing w:val="-12"/>
        </w:rPr>
        <w:t> </w:t>
      </w:r>
      <w:r>
        <w:rPr/>
        <w:t>Nova</w:t>
      </w:r>
      <w:r>
        <w:rPr>
          <w:spacing w:val="-13"/>
        </w:rPr>
        <w:t> </w:t>
      </w:r>
      <w:r>
        <w:rPr/>
        <w:t>Gestão</w:t>
      </w:r>
      <w:r>
        <w:rPr>
          <w:spacing w:val="-14"/>
        </w:rPr>
        <w:t> </w:t>
      </w:r>
      <w:r>
        <w:rPr/>
        <w:t>Pública</w:t>
      </w:r>
      <w:r>
        <w:rPr>
          <w:spacing w:val="-14"/>
        </w:rPr>
        <w:t> </w:t>
      </w:r>
      <w:r>
        <w:rPr/>
        <w:t>(NGP)</w:t>
      </w:r>
      <w:r>
        <w:rPr>
          <w:spacing w:val="-11"/>
        </w:rPr>
        <w:t> </w:t>
      </w:r>
      <w:r>
        <w:rPr/>
        <w:t>e</w:t>
      </w:r>
      <w:r>
        <w:rPr>
          <w:spacing w:val="-14"/>
        </w:rPr>
        <w:t> </w:t>
      </w:r>
      <w:r>
        <w:rPr/>
        <w:t>a</w:t>
      </w:r>
      <w:r>
        <w:rPr>
          <w:spacing w:val="-12"/>
        </w:rPr>
        <w:t> </w:t>
      </w:r>
      <w:r>
        <w:rPr/>
        <w:t>constituição</w:t>
      </w:r>
      <w:r>
        <w:rPr>
          <w:spacing w:val="-13"/>
        </w:rPr>
        <w:t> </w:t>
      </w:r>
      <w:r>
        <w:rPr/>
        <w:t>das</w:t>
      </w:r>
      <w:r>
        <w:rPr>
          <w:spacing w:val="-13"/>
        </w:rPr>
        <w:t> </w:t>
      </w:r>
      <w:r>
        <w:rPr/>
        <w:t>redes</w:t>
      </w:r>
      <w:r>
        <w:rPr>
          <w:spacing w:val="-11"/>
        </w:rPr>
        <w:t> </w:t>
      </w:r>
      <w:r>
        <w:rPr/>
        <w:t>de</w:t>
      </w:r>
      <w:r>
        <w:rPr>
          <w:spacing w:val="-12"/>
        </w:rPr>
        <w:t> </w:t>
      </w:r>
      <w:r>
        <w:rPr/>
        <w:t>governança</w:t>
      </w:r>
      <w:r>
        <w:rPr>
          <w:spacing w:val="-11"/>
        </w:rPr>
        <w:t> </w:t>
      </w:r>
      <w:r>
        <w:rPr/>
        <w:t>na</w:t>
      </w:r>
      <w:r>
        <w:rPr>
          <w:spacing w:val="-12"/>
        </w:rPr>
        <w:t> </w:t>
      </w:r>
      <w:r>
        <w:rPr/>
        <w:t>gestão das</w:t>
      </w:r>
      <w:r>
        <w:rPr>
          <w:spacing w:val="-12"/>
        </w:rPr>
        <w:t> </w:t>
      </w:r>
      <w:r>
        <w:rPr/>
        <w:t>políticas</w:t>
      </w:r>
      <w:r>
        <w:rPr>
          <w:spacing w:val="-12"/>
        </w:rPr>
        <w:t> </w:t>
      </w:r>
      <w:r>
        <w:rPr/>
        <w:t>públicas</w:t>
      </w:r>
      <w:r>
        <w:rPr>
          <w:spacing w:val="-9"/>
        </w:rPr>
        <w:t> </w:t>
      </w:r>
      <w:r>
        <w:rPr/>
        <w:t>educacionais</w:t>
      </w:r>
      <w:r>
        <w:rPr>
          <w:spacing w:val="-12"/>
        </w:rPr>
        <w:t> </w:t>
      </w:r>
      <w:r>
        <w:rPr/>
        <w:t>no</w:t>
      </w:r>
      <w:r>
        <w:rPr>
          <w:spacing w:val="-10"/>
        </w:rPr>
        <w:t> </w:t>
      </w:r>
      <w:r>
        <w:rPr/>
        <w:t>Brasil.</w:t>
      </w:r>
      <w:r>
        <w:rPr>
          <w:spacing w:val="-12"/>
        </w:rPr>
        <w:t> </w:t>
      </w:r>
      <w:r>
        <w:rPr/>
        <w:t>Esse</w:t>
      </w:r>
      <w:r>
        <w:rPr>
          <w:spacing w:val="-8"/>
        </w:rPr>
        <w:t> </w:t>
      </w:r>
      <w:r>
        <w:rPr/>
        <w:t>novo</w:t>
      </w:r>
      <w:r>
        <w:rPr>
          <w:spacing w:val="-12"/>
        </w:rPr>
        <w:t> </w:t>
      </w:r>
      <w:r>
        <w:rPr/>
        <w:t>paradigma</w:t>
      </w:r>
      <w:r>
        <w:rPr>
          <w:spacing w:val="-10"/>
        </w:rPr>
        <w:t> </w:t>
      </w:r>
      <w:r>
        <w:rPr/>
        <w:t>de</w:t>
      </w:r>
      <w:r>
        <w:rPr>
          <w:spacing w:val="-11"/>
        </w:rPr>
        <w:t> </w:t>
      </w:r>
      <w:r>
        <w:rPr/>
        <w:t>gestão</w:t>
      </w:r>
      <w:r>
        <w:rPr>
          <w:spacing w:val="-12"/>
        </w:rPr>
        <w:t> </w:t>
      </w:r>
      <w:r>
        <w:rPr/>
        <w:t>educacional</w:t>
      </w:r>
      <w:r>
        <w:rPr>
          <w:spacing w:val="-12"/>
        </w:rPr>
        <w:t> </w:t>
      </w:r>
      <w:r>
        <w:rPr/>
        <w:t>ficou conhecido como a NGP, com concepções de gestão que influenciam na definição e execução das políticas educacionais públicas, ao implementar a lógica do setor privado no sistema público, por meio da adoção de princípios como produtividade, eficiência, descentralização, desburocratização, agilidade e controle de</w:t>
      </w:r>
      <w:r>
        <w:rPr>
          <w:spacing w:val="-8"/>
        </w:rPr>
        <w:t> </w:t>
      </w:r>
      <w:r>
        <w:rPr/>
        <w:t>resultados.</w:t>
      </w:r>
    </w:p>
    <w:p>
      <w:pPr>
        <w:pStyle w:val="BodyText"/>
        <w:spacing w:line="360" w:lineRule="auto" w:before="3"/>
        <w:ind w:left="102" w:right="108" w:firstLine="707"/>
        <w:jc w:val="both"/>
      </w:pPr>
      <w:r>
        <w:rPr/>
        <w:t>Essa concepção de política educacional, com foco na expansão das parcerias público- privadas, trouxe sérias implicações para o campo da educação, uma vez que o estabelecimento dessas parcerias tem ampliado a tendência privatista de educação e acentuado o esvaziamento dos</w:t>
      </w:r>
      <w:r>
        <w:rPr>
          <w:spacing w:val="-6"/>
        </w:rPr>
        <w:t> </w:t>
      </w:r>
      <w:r>
        <w:rPr/>
        <w:t>valores</w:t>
      </w:r>
      <w:r>
        <w:rPr>
          <w:spacing w:val="-6"/>
        </w:rPr>
        <w:t> </w:t>
      </w:r>
      <w:r>
        <w:rPr/>
        <w:t>democráticos</w:t>
      </w:r>
      <w:r>
        <w:rPr>
          <w:spacing w:val="-4"/>
        </w:rPr>
        <w:t> </w:t>
      </w:r>
      <w:r>
        <w:rPr/>
        <w:t>ao</w:t>
      </w:r>
      <w:r>
        <w:rPr>
          <w:spacing w:val="-6"/>
        </w:rPr>
        <w:t> </w:t>
      </w:r>
      <w:r>
        <w:rPr/>
        <w:t>possibilitar</w:t>
      </w:r>
      <w:r>
        <w:rPr>
          <w:spacing w:val="-7"/>
        </w:rPr>
        <w:t> </w:t>
      </w:r>
      <w:r>
        <w:rPr/>
        <w:t>a</w:t>
      </w:r>
      <w:r>
        <w:rPr>
          <w:spacing w:val="-7"/>
        </w:rPr>
        <w:t> </w:t>
      </w:r>
      <w:r>
        <w:rPr/>
        <w:t>tomada</w:t>
      </w:r>
      <w:r>
        <w:rPr>
          <w:spacing w:val="-3"/>
        </w:rPr>
        <w:t> </w:t>
      </w:r>
      <w:r>
        <w:rPr/>
        <w:t>de</w:t>
      </w:r>
      <w:r>
        <w:rPr>
          <w:spacing w:val="-7"/>
        </w:rPr>
        <w:t> </w:t>
      </w:r>
      <w:r>
        <w:rPr/>
        <w:t>decisões</w:t>
      </w:r>
      <w:r>
        <w:rPr>
          <w:spacing w:val="-4"/>
        </w:rPr>
        <w:t> </w:t>
      </w:r>
      <w:r>
        <w:rPr/>
        <w:t>de</w:t>
      </w:r>
      <w:r>
        <w:rPr>
          <w:spacing w:val="-5"/>
        </w:rPr>
        <w:t> </w:t>
      </w:r>
      <w:r>
        <w:rPr/>
        <w:t>cima</w:t>
      </w:r>
      <w:r>
        <w:rPr>
          <w:spacing w:val="-7"/>
        </w:rPr>
        <w:t> </w:t>
      </w:r>
      <w:r>
        <w:rPr/>
        <w:t>para</w:t>
      </w:r>
      <w:r>
        <w:rPr>
          <w:spacing w:val="-5"/>
        </w:rPr>
        <w:t> </w:t>
      </w:r>
      <w:r>
        <w:rPr/>
        <w:t>baixo</w:t>
      </w:r>
      <w:r>
        <w:rPr>
          <w:spacing w:val="-5"/>
        </w:rPr>
        <w:t> </w:t>
      </w:r>
      <w:r>
        <w:rPr/>
        <w:t>sem</w:t>
      </w:r>
      <w:r>
        <w:rPr>
          <w:spacing w:val="-6"/>
        </w:rPr>
        <w:t> </w:t>
      </w:r>
      <w:r>
        <w:rPr/>
        <w:t>a</w:t>
      </w:r>
      <w:r>
        <w:rPr>
          <w:spacing w:val="-7"/>
        </w:rPr>
        <w:t> </w:t>
      </w:r>
      <w:r>
        <w:rPr/>
        <w:t>efetiva participação da comunidade escolar, contrariando os próprios princípios constitucionais de gratuidade, laicidade e qualidade, comprometendo ainda o compromisso com a gestão democrática na educação</w:t>
      </w:r>
      <w:r>
        <w:rPr>
          <w:spacing w:val="-6"/>
        </w:rPr>
        <w:t> </w:t>
      </w:r>
      <w:r>
        <w:rPr/>
        <w:t>pública.</w:t>
      </w:r>
    </w:p>
    <w:p>
      <w:pPr>
        <w:pStyle w:val="BodyText"/>
        <w:spacing w:before="9"/>
        <w:rPr>
          <w:sz w:val="36"/>
        </w:rPr>
      </w:pPr>
    </w:p>
    <w:p>
      <w:pPr>
        <w:pStyle w:val="Heading1"/>
        <w:numPr>
          <w:ilvl w:val="1"/>
          <w:numId w:val="4"/>
        </w:numPr>
        <w:tabs>
          <w:tab w:pos="463" w:val="left" w:leader="none"/>
        </w:tabs>
        <w:spacing w:line="240" w:lineRule="auto" w:before="0" w:after="0"/>
        <w:ind w:left="102" w:right="0" w:firstLine="0"/>
        <w:jc w:val="both"/>
      </w:pPr>
      <w:bookmarkStart w:name="_TOC_250016" w:id="5"/>
      <w:r>
        <w:rPr/>
        <w:t>O Estado de Bem-Estar Social: considerações</w:t>
      </w:r>
      <w:r>
        <w:rPr>
          <w:spacing w:val="-13"/>
        </w:rPr>
        <w:t> </w:t>
      </w:r>
      <w:bookmarkEnd w:id="5"/>
      <w:r>
        <w:rPr/>
        <w:t>preliminares</w:t>
      </w:r>
    </w:p>
    <w:p>
      <w:pPr>
        <w:pStyle w:val="BodyText"/>
        <w:rPr>
          <w:b/>
          <w:sz w:val="26"/>
        </w:rPr>
      </w:pPr>
    </w:p>
    <w:p>
      <w:pPr>
        <w:pStyle w:val="BodyText"/>
        <w:spacing w:before="6"/>
        <w:rPr>
          <w:b/>
          <w:sz w:val="21"/>
        </w:rPr>
      </w:pPr>
    </w:p>
    <w:p>
      <w:pPr>
        <w:pStyle w:val="BodyText"/>
        <w:spacing w:line="360" w:lineRule="auto"/>
        <w:ind w:left="102" w:right="116" w:firstLine="707"/>
        <w:jc w:val="both"/>
      </w:pPr>
      <w:r>
        <w:rPr/>
        <w:t>Historicamente, a relação entre o público e o privado no Brasil trouxe na sua essência muitos interesses em disputa, que acabaram redefinindo as fronteiras dessa relação em cada</w:t>
      </w:r>
    </w:p>
    <w:p>
      <w:pPr>
        <w:spacing w:after="0" w:line="360" w:lineRule="auto"/>
        <w:jc w:val="both"/>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right="111"/>
        <w:jc w:val="both"/>
      </w:pPr>
      <w:r>
        <w:rPr/>
        <w:t>período histórico de construção de políticas sociais e, simultaneamente, redefinindo o papel</w:t>
      </w:r>
      <w:r>
        <w:rPr>
          <w:spacing w:val="-38"/>
        </w:rPr>
        <w:t> </w:t>
      </w:r>
      <w:r>
        <w:rPr/>
        <w:t>do Estado</w:t>
      </w:r>
      <w:r>
        <w:rPr>
          <w:spacing w:val="-9"/>
        </w:rPr>
        <w:t> </w:t>
      </w:r>
      <w:r>
        <w:rPr/>
        <w:t>na</w:t>
      </w:r>
      <w:r>
        <w:rPr>
          <w:spacing w:val="-10"/>
        </w:rPr>
        <w:t> </w:t>
      </w:r>
      <w:r>
        <w:rPr/>
        <w:t>direção</w:t>
      </w:r>
      <w:r>
        <w:rPr>
          <w:spacing w:val="-7"/>
        </w:rPr>
        <w:t> </w:t>
      </w:r>
      <w:r>
        <w:rPr/>
        <w:t>e</w:t>
      </w:r>
      <w:r>
        <w:rPr>
          <w:spacing w:val="-7"/>
        </w:rPr>
        <w:t> </w:t>
      </w:r>
      <w:r>
        <w:rPr/>
        <w:t>execução</w:t>
      </w:r>
      <w:r>
        <w:rPr>
          <w:spacing w:val="-9"/>
        </w:rPr>
        <w:t> </w:t>
      </w:r>
      <w:r>
        <w:rPr/>
        <w:t>das</w:t>
      </w:r>
      <w:r>
        <w:rPr>
          <w:spacing w:val="-6"/>
        </w:rPr>
        <w:t> </w:t>
      </w:r>
      <w:r>
        <w:rPr/>
        <w:t>políticas</w:t>
      </w:r>
      <w:r>
        <w:rPr>
          <w:spacing w:val="-8"/>
        </w:rPr>
        <w:t> </w:t>
      </w:r>
      <w:r>
        <w:rPr/>
        <w:t>em</w:t>
      </w:r>
      <w:r>
        <w:rPr>
          <w:spacing w:val="-6"/>
        </w:rPr>
        <w:t> </w:t>
      </w:r>
      <w:r>
        <w:rPr/>
        <w:t>geral</w:t>
      </w:r>
      <w:r>
        <w:rPr>
          <w:spacing w:val="-8"/>
        </w:rPr>
        <w:t> </w:t>
      </w:r>
      <w:r>
        <w:rPr/>
        <w:t>e</w:t>
      </w:r>
      <w:r>
        <w:rPr>
          <w:spacing w:val="-10"/>
        </w:rPr>
        <w:t> </w:t>
      </w:r>
      <w:r>
        <w:rPr/>
        <w:t>da</w:t>
      </w:r>
      <w:r>
        <w:rPr>
          <w:spacing w:val="-10"/>
        </w:rPr>
        <w:t> </w:t>
      </w:r>
      <w:r>
        <w:rPr/>
        <w:t>educação</w:t>
      </w:r>
      <w:r>
        <w:rPr>
          <w:spacing w:val="-9"/>
        </w:rPr>
        <w:t> </w:t>
      </w:r>
      <w:r>
        <w:rPr/>
        <w:t>em</w:t>
      </w:r>
      <w:r>
        <w:rPr>
          <w:spacing w:val="-6"/>
        </w:rPr>
        <w:t> </w:t>
      </w:r>
      <w:r>
        <w:rPr/>
        <w:t>particular.</w:t>
      </w:r>
      <w:r>
        <w:rPr>
          <w:spacing w:val="-9"/>
        </w:rPr>
        <w:t> </w:t>
      </w:r>
      <w:r>
        <w:rPr/>
        <w:t>Na</w:t>
      </w:r>
      <w:r>
        <w:rPr>
          <w:spacing w:val="-10"/>
        </w:rPr>
        <w:t> </w:t>
      </w:r>
      <w:r>
        <w:rPr/>
        <w:t>correlação de</w:t>
      </w:r>
      <w:r>
        <w:rPr>
          <w:spacing w:val="-42"/>
        </w:rPr>
        <w:t> </w:t>
      </w:r>
      <w:r>
        <w:rPr/>
        <w:t>forças com o setor privado, o setor público educacional, geralmente, encontrou dificuldades relacionadas ao financiamento, planejamento e vontade política, impossibilitando a democratização</w:t>
      </w:r>
      <w:r>
        <w:rPr>
          <w:spacing w:val="-4"/>
        </w:rPr>
        <w:t> </w:t>
      </w:r>
      <w:r>
        <w:rPr/>
        <w:t>do</w:t>
      </w:r>
      <w:r>
        <w:rPr>
          <w:spacing w:val="-4"/>
        </w:rPr>
        <w:t> </w:t>
      </w:r>
      <w:r>
        <w:rPr/>
        <w:t>acesso</w:t>
      </w:r>
      <w:r>
        <w:rPr>
          <w:spacing w:val="-4"/>
        </w:rPr>
        <w:t> </w:t>
      </w:r>
      <w:r>
        <w:rPr/>
        <w:t>e</w:t>
      </w:r>
      <w:r>
        <w:rPr>
          <w:spacing w:val="-5"/>
        </w:rPr>
        <w:t> </w:t>
      </w:r>
      <w:r>
        <w:rPr/>
        <w:t>a</w:t>
      </w:r>
      <w:r>
        <w:rPr>
          <w:spacing w:val="-5"/>
        </w:rPr>
        <w:t> </w:t>
      </w:r>
      <w:r>
        <w:rPr/>
        <w:t>permanência</w:t>
      </w:r>
      <w:r>
        <w:rPr>
          <w:spacing w:val="-5"/>
        </w:rPr>
        <w:t> </w:t>
      </w:r>
      <w:r>
        <w:rPr/>
        <w:t>na</w:t>
      </w:r>
      <w:r>
        <w:rPr>
          <w:spacing w:val="-5"/>
        </w:rPr>
        <w:t> </w:t>
      </w:r>
      <w:r>
        <w:rPr/>
        <w:t>escola</w:t>
      </w:r>
      <w:r>
        <w:rPr>
          <w:spacing w:val="-4"/>
        </w:rPr>
        <w:t> </w:t>
      </w:r>
      <w:r>
        <w:rPr/>
        <w:t>e,</w:t>
      </w:r>
      <w:r>
        <w:rPr>
          <w:spacing w:val="-4"/>
        </w:rPr>
        <w:t> </w:t>
      </w:r>
      <w:r>
        <w:rPr/>
        <w:t>ao</w:t>
      </w:r>
      <w:r>
        <w:rPr>
          <w:spacing w:val="-4"/>
        </w:rPr>
        <w:t> </w:t>
      </w:r>
      <w:r>
        <w:rPr/>
        <w:t>mesmo</w:t>
      </w:r>
      <w:r>
        <w:rPr>
          <w:spacing w:val="-4"/>
        </w:rPr>
        <w:t> </w:t>
      </w:r>
      <w:r>
        <w:rPr/>
        <w:t>tempo,</w:t>
      </w:r>
      <w:r>
        <w:rPr>
          <w:spacing w:val="-4"/>
        </w:rPr>
        <w:t> </w:t>
      </w:r>
      <w:r>
        <w:rPr/>
        <w:t>abrindo</w:t>
      </w:r>
      <w:r>
        <w:rPr>
          <w:spacing w:val="-4"/>
        </w:rPr>
        <w:t> </w:t>
      </w:r>
      <w:r>
        <w:rPr/>
        <w:t>espaços</w:t>
      </w:r>
      <w:r>
        <w:rPr>
          <w:spacing w:val="-4"/>
        </w:rPr>
        <w:t> </w:t>
      </w:r>
      <w:r>
        <w:rPr/>
        <w:t>para a iniciativa privada influenciar e redefinir o Estado, conforme seus</w:t>
      </w:r>
      <w:r>
        <w:rPr>
          <w:spacing w:val="-12"/>
        </w:rPr>
        <w:t> </w:t>
      </w:r>
      <w:r>
        <w:rPr/>
        <w:t>interesses.</w:t>
      </w:r>
    </w:p>
    <w:p>
      <w:pPr>
        <w:pStyle w:val="BodyText"/>
        <w:spacing w:line="360" w:lineRule="auto" w:before="6"/>
        <w:ind w:left="102" w:right="109" w:firstLine="707"/>
        <w:jc w:val="both"/>
      </w:pPr>
      <w:r>
        <w:rPr/>
        <w:t>Ao</w:t>
      </w:r>
      <w:r>
        <w:rPr>
          <w:spacing w:val="-15"/>
        </w:rPr>
        <w:t> </w:t>
      </w:r>
      <w:r>
        <w:rPr/>
        <w:t>longo</w:t>
      </w:r>
      <w:r>
        <w:rPr>
          <w:spacing w:val="-14"/>
        </w:rPr>
        <w:t> </w:t>
      </w:r>
      <w:r>
        <w:rPr/>
        <w:t>do</w:t>
      </w:r>
      <w:r>
        <w:rPr>
          <w:spacing w:val="-14"/>
        </w:rPr>
        <w:t> </w:t>
      </w:r>
      <w:r>
        <w:rPr/>
        <w:t>século</w:t>
      </w:r>
      <w:r>
        <w:rPr>
          <w:spacing w:val="-14"/>
        </w:rPr>
        <w:t> </w:t>
      </w:r>
      <w:r>
        <w:rPr/>
        <w:t>XX,</w:t>
      </w:r>
      <w:r>
        <w:rPr>
          <w:spacing w:val="-14"/>
        </w:rPr>
        <w:t> </w:t>
      </w:r>
      <w:r>
        <w:rPr/>
        <w:t>os</w:t>
      </w:r>
      <w:r>
        <w:rPr>
          <w:spacing w:val="-14"/>
        </w:rPr>
        <w:t> </w:t>
      </w:r>
      <w:r>
        <w:rPr/>
        <w:t>avanços</w:t>
      </w:r>
      <w:r>
        <w:rPr>
          <w:spacing w:val="-14"/>
        </w:rPr>
        <w:t> </w:t>
      </w:r>
      <w:r>
        <w:rPr/>
        <w:t>e</w:t>
      </w:r>
      <w:r>
        <w:rPr>
          <w:spacing w:val="-15"/>
        </w:rPr>
        <w:t> </w:t>
      </w:r>
      <w:r>
        <w:rPr/>
        <w:t>retrocessos</w:t>
      </w:r>
      <w:r>
        <w:rPr>
          <w:spacing w:val="-14"/>
        </w:rPr>
        <w:t> </w:t>
      </w:r>
      <w:r>
        <w:rPr/>
        <w:t>na</w:t>
      </w:r>
      <w:r>
        <w:rPr>
          <w:spacing w:val="-13"/>
        </w:rPr>
        <w:t> </w:t>
      </w:r>
      <w:r>
        <w:rPr/>
        <w:t>estreita</w:t>
      </w:r>
      <w:r>
        <w:rPr>
          <w:spacing w:val="-15"/>
        </w:rPr>
        <w:t> </w:t>
      </w:r>
      <w:r>
        <w:rPr/>
        <w:t>relação</w:t>
      </w:r>
      <w:r>
        <w:rPr>
          <w:spacing w:val="-14"/>
        </w:rPr>
        <w:t> </w:t>
      </w:r>
      <w:r>
        <w:rPr/>
        <w:t>entre</w:t>
      </w:r>
      <w:r>
        <w:rPr>
          <w:spacing w:val="-16"/>
        </w:rPr>
        <w:t> </w:t>
      </w:r>
      <w:r>
        <w:rPr/>
        <w:t>o</w:t>
      </w:r>
      <w:r>
        <w:rPr>
          <w:spacing w:val="-14"/>
        </w:rPr>
        <w:t> </w:t>
      </w:r>
      <w:r>
        <w:rPr/>
        <w:t>setor</w:t>
      </w:r>
      <w:r>
        <w:rPr>
          <w:spacing w:val="-15"/>
        </w:rPr>
        <w:t> </w:t>
      </w:r>
      <w:r>
        <w:rPr/>
        <w:t>público e o privado, no âmbito da educação, confirmam que “a educação foi historicamente forjada a partir dos interesses privados, mas devido à lógica capitalista que o Estado incorporava definitivamente nos anos de 1930” (PIRES, 2015, p.</w:t>
      </w:r>
      <w:r>
        <w:rPr>
          <w:spacing w:val="-7"/>
        </w:rPr>
        <w:t> </w:t>
      </w:r>
      <w:r>
        <w:rPr/>
        <w:t>40).</w:t>
      </w:r>
    </w:p>
    <w:p>
      <w:pPr>
        <w:pStyle w:val="BodyText"/>
        <w:spacing w:line="360" w:lineRule="auto" w:before="6"/>
        <w:ind w:left="102" w:right="111" w:firstLine="707"/>
        <w:jc w:val="both"/>
      </w:pPr>
      <w:r>
        <w:rPr/>
        <w:t>O Manifesto dos Pioneiros da Escola Nova de 1932, que tinha como seus principais idealizadores Anízio Teixeira, Fernando de Azevedo e Lourenço Filho, entre outros, defendia a educação como uma responsabilidade do Estado e um direito de todos os cidadãos. É</w:t>
      </w:r>
      <w:r>
        <w:rPr>
          <w:spacing w:val="-36"/>
        </w:rPr>
        <w:t> </w:t>
      </w:r>
      <w:r>
        <w:rPr/>
        <w:t>valioso lembrar que até a década de 1930, a educação pública brasileira apresentava um caráter privatizante, uma vez que a maioria da população não tinha acesso à Escola, pois esta atendia aos</w:t>
      </w:r>
      <w:r>
        <w:rPr>
          <w:spacing w:val="-4"/>
        </w:rPr>
        <w:t> </w:t>
      </w:r>
      <w:r>
        <w:rPr/>
        <w:t>interesses</w:t>
      </w:r>
      <w:r>
        <w:rPr>
          <w:spacing w:val="-4"/>
        </w:rPr>
        <w:t> </w:t>
      </w:r>
      <w:r>
        <w:rPr/>
        <w:t>de</w:t>
      </w:r>
      <w:r>
        <w:rPr>
          <w:spacing w:val="-3"/>
        </w:rPr>
        <w:t> </w:t>
      </w:r>
      <w:r>
        <w:rPr/>
        <w:t>uma</w:t>
      </w:r>
      <w:r>
        <w:rPr>
          <w:spacing w:val="-2"/>
        </w:rPr>
        <w:t> </w:t>
      </w:r>
      <w:r>
        <w:rPr/>
        <w:t>minoria,</w:t>
      </w:r>
      <w:r>
        <w:rPr>
          <w:spacing w:val="-4"/>
        </w:rPr>
        <w:t> </w:t>
      </w:r>
      <w:r>
        <w:rPr/>
        <w:t>a</w:t>
      </w:r>
      <w:r>
        <w:rPr>
          <w:spacing w:val="-3"/>
        </w:rPr>
        <w:t> </w:t>
      </w:r>
      <w:r>
        <w:rPr/>
        <w:t>elite</w:t>
      </w:r>
      <w:r>
        <w:rPr>
          <w:spacing w:val="-4"/>
        </w:rPr>
        <w:t> </w:t>
      </w:r>
      <w:r>
        <w:rPr/>
        <w:t>brasileira.</w:t>
      </w:r>
      <w:r>
        <w:rPr>
          <w:spacing w:val="-2"/>
        </w:rPr>
        <w:t> </w:t>
      </w:r>
      <w:r>
        <w:rPr/>
        <w:t>Com</w:t>
      </w:r>
      <w:r>
        <w:rPr>
          <w:spacing w:val="-3"/>
        </w:rPr>
        <w:t> </w:t>
      </w:r>
      <w:r>
        <w:rPr/>
        <w:t>a</w:t>
      </w:r>
      <w:r>
        <w:rPr>
          <w:spacing w:val="-5"/>
        </w:rPr>
        <w:t> </w:t>
      </w:r>
      <w:r>
        <w:rPr/>
        <w:t>Revolução</w:t>
      </w:r>
      <w:r>
        <w:rPr>
          <w:spacing w:val="-4"/>
        </w:rPr>
        <w:t> </w:t>
      </w:r>
      <w:r>
        <w:rPr/>
        <w:t>de</w:t>
      </w:r>
      <w:r>
        <w:rPr>
          <w:spacing w:val="-5"/>
        </w:rPr>
        <w:t> </w:t>
      </w:r>
      <w:r>
        <w:rPr/>
        <w:t>1930,</w:t>
      </w:r>
      <w:r>
        <w:rPr>
          <w:spacing w:val="-2"/>
        </w:rPr>
        <w:t> </w:t>
      </w:r>
      <w:r>
        <w:rPr/>
        <w:t>há</w:t>
      </w:r>
      <w:r>
        <w:rPr>
          <w:spacing w:val="-5"/>
        </w:rPr>
        <w:t> </w:t>
      </w:r>
      <w:r>
        <w:rPr/>
        <w:t>o</w:t>
      </w:r>
      <w:r>
        <w:rPr>
          <w:spacing w:val="-2"/>
        </w:rPr>
        <w:t> </w:t>
      </w:r>
      <w:r>
        <w:rPr/>
        <w:t>entendimento de que a partir daqui o país ingressa na modernidade, configurando de maneira distinta o desenvolvimento das políticas sociais brasileiras, simultaneamente à transição para o capitalismo com a expansão da indústria (PIRES,</w:t>
      </w:r>
      <w:r>
        <w:rPr>
          <w:spacing w:val="-11"/>
        </w:rPr>
        <w:t> </w:t>
      </w:r>
      <w:r>
        <w:rPr/>
        <w:t>2015).</w:t>
      </w:r>
    </w:p>
    <w:p>
      <w:pPr>
        <w:pStyle w:val="BodyText"/>
        <w:spacing w:line="360" w:lineRule="auto" w:before="6"/>
        <w:ind w:left="102" w:right="114" w:firstLine="707"/>
        <w:jc w:val="both"/>
      </w:pPr>
      <w:r>
        <w:rPr/>
        <w:t>Nas</w:t>
      </w:r>
      <w:r>
        <w:rPr>
          <w:spacing w:val="-6"/>
        </w:rPr>
        <w:t> </w:t>
      </w:r>
      <w:r>
        <w:rPr/>
        <w:t>três</w:t>
      </w:r>
      <w:r>
        <w:rPr>
          <w:spacing w:val="-4"/>
        </w:rPr>
        <w:t> </w:t>
      </w:r>
      <w:r>
        <w:rPr/>
        <w:t>décadas</w:t>
      </w:r>
      <w:r>
        <w:rPr>
          <w:spacing w:val="-6"/>
        </w:rPr>
        <w:t> </w:t>
      </w:r>
      <w:r>
        <w:rPr/>
        <w:t>seguintes,</w:t>
      </w:r>
      <w:r>
        <w:rPr>
          <w:spacing w:val="-6"/>
        </w:rPr>
        <w:t> </w:t>
      </w:r>
      <w:r>
        <w:rPr/>
        <w:t>há</w:t>
      </w:r>
      <w:r>
        <w:rPr>
          <w:spacing w:val="-7"/>
        </w:rPr>
        <w:t> </w:t>
      </w:r>
      <w:r>
        <w:rPr/>
        <w:t>um</w:t>
      </w:r>
      <w:r>
        <w:rPr>
          <w:spacing w:val="-6"/>
        </w:rPr>
        <w:t> </w:t>
      </w:r>
      <w:r>
        <w:rPr/>
        <w:t>desenvolvimento</w:t>
      </w:r>
      <w:r>
        <w:rPr>
          <w:spacing w:val="-6"/>
        </w:rPr>
        <w:t> </w:t>
      </w:r>
      <w:r>
        <w:rPr/>
        <w:t>considerável</w:t>
      </w:r>
      <w:r>
        <w:rPr>
          <w:spacing w:val="-6"/>
        </w:rPr>
        <w:t> </w:t>
      </w:r>
      <w:r>
        <w:rPr/>
        <w:t>da</w:t>
      </w:r>
      <w:r>
        <w:rPr>
          <w:spacing w:val="-5"/>
        </w:rPr>
        <w:t> </w:t>
      </w:r>
      <w:r>
        <w:rPr/>
        <w:t>indústria</w:t>
      </w:r>
      <w:r>
        <w:rPr>
          <w:spacing w:val="-7"/>
        </w:rPr>
        <w:t> </w:t>
      </w:r>
      <w:r>
        <w:rPr/>
        <w:t>no</w:t>
      </w:r>
      <w:r>
        <w:rPr>
          <w:spacing w:val="-6"/>
        </w:rPr>
        <w:t> </w:t>
      </w:r>
      <w:r>
        <w:rPr/>
        <w:t>país,</w:t>
      </w:r>
      <w:r>
        <w:rPr>
          <w:spacing w:val="-6"/>
        </w:rPr>
        <w:t> </w:t>
      </w:r>
      <w:r>
        <w:rPr/>
        <w:t>o que naturalmente fortaleceu as relações capitalistas de produção, alterando a estrutura no tocante</w:t>
      </w:r>
      <w:r>
        <w:rPr>
          <w:spacing w:val="-9"/>
        </w:rPr>
        <w:t> </w:t>
      </w:r>
      <w:r>
        <w:rPr/>
        <w:t>à</w:t>
      </w:r>
      <w:r>
        <w:rPr>
          <w:spacing w:val="-7"/>
        </w:rPr>
        <w:t> </w:t>
      </w:r>
      <w:r>
        <w:rPr/>
        <w:t>sua</w:t>
      </w:r>
      <w:r>
        <w:rPr>
          <w:spacing w:val="-9"/>
        </w:rPr>
        <w:t> </w:t>
      </w:r>
      <w:r>
        <w:rPr/>
        <w:t>organização</w:t>
      </w:r>
      <w:r>
        <w:rPr>
          <w:spacing w:val="-7"/>
        </w:rPr>
        <w:t> </w:t>
      </w:r>
      <w:r>
        <w:rPr/>
        <w:t>e</w:t>
      </w:r>
      <w:r>
        <w:rPr>
          <w:spacing w:val="-10"/>
        </w:rPr>
        <w:t> </w:t>
      </w:r>
      <w:r>
        <w:rPr/>
        <w:t>atendimento,</w:t>
      </w:r>
      <w:r>
        <w:rPr>
          <w:spacing w:val="-8"/>
        </w:rPr>
        <w:t> </w:t>
      </w:r>
      <w:r>
        <w:rPr/>
        <w:t>sendo</w:t>
      </w:r>
      <w:r>
        <w:rPr>
          <w:spacing w:val="-9"/>
        </w:rPr>
        <w:t> </w:t>
      </w:r>
      <w:r>
        <w:rPr/>
        <w:t>que</w:t>
      </w:r>
      <w:r>
        <w:rPr>
          <w:spacing w:val="-10"/>
        </w:rPr>
        <w:t> </w:t>
      </w:r>
      <w:r>
        <w:rPr/>
        <w:t>as</w:t>
      </w:r>
      <w:r>
        <w:rPr>
          <w:spacing w:val="-6"/>
        </w:rPr>
        <w:t> </w:t>
      </w:r>
      <w:r>
        <w:rPr/>
        <w:t>camadas</w:t>
      </w:r>
      <w:r>
        <w:rPr>
          <w:spacing w:val="-8"/>
        </w:rPr>
        <w:t> </w:t>
      </w:r>
      <w:r>
        <w:rPr/>
        <w:t>subalternas</w:t>
      </w:r>
      <w:r>
        <w:rPr>
          <w:spacing w:val="-6"/>
        </w:rPr>
        <w:t> </w:t>
      </w:r>
      <w:r>
        <w:rPr/>
        <w:t>precisavam</w:t>
      </w:r>
      <w:r>
        <w:rPr>
          <w:spacing w:val="-8"/>
        </w:rPr>
        <w:t> </w:t>
      </w:r>
      <w:r>
        <w:rPr/>
        <w:t>estudar para atender as demandas de acumulação do capital e servir à lógica do progresso proclamado à</w:t>
      </w:r>
      <w:r>
        <w:rPr>
          <w:spacing w:val="-2"/>
        </w:rPr>
        <w:t> </w:t>
      </w:r>
      <w:r>
        <w:rPr/>
        <w:t>época.</w:t>
      </w:r>
    </w:p>
    <w:p>
      <w:pPr>
        <w:pStyle w:val="BodyText"/>
        <w:spacing w:line="360" w:lineRule="auto" w:before="3"/>
        <w:ind w:left="102" w:right="110" w:firstLine="707"/>
        <w:jc w:val="both"/>
      </w:pPr>
      <w:r>
        <w:rPr/>
        <w:t>No contexto europeu, após a Segunda Guerra Mundial (1939-1945), segundo Boron (2003), o clima ideológico era de exaltação da liberdade e democracia, com altas taxas crescimento, aumento significativo nos empregos e salários reais. O momento estratégico mundial possibilitou, por meio do Plano Marshall, elevadas transferências de capitais americanos para a Europa proporcionando a construção do Estado do Bem-estar Social ou Estado Providência, denominado em inglês por </w:t>
      </w:r>
      <w:r>
        <w:rPr>
          <w:i/>
        </w:rPr>
        <w:t>Welfare State. </w:t>
      </w:r>
      <w:r>
        <w:rPr/>
        <w:t>Esta organização política, econômica e social serve basicamente para designar o Estado assistencial, responsável por garantir os padrões mínimos de direitos sociais como educação, saúde, habitação, renda e</w:t>
      </w:r>
    </w:p>
    <w:p>
      <w:pPr>
        <w:spacing w:after="0" w:line="360" w:lineRule="auto"/>
        <w:jc w:val="both"/>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pPr>
      <w:r>
        <w:rPr/>
        <w:t>seguridade social a todos os cidadãos, uma vez que estes tipos de serviços são considerados de caráter social, ou seja, direitos de todos os cidadãos.</w:t>
      </w:r>
    </w:p>
    <w:p>
      <w:pPr>
        <w:pStyle w:val="BodyText"/>
        <w:spacing w:line="360" w:lineRule="auto" w:before="6"/>
        <w:ind w:left="102" w:right="111" w:firstLine="707"/>
        <w:jc w:val="both"/>
      </w:pPr>
      <w:r>
        <w:rPr/>
        <w:t>O</w:t>
      </w:r>
      <w:r>
        <w:rPr>
          <w:spacing w:val="-9"/>
        </w:rPr>
        <w:t> </w:t>
      </w:r>
      <w:r>
        <w:rPr/>
        <w:t>Estado</w:t>
      </w:r>
      <w:r>
        <w:rPr>
          <w:spacing w:val="-9"/>
        </w:rPr>
        <w:t> </w:t>
      </w:r>
      <w:r>
        <w:rPr/>
        <w:t>de</w:t>
      </w:r>
      <w:r>
        <w:rPr>
          <w:spacing w:val="-7"/>
        </w:rPr>
        <w:t> </w:t>
      </w:r>
      <w:r>
        <w:rPr/>
        <w:t>Bem-Estar</w:t>
      </w:r>
      <w:r>
        <w:rPr>
          <w:spacing w:val="-9"/>
        </w:rPr>
        <w:t> </w:t>
      </w:r>
      <w:r>
        <w:rPr/>
        <w:t>social</w:t>
      </w:r>
      <w:r>
        <w:rPr>
          <w:spacing w:val="-9"/>
        </w:rPr>
        <w:t> </w:t>
      </w:r>
      <w:r>
        <w:rPr/>
        <w:t>ou</w:t>
      </w:r>
      <w:r>
        <w:rPr>
          <w:spacing w:val="-6"/>
        </w:rPr>
        <w:t> </w:t>
      </w:r>
      <w:r>
        <w:rPr>
          <w:i/>
        </w:rPr>
        <w:t>Welfare</w:t>
      </w:r>
      <w:r>
        <w:rPr>
          <w:i/>
          <w:spacing w:val="-9"/>
        </w:rPr>
        <w:t> </w:t>
      </w:r>
      <w:r>
        <w:rPr>
          <w:i/>
        </w:rPr>
        <w:t>State,</w:t>
      </w:r>
      <w:r>
        <w:rPr>
          <w:i/>
          <w:spacing w:val="-9"/>
        </w:rPr>
        <w:t> </w:t>
      </w:r>
      <w:r>
        <w:rPr/>
        <w:t>idealizado</w:t>
      </w:r>
      <w:r>
        <w:rPr>
          <w:spacing w:val="-9"/>
        </w:rPr>
        <w:t> </w:t>
      </w:r>
      <w:r>
        <w:rPr/>
        <w:t>por</w:t>
      </w:r>
      <w:r>
        <w:rPr>
          <w:spacing w:val="-9"/>
        </w:rPr>
        <w:t> </w:t>
      </w:r>
      <w:r>
        <w:rPr/>
        <w:t>Jonh</w:t>
      </w:r>
      <w:r>
        <w:rPr>
          <w:spacing w:val="-9"/>
        </w:rPr>
        <w:t> </w:t>
      </w:r>
      <w:r>
        <w:rPr/>
        <w:t>M.</w:t>
      </w:r>
      <w:r>
        <w:rPr>
          <w:spacing w:val="-8"/>
        </w:rPr>
        <w:t> </w:t>
      </w:r>
      <w:r>
        <w:rPr/>
        <w:t>Keynes</w:t>
      </w:r>
      <w:r>
        <w:rPr>
          <w:spacing w:val="-6"/>
        </w:rPr>
        <w:t> </w:t>
      </w:r>
      <w:r>
        <w:rPr/>
        <w:t>ocorreu de fato nos países centrais, ou seja, nos mais desenvolvidos do mundo, e confiava ao Estado e não</w:t>
      </w:r>
      <w:r>
        <w:rPr>
          <w:spacing w:val="-9"/>
        </w:rPr>
        <w:t> </w:t>
      </w:r>
      <w:r>
        <w:rPr/>
        <w:t>mais</w:t>
      </w:r>
      <w:r>
        <w:rPr>
          <w:spacing w:val="-8"/>
        </w:rPr>
        <w:t> </w:t>
      </w:r>
      <w:r>
        <w:rPr/>
        <w:t>ao</w:t>
      </w:r>
      <w:r>
        <w:rPr>
          <w:spacing w:val="-9"/>
        </w:rPr>
        <w:t> </w:t>
      </w:r>
      <w:r>
        <w:rPr/>
        <w:t>mercado</w:t>
      </w:r>
      <w:r>
        <w:rPr>
          <w:spacing w:val="-9"/>
        </w:rPr>
        <w:t> </w:t>
      </w:r>
      <w:r>
        <w:rPr/>
        <w:t>o</w:t>
      </w:r>
      <w:r>
        <w:rPr>
          <w:spacing w:val="-9"/>
        </w:rPr>
        <w:t> </w:t>
      </w:r>
      <w:r>
        <w:rPr/>
        <w:t>papel</w:t>
      </w:r>
      <w:r>
        <w:rPr>
          <w:spacing w:val="-8"/>
        </w:rPr>
        <w:t> </w:t>
      </w:r>
      <w:r>
        <w:rPr/>
        <w:t>de</w:t>
      </w:r>
      <w:r>
        <w:rPr>
          <w:spacing w:val="-7"/>
        </w:rPr>
        <w:t> </w:t>
      </w:r>
      <w:r>
        <w:rPr/>
        <w:t>regulação</w:t>
      </w:r>
      <w:r>
        <w:rPr>
          <w:spacing w:val="-6"/>
        </w:rPr>
        <w:t> </w:t>
      </w:r>
      <w:r>
        <w:rPr/>
        <w:t>e</w:t>
      </w:r>
      <w:r>
        <w:rPr>
          <w:spacing w:val="-10"/>
        </w:rPr>
        <w:t> </w:t>
      </w:r>
      <w:r>
        <w:rPr/>
        <w:t>organização</w:t>
      </w:r>
      <w:r>
        <w:rPr>
          <w:spacing w:val="-9"/>
        </w:rPr>
        <w:t> </w:t>
      </w:r>
      <w:r>
        <w:rPr/>
        <w:t>do</w:t>
      </w:r>
      <w:r>
        <w:rPr>
          <w:spacing w:val="-9"/>
        </w:rPr>
        <w:t> </w:t>
      </w:r>
      <w:r>
        <w:rPr/>
        <w:t>capitalismo,</w:t>
      </w:r>
      <w:r>
        <w:rPr>
          <w:spacing w:val="-8"/>
        </w:rPr>
        <w:t> </w:t>
      </w:r>
      <w:r>
        <w:rPr/>
        <w:t>proclamando</w:t>
      </w:r>
      <w:r>
        <w:rPr>
          <w:spacing w:val="-9"/>
        </w:rPr>
        <w:t> </w:t>
      </w:r>
      <w:r>
        <w:rPr/>
        <w:t>o</w:t>
      </w:r>
      <w:r>
        <w:rPr>
          <w:spacing w:val="-6"/>
        </w:rPr>
        <w:t> </w:t>
      </w:r>
      <w:r>
        <w:rPr/>
        <w:t>fim</w:t>
      </w:r>
      <w:r>
        <w:rPr>
          <w:spacing w:val="-8"/>
        </w:rPr>
        <w:t> </w:t>
      </w:r>
      <w:r>
        <w:rPr/>
        <w:t>do </w:t>
      </w:r>
      <w:r>
        <w:rPr>
          <w:i/>
        </w:rPr>
        <w:t>laissez faire </w:t>
      </w:r>
      <w:r>
        <w:rPr/>
        <w:t>e modificando a relação entre Estado e sociedade (BORON,</w:t>
      </w:r>
      <w:r>
        <w:rPr>
          <w:spacing w:val="-13"/>
        </w:rPr>
        <w:t> </w:t>
      </w:r>
      <w:r>
        <w:rPr/>
        <w:t>2003).</w:t>
      </w:r>
    </w:p>
    <w:p>
      <w:pPr>
        <w:pStyle w:val="BodyText"/>
        <w:spacing w:line="360" w:lineRule="auto" w:before="6"/>
        <w:ind w:left="102" w:right="110" w:firstLine="707"/>
        <w:jc w:val="right"/>
      </w:pPr>
      <w:r>
        <w:rPr/>
        <w:t>Com</w:t>
      </w:r>
      <w:r>
        <w:rPr>
          <w:spacing w:val="-6"/>
        </w:rPr>
        <w:t> </w:t>
      </w:r>
      <w:r>
        <w:rPr/>
        <w:t>base</w:t>
      </w:r>
      <w:r>
        <w:rPr>
          <w:spacing w:val="-7"/>
        </w:rPr>
        <w:t> </w:t>
      </w:r>
      <w:r>
        <w:rPr/>
        <w:t>em</w:t>
      </w:r>
      <w:r>
        <w:rPr>
          <w:spacing w:val="-6"/>
        </w:rPr>
        <w:t> </w:t>
      </w:r>
      <w:r>
        <w:rPr/>
        <w:t>Fiori</w:t>
      </w:r>
      <w:r>
        <w:rPr>
          <w:spacing w:val="-4"/>
        </w:rPr>
        <w:t> </w:t>
      </w:r>
      <w:r>
        <w:rPr/>
        <w:t>(1997),</w:t>
      </w:r>
      <w:r>
        <w:rPr>
          <w:spacing w:val="-7"/>
        </w:rPr>
        <w:t> </w:t>
      </w:r>
      <w:r>
        <w:rPr/>
        <w:t>a</w:t>
      </w:r>
      <w:r>
        <w:rPr>
          <w:spacing w:val="-7"/>
        </w:rPr>
        <w:t> </w:t>
      </w:r>
      <w:r>
        <w:rPr/>
        <w:t>Era</w:t>
      </w:r>
      <w:r>
        <w:rPr>
          <w:spacing w:val="-7"/>
        </w:rPr>
        <w:t> </w:t>
      </w:r>
      <w:r>
        <w:rPr/>
        <w:t>de</w:t>
      </w:r>
      <w:r>
        <w:rPr>
          <w:spacing w:val="-5"/>
        </w:rPr>
        <w:t> </w:t>
      </w:r>
      <w:r>
        <w:rPr/>
        <w:t>Ouro</w:t>
      </w:r>
      <w:r>
        <w:rPr>
          <w:spacing w:val="-6"/>
        </w:rPr>
        <w:t> </w:t>
      </w:r>
      <w:r>
        <w:rPr/>
        <w:t>do</w:t>
      </w:r>
      <w:r>
        <w:rPr>
          <w:spacing w:val="-6"/>
        </w:rPr>
        <w:t> </w:t>
      </w:r>
      <w:r>
        <w:rPr/>
        <w:t>Estado</w:t>
      </w:r>
      <w:r>
        <w:rPr>
          <w:spacing w:val="-6"/>
        </w:rPr>
        <w:t> </w:t>
      </w:r>
      <w:r>
        <w:rPr/>
        <w:t>de</w:t>
      </w:r>
      <w:r>
        <w:rPr>
          <w:spacing w:val="-7"/>
        </w:rPr>
        <w:t> </w:t>
      </w:r>
      <w:r>
        <w:rPr/>
        <w:t>Bem-Estar</w:t>
      </w:r>
      <w:r>
        <w:rPr>
          <w:spacing w:val="-7"/>
        </w:rPr>
        <w:t> </w:t>
      </w:r>
      <w:r>
        <w:rPr/>
        <w:t>Social,</w:t>
      </w:r>
      <w:r>
        <w:rPr>
          <w:spacing w:val="-6"/>
        </w:rPr>
        <w:t> </w:t>
      </w:r>
      <w:r>
        <w:rPr/>
        <w:t>ocorreu</w:t>
      </w:r>
      <w:r>
        <w:rPr>
          <w:spacing w:val="-4"/>
        </w:rPr>
        <w:t> </w:t>
      </w:r>
      <w:r>
        <w:rPr/>
        <w:t>entre os</w:t>
      </w:r>
      <w:r>
        <w:rPr>
          <w:spacing w:val="-11"/>
        </w:rPr>
        <w:t> </w:t>
      </w:r>
      <w:r>
        <w:rPr/>
        <w:t>anos</w:t>
      </w:r>
      <w:r>
        <w:rPr>
          <w:spacing w:val="-11"/>
        </w:rPr>
        <w:t> </w:t>
      </w:r>
      <w:r>
        <w:rPr/>
        <w:t>de</w:t>
      </w:r>
      <w:r>
        <w:rPr>
          <w:spacing w:val="-12"/>
        </w:rPr>
        <w:t> </w:t>
      </w:r>
      <w:r>
        <w:rPr/>
        <w:t>1950</w:t>
      </w:r>
      <w:r>
        <w:rPr>
          <w:spacing w:val="-9"/>
        </w:rPr>
        <w:t> </w:t>
      </w:r>
      <w:r>
        <w:rPr/>
        <w:t>e</w:t>
      </w:r>
      <w:r>
        <w:rPr>
          <w:spacing w:val="-12"/>
        </w:rPr>
        <w:t> </w:t>
      </w:r>
      <w:r>
        <w:rPr/>
        <w:t>1970,</w:t>
      </w:r>
      <w:r>
        <w:rPr>
          <w:spacing w:val="-9"/>
        </w:rPr>
        <w:t> </w:t>
      </w:r>
      <w:r>
        <w:rPr/>
        <w:t>considerada</w:t>
      </w:r>
      <w:r>
        <w:rPr>
          <w:spacing w:val="-10"/>
        </w:rPr>
        <w:t> </w:t>
      </w:r>
      <w:r>
        <w:rPr/>
        <w:t>o</w:t>
      </w:r>
      <w:r>
        <w:rPr>
          <w:spacing w:val="-9"/>
        </w:rPr>
        <w:t> </w:t>
      </w:r>
      <w:r>
        <w:rPr/>
        <w:t>auge</w:t>
      </w:r>
      <w:r>
        <w:rPr>
          <w:spacing w:val="-12"/>
        </w:rPr>
        <w:t> </w:t>
      </w:r>
      <w:r>
        <w:rPr/>
        <w:t>do</w:t>
      </w:r>
      <w:r>
        <w:rPr>
          <w:spacing w:val="-9"/>
        </w:rPr>
        <w:t> </w:t>
      </w:r>
      <w:r>
        <w:rPr/>
        <w:t>capitalismo</w:t>
      </w:r>
      <w:r>
        <w:rPr>
          <w:spacing w:val="-10"/>
        </w:rPr>
        <w:t> </w:t>
      </w:r>
      <w:r>
        <w:rPr/>
        <w:t>de</w:t>
      </w:r>
      <w:r>
        <w:rPr>
          <w:spacing w:val="-12"/>
        </w:rPr>
        <w:t> </w:t>
      </w:r>
      <w:r>
        <w:rPr/>
        <w:t>Estado.</w:t>
      </w:r>
      <w:r>
        <w:rPr>
          <w:spacing w:val="-9"/>
        </w:rPr>
        <w:t> </w:t>
      </w:r>
      <w:r>
        <w:rPr/>
        <w:t>Nesse</w:t>
      </w:r>
      <w:r>
        <w:rPr>
          <w:spacing w:val="-9"/>
        </w:rPr>
        <w:t> </w:t>
      </w:r>
      <w:r>
        <w:rPr/>
        <w:t>período,</w:t>
      </w:r>
      <w:r>
        <w:rPr>
          <w:spacing w:val="-8"/>
        </w:rPr>
        <w:t> </w:t>
      </w:r>
      <w:r>
        <w:rPr/>
        <w:t>conforme Boron</w:t>
      </w:r>
      <w:r>
        <w:rPr>
          <w:spacing w:val="19"/>
        </w:rPr>
        <w:t> </w:t>
      </w:r>
      <w:r>
        <w:rPr/>
        <w:t>(2003,</w:t>
      </w:r>
      <w:r>
        <w:rPr>
          <w:spacing w:val="20"/>
        </w:rPr>
        <w:t> </w:t>
      </w:r>
      <w:r>
        <w:rPr/>
        <w:t>p.163),</w:t>
      </w:r>
      <w:r>
        <w:rPr>
          <w:spacing w:val="20"/>
        </w:rPr>
        <w:t> </w:t>
      </w:r>
      <w:r>
        <w:rPr/>
        <w:t>todos</w:t>
      </w:r>
      <w:r>
        <w:rPr>
          <w:spacing w:val="20"/>
        </w:rPr>
        <w:t> </w:t>
      </w:r>
      <w:r>
        <w:rPr/>
        <w:t>os</w:t>
      </w:r>
      <w:r>
        <w:rPr>
          <w:spacing w:val="20"/>
        </w:rPr>
        <w:t> </w:t>
      </w:r>
      <w:r>
        <w:rPr/>
        <w:t>governos</w:t>
      </w:r>
      <w:r>
        <w:rPr>
          <w:spacing w:val="19"/>
        </w:rPr>
        <w:t> </w:t>
      </w:r>
      <w:r>
        <w:rPr/>
        <w:t>do</w:t>
      </w:r>
      <w:r>
        <w:rPr>
          <w:spacing w:val="20"/>
        </w:rPr>
        <w:t> </w:t>
      </w:r>
      <w:r>
        <w:rPr/>
        <w:t>pós-guerra</w:t>
      </w:r>
      <w:r>
        <w:rPr>
          <w:spacing w:val="21"/>
        </w:rPr>
        <w:t> </w:t>
      </w:r>
      <w:r>
        <w:rPr/>
        <w:t>aumentaram</w:t>
      </w:r>
      <w:r>
        <w:rPr>
          <w:spacing w:val="20"/>
        </w:rPr>
        <w:t> </w:t>
      </w:r>
      <w:r>
        <w:rPr/>
        <w:t>os</w:t>
      </w:r>
      <w:r>
        <w:rPr>
          <w:spacing w:val="20"/>
        </w:rPr>
        <w:t> </w:t>
      </w:r>
      <w:r>
        <w:rPr/>
        <w:t>recursos</w:t>
      </w:r>
      <w:r>
        <w:rPr>
          <w:spacing w:val="20"/>
        </w:rPr>
        <w:t> </w:t>
      </w:r>
      <w:r>
        <w:rPr/>
        <w:t>destinados</w:t>
      </w:r>
      <w:r>
        <w:rPr>
          <w:spacing w:val="20"/>
        </w:rPr>
        <w:t> </w:t>
      </w:r>
      <w:r>
        <w:rPr/>
        <w:t>a financiar</w:t>
      </w:r>
      <w:r>
        <w:rPr>
          <w:spacing w:val="52"/>
        </w:rPr>
        <w:t> </w:t>
      </w:r>
      <w:r>
        <w:rPr/>
        <w:t>ambiciosos</w:t>
      </w:r>
      <w:r>
        <w:rPr>
          <w:spacing w:val="52"/>
        </w:rPr>
        <w:t> </w:t>
      </w:r>
      <w:r>
        <w:rPr/>
        <w:t>programas</w:t>
      </w:r>
      <w:r>
        <w:rPr>
          <w:spacing w:val="51"/>
        </w:rPr>
        <w:t> </w:t>
      </w:r>
      <w:r>
        <w:rPr/>
        <w:t>sociais,</w:t>
      </w:r>
      <w:r>
        <w:rPr>
          <w:spacing w:val="51"/>
        </w:rPr>
        <w:t> </w:t>
      </w:r>
      <w:r>
        <w:rPr/>
        <w:t>inclusive</w:t>
      </w:r>
      <w:r>
        <w:rPr>
          <w:spacing w:val="50"/>
        </w:rPr>
        <w:t> </w:t>
      </w:r>
      <w:r>
        <w:rPr/>
        <w:t>os</w:t>
      </w:r>
      <w:r>
        <w:rPr>
          <w:spacing w:val="51"/>
        </w:rPr>
        <w:t> </w:t>
      </w:r>
      <w:r>
        <w:rPr/>
        <w:t>governos</w:t>
      </w:r>
      <w:r>
        <w:rPr>
          <w:spacing w:val="51"/>
        </w:rPr>
        <w:t> </w:t>
      </w:r>
      <w:r>
        <w:rPr/>
        <w:t>de</w:t>
      </w:r>
      <w:r>
        <w:rPr>
          <w:spacing w:val="53"/>
        </w:rPr>
        <w:t> </w:t>
      </w:r>
      <w:r>
        <w:rPr/>
        <w:t>“centro”</w:t>
      </w:r>
      <w:r>
        <w:rPr>
          <w:spacing w:val="50"/>
        </w:rPr>
        <w:t> </w:t>
      </w:r>
      <w:r>
        <w:rPr/>
        <w:t>ou</w:t>
      </w:r>
      <w:r>
        <w:rPr>
          <w:spacing w:val="51"/>
        </w:rPr>
        <w:t> </w:t>
      </w:r>
      <w:r>
        <w:rPr/>
        <w:t>de</w:t>
      </w:r>
      <w:r>
        <w:rPr>
          <w:spacing w:val="50"/>
        </w:rPr>
        <w:t> </w:t>
      </w:r>
      <w:r>
        <w:rPr/>
        <w:t>“centro</w:t>
      </w:r>
      <w:r>
        <w:rPr>
          <w:w w:val="100"/>
        </w:rPr>
        <w:t> </w:t>
      </w:r>
      <w:r>
        <w:rPr/>
        <w:t>direita”, segundo se depreende de uma análise das políticas públicas na Europa</w:t>
      </w:r>
      <w:r>
        <w:rPr>
          <w:spacing w:val="-11"/>
        </w:rPr>
        <w:t> </w:t>
      </w:r>
      <w:r>
        <w:rPr/>
        <w:t>do</w:t>
      </w:r>
      <w:r>
        <w:rPr>
          <w:spacing w:val="-1"/>
        </w:rPr>
        <w:t> </w:t>
      </w:r>
      <w:r>
        <w:rPr/>
        <w:t>pós-guerra. No entanto, na segunda metade da década de 1970, esta forma</w:t>
      </w:r>
      <w:r>
        <w:rPr>
          <w:spacing w:val="43"/>
        </w:rPr>
        <w:t> </w:t>
      </w:r>
      <w:r>
        <w:rPr/>
        <w:t>institucional</w:t>
      </w:r>
      <w:r>
        <w:rPr>
          <w:spacing w:val="15"/>
        </w:rPr>
        <w:t> </w:t>
      </w:r>
      <w:r>
        <w:rPr/>
        <w:t>assumida entrava em crise e sofria duras críticas dos neoliberais referentes à ampliação dos</w:t>
      </w:r>
      <w:r>
        <w:rPr>
          <w:spacing w:val="35"/>
        </w:rPr>
        <w:t> </w:t>
      </w:r>
      <w:r>
        <w:rPr/>
        <w:t>gastos</w:t>
      </w:r>
      <w:r>
        <w:rPr>
          <w:spacing w:val="32"/>
        </w:rPr>
        <w:t> </w:t>
      </w:r>
      <w:r>
        <w:rPr/>
        <w:t>e atendimento às demandas democráticas, que representada pela classe trabalhadora</w:t>
      </w:r>
      <w:r>
        <w:rPr>
          <w:spacing w:val="-11"/>
        </w:rPr>
        <w:t> </w:t>
      </w:r>
      <w:r>
        <w:rPr/>
        <w:t>e</w:t>
      </w:r>
      <w:r>
        <w:rPr>
          <w:spacing w:val="-2"/>
        </w:rPr>
        <w:t> </w:t>
      </w:r>
      <w:r>
        <w:rPr/>
        <w:t>sindicatos</w:t>
      </w:r>
      <w:r>
        <w:rPr>
          <w:w w:val="99"/>
        </w:rPr>
        <w:t> </w:t>
      </w:r>
      <w:r>
        <w:rPr/>
        <w:t>cobrava investimentos públicos que eram basicamente atendidos a fim de</w:t>
      </w:r>
      <w:r>
        <w:rPr>
          <w:spacing w:val="41"/>
        </w:rPr>
        <w:t> </w:t>
      </w:r>
      <w:r>
        <w:rPr/>
        <w:t>garantir</w:t>
      </w:r>
      <w:r>
        <w:rPr>
          <w:spacing w:val="34"/>
        </w:rPr>
        <w:t> </w:t>
      </w:r>
      <w:r>
        <w:rPr/>
        <w:t>a legitimidade dos governantes, pois atraía votos, tornando-se a forma moderna mais  </w:t>
      </w:r>
      <w:r>
        <w:rPr>
          <w:spacing w:val="12"/>
        </w:rPr>
        <w:t> </w:t>
      </w:r>
      <w:r>
        <w:rPr/>
        <w:t>avançada</w:t>
      </w:r>
    </w:p>
    <w:p>
      <w:pPr>
        <w:pStyle w:val="BodyText"/>
        <w:spacing w:before="6"/>
        <w:ind w:left="102"/>
      </w:pPr>
      <w:r>
        <w:rPr/>
        <w:t>de exercício público da proteção social (BORON, 2003).</w:t>
      </w:r>
    </w:p>
    <w:p>
      <w:pPr>
        <w:pStyle w:val="BodyText"/>
        <w:spacing w:line="360" w:lineRule="auto" w:before="136"/>
        <w:ind w:left="102" w:right="110" w:firstLine="707"/>
        <w:jc w:val="both"/>
      </w:pPr>
      <w:r>
        <w:rPr/>
        <w:t>Enquanto na Europa, durante três quartos de século, viviam dias áureos, nos países latinos</w:t>
      </w:r>
      <w:r>
        <w:rPr>
          <w:spacing w:val="-4"/>
        </w:rPr>
        <w:t> </w:t>
      </w:r>
      <w:r>
        <w:rPr/>
        <w:t>americanos</w:t>
      </w:r>
      <w:r>
        <w:rPr>
          <w:spacing w:val="-5"/>
        </w:rPr>
        <w:t> </w:t>
      </w:r>
      <w:r>
        <w:rPr/>
        <w:t>ocorria</w:t>
      </w:r>
      <w:r>
        <w:rPr>
          <w:spacing w:val="-6"/>
        </w:rPr>
        <w:t> </w:t>
      </w:r>
      <w:r>
        <w:rPr/>
        <w:t>justamente</w:t>
      </w:r>
      <w:r>
        <w:rPr>
          <w:spacing w:val="-6"/>
        </w:rPr>
        <w:t> </w:t>
      </w:r>
      <w:r>
        <w:rPr/>
        <w:t>o</w:t>
      </w:r>
      <w:r>
        <w:rPr>
          <w:spacing w:val="-5"/>
        </w:rPr>
        <w:t> </w:t>
      </w:r>
      <w:r>
        <w:rPr/>
        <w:t>oposto:</w:t>
      </w:r>
      <w:r>
        <w:rPr>
          <w:spacing w:val="-4"/>
        </w:rPr>
        <w:t> </w:t>
      </w:r>
      <w:r>
        <w:rPr/>
        <w:t>governos</w:t>
      </w:r>
      <w:r>
        <w:rPr>
          <w:spacing w:val="-5"/>
        </w:rPr>
        <w:t> </w:t>
      </w:r>
      <w:r>
        <w:rPr/>
        <w:t>autoritários,</w:t>
      </w:r>
      <w:r>
        <w:rPr>
          <w:spacing w:val="-5"/>
        </w:rPr>
        <w:t> </w:t>
      </w:r>
      <w:r>
        <w:rPr/>
        <w:t>descrença</w:t>
      </w:r>
      <w:r>
        <w:rPr>
          <w:spacing w:val="-6"/>
        </w:rPr>
        <w:t> </w:t>
      </w:r>
      <w:r>
        <w:rPr/>
        <w:t>em</w:t>
      </w:r>
      <w:r>
        <w:rPr>
          <w:spacing w:val="-4"/>
        </w:rPr>
        <w:t> </w:t>
      </w:r>
      <w:r>
        <w:rPr/>
        <w:t>relação</w:t>
      </w:r>
      <w:r>
        <w:rPr>
          <w:spacing w:val="-5"/>
        </w:rPr>
        <w:t> </w:t>
      </w:r>
      <w:r>
        <w:rPr/>
        <w:t>às virtudes</w:t>
      </w:r>
      <w:r>
        <w:rPr>
          <w:spacing w:val="-17"/>
        </w:rPr>
        <w:t> </w:t>
      </w:r>
      <w:r>
        <w:rPr/>
        <w:t>democráticas,</w:t>
      </w:r>
      <w:r>
        <w:rPr>
          <w:spacing w:val="-17"/>
        </w:rPr>
        <w:t> </w:t>
      </w:r>
      <w:r>
        <w:rPr/>
        <w:t>políticas</w:t>
      </w:r>
      <w:r>
        <w:rPr>
          <w:spacing w:val="-17"/>
        </w:rPr>
        <w:t> </w:t>
      </w:r>
      <w:r>
        <w:rPr/>
        <w:t>econômicas</w:t>
      </w:r>
      <w:r>
        <w:rPr>
          <w:spacing w:val="-17"/>
        </w:rPr>
        <w:t> </w:t>
      </w:r>
      <w:r>
        <w:rPr/>
        <w:t>recessivas,</w:t>
      </w:r>
      <w:r>
        <w:rPr>
          <w:spacing w:val="-14"/>
        </w:rPr>
        <w:t> </w:t>
      </w:r>
      <w:r>
        <w:rPr/>
        <w:t>exploração</w:t>
      </w:r>
      <w:r>
        <w:rPr>
          <w:spacing w:val="-17"/>
        </w:rPr>
        <w:t> </w:t>
      </w:r>
      <w:r>
        <w:rPr/>
        <w:t>americana</w:t>
      </w:r>
      <w:r>
        <w:rPr>
          <w:spacing w:val="-18"/>
        </w:rPr>
        <w:t> </w:t>
      </w:r>
      <w:r>
        <w:rPr/>
        <w:t>devido</w:t>
      </w:r>
      <w:r>
        <w:rPr>
          <w:spacing w:val="-16"/>
        </w:rPr>
        <w:t> </w:t>
      </w:r>
      <w:r>
        <w:rPr/>
        <w:t>às</w:t>
      </w:r>
      <w:r>
        <w:rPr>
          <w:spacing w:val="-17"/>
        </w:rPr>
        <w:t> </w:t>
      </w:r>
      <w:r>
        <w:rPr/>
        <w:t>dívidas externas equivalente ao custo do Plano Marshall, com graves consequências sobre a justiça social e a equidade (BORON,</w:t>
      </w:r>
      <w:r>
        <w:rPr>
          <w:spacing w:val="-6"/>
        </w:rPr>
        <w:t> </w:t>
      </w:r>
      <w:r>
        <w:rPr/>
        <w:t>2003).</w:t>
      </w:r>
    </w:p>
    <w:p>
      <w:pPr>
        <w:pStyle w:val="BodyText"/>
        <w:spacing w:line="360" w:lineRule="auto" w:before="3"/>
        <w:ind w:left="102" w:right="105" w:firstLine="707"/>
        <w:jc w:val="both"/>
      </w:pPr>
      <w:r>
        <w:rPr/>
        <w:t>Para Vieira (2001), os direitos sociais são conquistas posteriores à Primeira Guerra Mundial</w:t>
      </w:r>
      <w:r>
        <w:rPr>
          <w:spacing w:val="-13"/>
        </w:rPr>
        <w:t> </w:t>
      </w:r>
      <w:r>
        <w:rPr/>
        <w:t>(1919)</w:t>
      </w:r>
      <w:r>
        <w:rPr>
          <w:spacing w:val="-14"/>
        </w:rPr>
        <w:t> </w:t>
      </w:r>
      <w:r>
        <w:rPr/>
        <w:t>e</w:t>
      </w:r>
      <w:r>
        <w:rPr>
          <w:spacing w:val="-14"/>
        </w:rPr>
        <w:t> </w:t>
      </w:r>
      <w:r>
        <w:rPr/>
        <w:t>depois</w:t>
      </w:r>
      <w:r>
        <w:rPr>
          <w:spacing w:val="-10"/>
        </w:rPr>
        <w:t> </w:t>
      </w:r>
      <w:r>
        <w:rPr/>
        <w:t>com</w:t>
      </w:r>
      <w:r>
        <w:rPr>
          <w:spacing w:val="-13"/>
        </w:rPr>
        <w:t> </w:t>
      </w:r>
      <w:r>
        <w:rPr/>
        <w:t>a</w:t>
      </w:r>
      <w:r>
        <w:rPr>
          <w:spacing w:val="-14"/>
        </w:rPr>
        <w:t> </w:t>
      </w:r>
      <w:r>
        <w:rPr/>
        <w:t>Segunda</w:t>
      </w:r>
      <w:r>
        <w:rPr>
          <w:spacing w:val="-14"/>
        </w:rPr>
        <w:t> </w:t>
      </w:r>
      <w:r>
        <w:rPr/>
        <w:t>Guerra</w:t>
      </w:r>
      <w:r>
        <w:rPr>
          <w:spacing w:val="-14"/>
        </w:rPr>
        <w:t> </w:t>
      </w:r>
      <w:r>
        <w:rPr/>
        <w:t>Mundial</w:t>
      </w:r>
      <w:r>
        <w:rPr>
          <w:spacing w:val="-13"/>
        </w:rPr>
        <w:t> </w:t>
      </w:r>
      <w:r>
        <w:rPr/>
        <w:t>com</w:t>
      </w:r>
      <w:r>
        <w:rPr>
          <w:spacing w:val="-13"/>
        </w:rPr>
        <w:t> </w:t>
      </w:r>
      <w:r>
        <w:rPr/>
        <w:t>florescimento</w:t>
      </w:r>
      <w:r>
        <w:rPr>
          <w:spacing w:val="-11"/>
        </w:rPr>
        <w:t> </w:t>
      </w:r>
      <w:r>
        <w:rPr/>
        <w:t>do</w:t>
      </w:r>
      <w:r>
        <w:rPr>
          <w:spacing w:val="-13"/>
        </w:rPr>
        <w:t> </w:t>
      </w:r>
      <w:r>
        <w:rPr/>
        <w:t>Estado</w:t>
      </w:r>
      <w:r>
        <w:rPr>
          <w:spacing w:val="-14"/>
        </w:rPr>
        <w:t> </w:t>
      </w:r>
      <w:r>
        <w:rPr/>
        <w:t>de</w:t>
      </w:r>
      <w:r>
        <w:rPr>
          <w:spacing w:val="-14"/>
        </w:rPr>
        <w:t> </w:t>
      </w:r>
      <w:r>
        <w:rPr/>
        <w:t>Bem- Estar-Social</w:t>
      </w:r>
      <w:r>
        <w:rPr>
          <w:spacing w:val="-12"/>
        </w:rPr>
        <w:t> </w:t>
      </w:r>
      <w:r>
        <w:rPr/>
        <w:t>em</w:t>
      </w:r>
      <w:r>
        <w:rPr>
          <w:spacing w:val="-12"/>
        </w:rPr>
        <w:t> </w:t>
      </w:r>
      <w:r>
        <w:rPr/>
        <w:t>certos</w:t>
      </w:r>
      <w:r>
        <w:rPr>
          <w:spacing w:val="-12"/>
        </w:rPr>
        <w:t> </w:t>
      </w:r>
      <w:r>
        <w:rPr/>
        <w:t>países</w:t>
      </w:r>
      <w:r>
        <w:rPr>
          <w:spacing w:val="-12"/>
        </w:rPr>
        <w:t> </w:t>
      </w:r>
      <w:r>
        <w:rPr/>
        <w:t>desenvolvidos.</w:t>
      </w:r>
      <w:r>
        <w:rPr>
          <w:spacing w:val="-12"/>
        </w:rPr>
        <w:t> </w:t>
      </w:r>
      <w:r>
        <w:rPr/>
        <w:t>Vale</w:t>
      </w:r>
      <w:r>
        <w:rPr>
          <w:spacing w:val="-13"/>
        </w:rPr>
        <w:t> </w:t>
      </w:r>
      <w:r>
        <w:rPr/>
        <w:t>frisar</w:t>
      </w:r>
      <w:r>
        <w:rPr>
          <w:spacing w:val="-13"/>
        </w:rPr>
        <w:t> </w:t>
      </w:r>
      <w:r>
        <w:rPr/>
        <w:t>que</w:t>
      </w:r>
      <w:r>
        <w:rPr>
          <w:spacing w:val="-13"/>
        </w:rPr>
        <w:t> </w:t>
      </w:r>
      <w:r>
        <w:rPr/>
        <w:t>o</w:t>
      </w:r>
      <w:r>
        <w:rPr>
          <w:spacing w:val="-12"/>
        </w:rPr>
        <w:t> </w:t>
      </w:r>
      <w:r>
        <w:rPr/>
        <w:t>aparecimento</w:t>
      </w:r>
      <w:r>
        <w:rPr>
          <w:spacing w:val="-9"/>
        </w:rPr>
        <w:t> </w:t>
      </w:r>
      <w:r>
        <w:rPr/>
        <w:t>do</w:t>
      </w:r>
      <w:r>
        <w:rPr>
          <w:spacing w:val="-12"/>
        </w:rPr>
        <w:t> </w:t>
      </w:r>
      <w:r>
        <w:rPr/>
        <w:t>Estado</w:t>
      </w:r>
      <w:r>
        <w:rPr>
          <w:spacing w:val="-13"/>
        </w:rPr>
        <w:t> </w:t>
      </w:r>
      <w:r>
        <w:rPr/>
        <w:t>de</w:t>
      </w:r>
      <w:r>
        <w:rPr>
          <w:spacing w:val="-13"/>
        </w:rPr>
        <w:t> </w:t>
      </w:r>
      <w:r>
        <w:rPr/>
        <w:t>Bem- Estar se dá graças às lutas e demandas das classes trabalhadoras e tem como objetivo desenvolver</w:t>
      </w:r>
      <w:r>
        <w:rPr>
          <w:spacing w:val="-15"/>
        </w:rPr>
        <w:t> </w:t>
      </w:r>
      <w:r>
        <w:rPr/>
        <w:t>políticas</w:t>
      </w:r>
      <w:r>
        <w:rPr>
          <w:spacing w:val="-13"/>
        </w:rPr>
        <w:t> </w:t>
      </w:r>
      <w:r>
        <w:rPr/>
        <w:t>públicas</w:t>
      </w:r>
      <w:r>
        <w:rPr>
          <w:spacing w:val="-13"/>
        </w:rPr>
        <w:t> </w:t>
      </w:r>
      <w:r>
        <w:rPr/>
        <w:t>com</w:t>
      </w:r>
      <w:r>
        <w:rPr>
          <w:spacing w:val="-13"/>
        </w:rPr>
        <w:t> </w:t>
      </w:r>
      <w:r>
        <w:rPr/>
        <w:t>vistas</w:t>
      </w:r>
      <w:r>
        <w:rPr>
          <w:spacing w:val="-13"/>
        </w:rPr>
        <w:t> </w:t>
      </w:r>
      <w:r>
        <w:rPr/>
        <w:t>à</w:t>
      </w:r>
      <w:r>
        <w:rPr>
          <w:spacing w:val="-14"/>
        </w:rPr>
        <w:t> </w:t>
      </w:r>
      <w:r>
        <w:rPr/>
        <w:t>construção</w:t>
      </w:r>
      <w:r>
        <w:rPr>
          <w:spacing w:val="-13"/>
        </w:rPr>
        <w:t> </w:t>
      </w:r>
      <w:r>
        <w:rPr/>
        <w:t>de</w:t>
      </w:r>
      <w:r>
        <w:rPr>
          <w:spacing w:val="-14"/>
        </w:rPr>
        <w:t> </w:t>
      </w:r>
      <w:r>
        <w:rPr/>
        <w:t>uma</w:t>
      </w:r>
      <w:r>
        <w:rPr>
          <w:spacing w:val="-14"/>
        </w:rPr>
        <w:t> </w:t>
      </w:r>
      <w:r>
        <w:rPr/>
        <w:t>rede</w:t>
      </w:r>
      <w:r>
        <w:rPr>
          <w:spacing w:val="-14"/>
        </w:rPr>
        <w:t> </w:t>
      </w:r>
      <w:r>
        <w:rPr/>
        <w:t>educacional</w:t>
      </w:r>
      <w:r>
        <w:rPr>
          <w:spacing w:val="-14"/>
        </w:rPr>
        <w:t> </w:t>
      </w:r>
      <w:r>
        <w:rPr/>
        <w:t>e</w:t>
      </w:r>
      <w:r>
        <w:rPr>
          <w:spacing w:val="-14"/>
        </w:rPr>
        <w:t> </w:t>
      </w:r>
      <w:r>
        <w:rPr/>
        <w:t>de</w:t>
      </w:r>
      <w:r>
        <w:rPr>
          <w:spacing w:val="-14"/>
        </w:rPr>
        <w:t> </w:t>
      </w:r>
      <w:r>
        <w:rPr/>
        <w:t>seguridade social que tem indiscutível interesse público (COUTINHO,</w:t>
      </w:r>
      <w:r>
        <w:rPr>
          <w:spacing w:val="-12"/>
        </w:rPr>
        <w:t> </w:t>
      </w:r>
      <w:r>
        <w:rPr/>
        <w:t>2006).</w:t>
      </w:r>
    </w:p>
    <w:p>
      <w:pPr>
        <w:pStyle w:val="BodyText"/>
        <w:spacing w:line="360" w:lineRule="auto" w:before="3"/>
        <w:ind w:left="102" w:right="114" w:firstLine="707"/>
        <w:jc w:val="both"/>
      </w:pPr>
      <w:r>
        <w:rPr/>
        <w:t>No Brasil, a Constituição Federal de 1988 (CF de 1988) (BRASIL, 1988) propunha ser um modelo do Estado de Bem-Estar Social, mas não foi possível porque a “característica dominante do nosso Estado foi sempre ter sido submetido, no essencial, a interesses estritamente privados” (COUTINHO, 2006, p. 185). Juridicamente, a sua organização</w:t>
      </w:r>
      <w:r>
        <w:rPr>
          <w:spacing w:val="-39"/>
        </w:rPr>
        <w:t> </w:t>
      </w:r>
      <w:r>
        <w:rPr/>
        <w:t>política,</w:t>
      </w:r>
    </w:p>
    <w:p>
      <w:pPr>
        <w:spacing w:after="0" w:line="360" w:lineRule="auto"/>
        <w:jc w:val="both"/>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22" w:right="109"/>
        <w:jc w:val="both"/>
      </w:pPr>
      <w:r>
        <w:rPr/>
        <w:t>econômica e social pretendia garantir os direitos dos cidadãos pela via estatal, por meio do fomento à definição e implementação de políticas públicas que visavam minimizar as desigualdades sociais. Em contraposição às políticas implementadas nos países mais industrializados, para Oliveira (1999), o que ocorre no Brasil é o Estado do Mal-Estar-Social, porque, na verdade, o pretenso </w:t>
      </w:r>
      <w:r>
        <w:rPr>
          <w:i/>
        </w:rPr>
        <w:t>Welfare </w:t>
      </w:r>
      <w:r>
        <w:rPr/>
        <w:t>brasileiro não funciona, embora mesmo assegurados pela CF de 1988, muitos direitos sociais importantes não são garantidos efetivamente.</w:t>
      </w:r>
    </w:p>
    <w:p>
      <w:pPr>
        <w:pStyle w:val="BodyText"/>
        <w:spacing w:before="10"/>
        <w:rPr>
          <w:sz w:val="36"/>
        </w:rPr>
      </w:pPr>
    </w:p>
    <w:p>
      <w:pPr>
        <w:pStyle w:val="Heading1"/>
        <w:numPr>
          <w:ilvl w:val="1"/>
          <w:numId w:val="4"/>
        </w:numPr>
        <w:tabs>
          <w:tab w:pos="483" w:val="left" w:leader="none"/>
        </w:tabs>
        <w:spacing w:line="240" w:lineRule="auto" w:before="0" w:after="0"/>
        <w:ind w:left="482" w:right="0" w:hanging="360"/>
        <w:jc w:val="both"/>
      </w:pPr>
      <w:bookmarkStart w:name="_TOC_250015" w:id="6"/>
      <w:r>
        <w:rPr/>
        <w:t>O Neoliberalismo e a Redemocratização do</w:t>
      </w:r>
      <w:r>
        <w:rPr>
          <w:spacing w:val="-11"/>
        </w:rPr>
        <w:t> </w:t>
      </w:r>
      <w:bookmarkEnd w:id="6"/>
      <w:r>
        <w:rPr/>
        <w:t>Brasil</w:t>
      </w:r>
    </w:p>
    <w:p>
      <w:pPr>
        <w:pStyle w:val="BodyText"/>
        <w:rPr>
          <w:b/>
          <w:sz w:val="26"/>
        </w:rPr>
      </w:pPr>
    </w:p>
    <w:p>
      <w:pPr>
        <w:pStyle w:val="BodyText"/>
        <w:spacing w:before="7"/>
        <w:rPr>
          <w:b/>
          <w:sz w:val="21"/>
        </w:rPr>
      </w:pPr>
    </w:p>
    <w:p>
      <w:pPr>
        <w:pStyle w:val="BodyText"/>
        <w:spacing w:line="357" w:lineRule="auto"/>
        <w:ind w:left="122" w:right="111" w:firstLine="707"/>
        <w:jc w:val="both"/>
      </w:pPr>
      <w:r>
        <w:rPr/>
        <w:t>Na</w:t>
      </w:r>
      <w:r>
        <w:rPr>
          <w:spacing w:val="-15"/>
        </w:rPr>
        <w:t> </w:t>
      </w:r>
      <w:r>
        <w:rPr/>
        <w:t>segunda</w:t>
      </w:r>
      <w:r>
        <w:rPr>
          <w:spacing w:val="-14"/>
        </w:rPr>
        <w:t> </w:t>
      </w:r>
      <w:r>
        <w:rPr/>
        <w:t>metade</w:t>
      </w:r>
      <w:r>
        <w:rPr>
          <w:spacing w:val="-15"/>
        </w:rPr>
        <w:t> </w:t>
      </w:r>
      <w:r>
        <w:rPr/>
        <w:t>do</w:t>
      </w:r>
      <w:r>
        <w:rPr>
          <w:spacing w:val="-13"/>
        </w:rPr>
        <w:t> </w:t>
      </w:r>
      <w:r>
        <w:rPr/>
        <w:t>século</w:t>
      </w:r>
      <w:r>
        <w:rPr>
          <w:spacing w:val="-13"/>
        </w:rPr>
        <w:t> </w:t>
      </w:r>
      <w:r>
        <w:rPr/>
        <w:t>XX,</w:t>
      </w:r>
      <w:r>
        <w:rPr>
          <w:spacing w:val="-13"/>
        </w:rPr>
        <w:t> </w:t>
      </w:r>
      <w:r>
        <w:rPr/>
        <w:t>mais</w:t>
      </w:r>
      <w:r>
        <w:rPr>
          <w:spacing w:val="-13"/>
        </w:rPr>
        <w:t> </w:t>
      </w:r>
      <w:r>
        <w:rPr/>
        <w:t>precisamente,</w:t>
      </w:r>
      <w:r>
        <w:rPr>
          <w:spacing w:val="-14"/>
        </w:rPr>
        <w:t> </w:t>
      </w:r>
      <w:r>
        <w:rPr/>
        <w:t>o</w:t>
      </w:r>
      <w:r>
        <w:rPr>
          <w:spacing w:val="-13"/>
        </w:rPr>
        <w:t> </w:t>
      </w:r>
      <w:r>
        <w:rPr/>
        <w:t>período</w:t>
      </w:r>
      <w:r>
        <w:rPr>
          <w:spacing w:val="-14"/>
        </w:rPr>
        <w:t> </w:t>
      </w:r>
      <w:r>
        <w:rPr/>
        <w:t>final</w:t>
      </w:r>
      <w:r>
        <w:rPr>
          <w:spacing w:val="-13"/>
        </w:rPr>
        <w:t> </w:t>
      </w:r>
      <w:r>
        <w:rPr/>
        <w:t>da</w:t>
      </w:r>
      <w:r>
        <w:rPr>
          <w:spacing w:val="-14"/>
        </w:rPr>
        <w:t> </w:t>
      </w:r>
      <w:r>
        <w:rPr/>
        <w:t>década</w:t>
      </w:r>
      <w:r>
        <w:rPr>
          <w:spacing w:val="-14"/>
        </w:rPr>
        <w:t> </w:t>
      </w:r>
      <w:r>
        <w:rPr/>
        <w:t>de</w:t>
      </w:r>
      <w:r>
        <w:rPr>
          <w:spacing w:val="-14"/>
        </w:rPr>
        <w:t> </w:t>
      </w:r>
      <w:r>
        <w:rPr/>
        <w:t>1970 e início de 1980, ganha força, no Brasil, a luta pela redemocratização da sociedade e, no plano internacional, primeiramente na Inglaterra e</w:t>
      </w:r>
      <w:r>
        <w:rPr>
          <w:spacing w:val="-42"/>
        </w:rPr>
        <w:t> </w:t>
      </w:r>
      <w:r>
        <w:rPr/>
        <w:t>Estados Unidos, o advento do neoliberalismo vem redefinir o papel do Estado</w:t>
      </w:r>
      <w:r>
        <w:rPr>
          <w:position w:val="9"/>
          <w:sz w:val="16"/>
        </w:rPr>
        <w:t>3</w:t>
      </w:r>
      <w:r>
        <w:rPr/>
        <w:t>, em especial, as parcerias entre as esferas públicas e privadas na promoção das políticas públicas em geral e, em particular, a</w:t>
      </w:r>
      <w:r>
        <w:rPr>
          <w:spacing w:val="-14"/>
        </w:rPr>
        <w:t> </w:t>
      </w:r>
      <w:r>
        <w:rPr/>
        <w:t>educação.</w:t>
      </w:r>
    </w:p>
    <w:p>
      <w:pPr>
        <w:pStyle w:val="BodyText"/>
        <w:spacing w:line="360" w:lineRule="auto" w:before="8"/>
        <w:ind w:left="122" w:right="114" w:firstLine="707"/>
        <w:jc w:val="both"/>
      </w:pPr>
      <w:r>
        <w:rPr/>
        <w:t>Segundo Azevedo (2004, p. 25), políticas públicas educacionais são as intervenções do Estado:</w:t>
      </w:r>
    </w:p>
    <w:p>
      <w:pPr>
        <w:pStyle w:val="BodyText"/>
        <w:spacing w:before="3"/>
        <w:rPr>
          <w:sz w:val="36"/>
        </w:rPr>
      </w:pPr>
    </w:p>
    <w:p>
      <w:pPr>
        <w:spacing w:before="0"/>
        <w:ind w:left="2390" w:right="109" w:firstLine="0"/>
        <w:jc w:val="both"/>
        <w:rPr>
          <w:sz w:val="20"/>
        </w:rPr>
      </w:pPr>
      <w:r>
        <w:rPr>
          <w:sz w:val="20"/>
        </w:rPr>
        <w:t>Abordar a educação como uma política social, requer diluí-la na sua inserção mais ampla: espaço teórico analítico próprio das políticas públicas, que representam a materialidade da intervenção do Estado, ou o “Estado em ação”. Deste modo, pode- se resgatar, neste mesmo espaço, as particularidades da política educacional contextualizadas segundo as distintas vertentes analíticas.</w:t>
      </w:r>
    </w:p>
    <w:p>
      <w:pPr>
        <w:pStyle w:val="BodyText"/>
        <w:rPr>
          <w:sz w:val="22"/>
        </w:rPr>
      </w:pPr>
    </w:p>
    <w:p>
      <w:pPr>
        <w:pStyle w:val="BodyText"/>
        <w:spacing w:line="360" w:lineRule="auto" w:before="163"/>
        <w:ind w:left="122" w:right="106" w:firstLine="707"/>
        <w:jc w:val="both"/>
      </w:pPr>
      <w:r>
        <w:rPr/>
        <w:t>O entendimento dos contextos sócio-político-econômico no século XX perpassa por compreender, com base em Peroni (2016), as estratégias utilizadas pelo capitalismo – neoliberalismo, globalização, reestruturação produtiva e terceira via – para superação das suas crises especialmente nessas duas décadas, até a sua culminância nas políticas sociais adotadas no contexto brasileiro a partir da década de 1990. No Brasil, nos anos 1990, as políticas neoliberais e da terceira via determinaram a adoção de um significativo conjunto de privatizações</w:t>
      </w:r>
      <w:r>
        <w:rPr>
          <w:spacing w:val="-14"/>
        </w:rPr>
        <w:t> </w:t>
      </w:r>
      <w:r>
        <w:rPr/>
        <w:t>de</w:t>
      </w:r>
      <w:r>
        <w:rPr>
          <w:spacing w:val="-15"/>
        </w:rPr>
        <w:t> </w:t>
      </w:r>
      <w:r>
        <w:rPr/>
        <w:t>estatais</w:t>
      </w:r>
      <w:r>
        <w:rPr>
          <w:spacing w:val="-14"/>
        </w:rPr>
        <w:t> </w:t>
      </w:r>
      <w:r>
        <w:rPr/>
        <w:t>e</w:t>
      </w:r>
      <w:r>
        <w:rPr>
          <w:spacing w:val="-15"/>
        </w:rPr>
        <w:t> </w:t>
      </w:r>
      <w:r>
        <w:rPr/>
        <w:t>a</w:t>
      </w:r>
      <w:r>
        <w:rPr>
          <w:spacing w:val="-15"/>
        </w:rPr>
        <w:t> </w:t>
      </w:r>
      <w:r>
        <w:rPr/>
        <w:t>entrada</w:t>
      </w:r>
      <w:r>
        <w:rPr>
          <w:spacing w:val="-15"/>
        </w:rPr>
        <w:t> </w:t>
      </w:r>
      <w:r>
        <w:rPr/>
        <w:t>do</w:t>
      </w:r>
      <w:r>
        <w:rPr>
          <w:spacing w:val="-14"/>
        </w:rPr>
        <w:t> </w:t>
      </w:r>
      <w:r>
        <w:rPr/>
        <w:t>terceiro</w:t>
      </w:r>
      <w:r>
        <w:rPr>
          <w:spacing w:val="-15"/>
        </w:rPr>
        <w:t> </w:t>
      </w:r>
      <w:r>
        <w:rPr/>
        <w:t>setor</w:t>
      </w:r>
      <w:r>
        <w:rPr>
          <w:spacing w:val="-15"/>
        </w:rPr>
        <w:t> </w:t>
      </w:r>
      <w:r>
        <w:rPr/>
        <w:t>na</w:t>
      </w:r>
      <w:r>
        <w:rPr>
          <w:spacing w:val="-15"/>
        </w:rPr>
        <w:t> </w:t>
      </w:r>
      <w:r>
        <w:rPr/>
        <w:t>definição</w:t>
      </w:r>
      <w:r>
        <w:rPr>
          <w:spacing w:val="-14"/>
        </w:rPr>
        <w:t> </w:t>
      </w:r>
      <w:r>
        <w:rPr/>
        <w:t>e</w:t>
      </w:r>
      <w:r>
        <w:rPr>
          <w:spacing w:val="-15"/>
        </w:rPr>
        <w:t> </w:t>
      </w:r>
      <w:r>
        <w:rPr/>
        <w:t>execução</w:t>
      </w:r>
      <w:r>
        <w:rPr>
          <w:spacing w:val="-12"/>
        </w:rPr>
        <w:t> </w:t>
      </w:r>
      <w:r>
        <w:rPr/>
        <w:t>de</w:t>
      </w:r>
      <w:r>
        <w:rPr>
          <w:spacing w:val="-15"/>
        </w:rPr>
        <w:t> </w:t>
      </w:r>
      <w:r>
        <w:rPr/>
        <w:t>políticas</w:t>
      </w:r>
      <w:r>
        <w:rPr>
          <w:spacing w:val="-14"/>
        </w:rPr>
        <w:t> </w:t>
      </w:r>
      <w:r>
        <w:rPr/>
        <w:t>sociais em locais onde a responsabilidade era apenas do</w:t>
      </w:r>
      <w:r>
        <w:rPr>
          <w:spacing w:val="-7"/>
        </w:rPr>
        <w:t> </w:t>
      </w:r>
      <w:r>
        <w:rPr/>
        <w:t>Estado.</w:t>
      </w:r>
    </w:p>
    <w:p>
      <w:pPr>
        <w:pStyle w:val="BodyText"/>
        <w:rPr>
          <w:sz w:val="20"/>
        </w:rPr>
      </w:pPr>
    </w:p>
    <w:p>
      <w:pPr>
        <w:pStyle w:val="BodyText"/>
        <w:rPr>
          <w:sz w:val="20"/>
        </w:rPr>
      </w:pPr>
    </w:p>
    <w:p>
      <w:pPr>
        <w:pStyle w:val="BodyText"/>
        <w:rPr>
          <w:sz w:val="20"/>
        </w:rPr>
      </w:pPr>
    </w:p>
    <w:p>
      <w:pPr>
        <w:pStyle w:val="BodyText"/>
        <w:spacing w:before="9"/>
        <w:rPr>
          <w:sz w:val="22"/>
        </w:rPr>
      </w:pPr>
      <w:r>
        <w:rPr/>
        <w:pict>
          <v:line style="position:absolute;mso-position-horizontal-relative:page;mso-position-vertical-relative:paragraph;z-index:1192;mso-wrap-distance-left:0;mso-wrap-distance-right:0" from="85.103996pt,15.426445pt" to="229.123996pt,15.426445pt" stroked="true" strokeweight=".72003pt" strokecolor="#000000">
            <v:stroke dashstyle="solid"/>
            <w10:wrap type="topAndBottom"/>
          </v:line>
        </w:pict>
      </w:r>
    </w:p>
    <w:p>
      <w:pPr>
        <w:pStyle w:val="BodyText"/>
        <w:spacing w:before="10"/>
        <w:rPr>
          <w:sz w:val="17"/>
        </w:rPr>
      </w:pPr>
    </w:p>
    <w:p>
      <w:pPr>
        <w:spacing w:before="94"/>
        <w:ind w:left="122" w:right="0" w:firstLine="0"/>
        <w:jc w:val="left"/>
        <w:rPr>
          <w:sz w:val="20"/>
        </w:rPr>
      </w:pPr>
      <w:r>
        <w:rPr>
          <w:position w:val="7"/>
          <w:sz w:val="13"/>
        </w:rPr>
        <w:t>3</w:t>
      </w:r>
      <w:r>
        <w:rPr>
          <w:sz w:val="20"/>
        </w:rPr>
        <w:t>Nesta pesquisa, entendemos Estado na concepção de Gramsci (2007).</w:t>
      </w:r>
    </w:p>
    <w:p>
      <w:pPr>
        <w:spacing w:after="0"/>
        <w:jc w:val="left"/>
        <w:rPr>
          <w:sz w:val="20"/>
        </w:rPr>
        <w:sectPr>
          <w:pgSz w:w="11910" w:h="16840"/>
          <w:pgMar w:header="41" w:footer="0" w:top="260" w:bottom="280" w:left="158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right="111" w:firstLine="707"/>
        <w:jc w:val="both"/>
      </w:pPr>
      <w:r>
        <w:rPr/>
        <w:t>Observamos que as propostas neoliberais começaram a ser proclamadas no início do século XX, todavia, foi no final da Segunda Guerra Mundial (1939 – 1945), no enfrentamento e com duras críticas ao Estado de Bem-Estar-Social, que suas ideias passaram a ocupar um lugar de destaque nas políticas de países da Europa e dos Estados Unidos.</w:t>
      </w:r>
    </w:p>
    <w:p>
      <w:pPr>
        <w:pStyle w:val="BodyText"/>
        <w:spacing w:before="6"/>
        <w:ind w:left="810"/>
      </w:pPr>
      <w:r>
        <w:rPr/>
        <w:t>Em uma perspectiva histórica, Azevedo (2004, p.9) argumenta:</w:t>
      </w:r>
    </w:p>
    <w:p>
      <w:pPr>
        <w:pStyle w:val="BodyText"/>
        <w:rPr>
          <w:sz w:val="26"/>
        </w:rPr>
      </w:pPr>
    </w:p>
    <w:p>
      <w:pPr>
        <w:pStyle w:val="BodyText"/>
        <w:spacing w:before="10"/>
        <w:rPr>
          <w:sz w:val="21"/>
        </w:rPr>
      </w:pPr>
    </w:p>
    <w:p>
      <w:pPr>
        <w:spacing w:before="0"/>
        <w:ind w:left="2370" w:right="108" w:firstLine="0"/>
        <w:jc w:val="both"/>
        <w:rPr>
          <w:sz w:val="20"/>
        </w:rPr>
      </w:pPr>
      <w:r>
        <w:rPr>
          <w:sz w:val="20"/>
        </w:rPr>
        <w:t>As raízes da corrente neoliberal encontram-se na teoria do Estado formulada a partir do século XVII, expressando o ideário do liberalismo clássico então emergente. Esta teoria foi sendo paulatinamente modificada e adaptada, à medida que o avanço do capitalismo delineava a estrutura de classes com maior nitidez, trazendo-a para o centro</w:t>
      </w:r>
      <w:r>
        <w:rPr>
          <w:spacing w:val="-3"/>
          <w:sz w:val="20"/>
        </w:rPr>
        <w:t> </w:t>
      </w:r>
      <w:r>
        <w:rPr>
          <w:sz w:val="20"/>
        </w:rPr>
        <w:t>da</w:t>
      </w:r>
      <w:r>
        <w:rPr>
          <w:spacing w:val="-4"/>
          <w:sz w:val="20"/>
        </w:rPr>
        <w:t> </w:t>
      </w:r>
      <w:r>
        <w:rPr>
          <w:sz w:val="20"/>
        </w:rPr>
        <w:t>cena</w:t>
      </w:r>
      <w:r>
        <w:rPr>
          <w:spacing w:val="-4"/>
          <w:sz w:val="20"/>
        </w:rPr>
        <w:t> </w:t>
      </w:r>
      <w:r>
        <w:rPr>
          <w:sz w:val="20"/>
        </w:rPr>
        <w:t>econômica</w:t>
      </w:r>
      <w:r>
        <w:rPr>
          <w:spacing w:val="-4"/>
          <w:sz w:val="20"/>
        </w:rPr>
        <w:t> </w:t>
      </w:r>
      <w:r>
        <w:rPr>
          <w:sz w:val="20"/>
        </w:rPr>
        <w:t>e</w:t>
      </w:r>
      <w:r>
        <w:rPr>
          <w:spacing w:val="-4"/>
          <w:sz w:val="20"/>
        </w:rPr>
        <w:t> </w:t>
      </w:r>
      <w:r>
        <w:rPr>
          <w:sz w:val="20"/>
        </w:rPr>
        <w:t>política.</w:t>
      </w:r>
      <w:r>
        <w:rPr>
          <w:spacing w:val="-4"/>
          <w:sz w:val="20"/>
        </w:rPr>
        <w:t> </w:t>
      </w:r>
      <w:r>
        <w:rPr>
          <w:sz w:val="20"/>
        </w:rPr>
        <w:t>Neste</w:t>
      </w:r>
      <w:r>
        <w:rPr>
          <w:spacing w:val="-4"/>
          <w:sz w:val="20"/>
        </w:rPr>
        <w:t> </w:t>
      </w:r>
      <w:r>
        <w:rPr>
          <w:sz w:val="20"/>
        </w:rPr>
        <w:t>processo,</w:t>
      </w:r>
      <w:r>
        <w:rPr>
          <w:spacing w:val="-4"/>
          <w:sz w:val="20"/>
        </w:rPr>
        <w:t> </w:t>
      </w:r>
      <w:r>
        <w:rPr>
          <w:sz w:val="20"/>
        </w:rPr>
        <w:t>o</w:t>
      </w:r>
      <w:r>
        <w:rPr>
          <w:spacing w:val="-3"/>
          <w:sz w:val="20"/>
        </w:rPr>
        <w:t> </w:t>
      </w:r>
      <w:r>
        <w:rPr>
          <w:sz w:val="20"/>
        </w:rPr>
        <w:t>Estado</w:t>
      </w:r>
      <w:r>
        <w:rPr>
          <w:spacing w:val="-3"/>
          <w:sz w:val="20"/>
        </w:rPr>
        <w:t> </w:t>
      </w:r>
      <w:r>
        <w:rPr>
          <w:sz w:val="20"/>
        </w:rPr>
        <w:t>liberal</w:t>
      </w:r>
      <w:r>
        <w:rPr>
          <w:spacing w:val="-4"/>
          <w:sz w:val="20"/>
        </w:rPr>
        <w:t> </w:t>
      </w:r>
      <w:r>
        <w:rPr>
          <w:sz w:val="20"/>
        </w:rPr>
        <w:t>burguês</w:t>
      </w:r>
      <w:r>
        <w:rPr>
          <w:spacing w:val="-5"/>
          <w:sz w:val="20"/>
        </w:rPr>
        <w:t> </w:t>
      </w:r>
      <w:r>
        <w:rPr>
          <w:sz w:val="20"/>
        </w:rPr>
        <w:t>passa</w:t>
      </w:r>
      <w:r>
        <w:rPr>
          <w:spacing w:val="-2"/>
          <w:sz w:val="20"/>
        </w:rPr>
        <w:t> </w:t>
      </w:r>
      <w:r>
        <w:rPr>
          <w:sz w:val="20"/>
        </w:rPr>
        <w:t>a incorporar </w:t>
      </w:r>
      <w:r>
        <w:rPr>
          <w:spacing w:val="-2"/>
          <w:sz w:val="20"/>
        </w:rPr>
        <w:t>uma </w:t>
      </w:r>
      <w:r>
        <w:rPr>
          <w:sz w:val="20"/>
        </w:rPr>
        <w:t>nova dimensão de legitimidade: a igualdade passa pelo alargamento dos direitos políticos dos cidadãos, proclamado como o meio de garantir a participação no poder e o seu controle, fundamentado e organizado na forma de uma democracia</w:t>
      </w:r>
    </w:p>
    <w:p>
      <w:pPr>
        <w:pStyle w:val="BodyText"/>
        <w:rPr>
          <w:sz w:val="22"/>
        </w:rPr>
      </w:pPr>
    </w:p>
    <w:p>
      <w:pPr>
        <w:pStyle w:val="BodyText"/>
        <w:spacing w:line="360" w:lineRule="auto" w:before="163"/>
        <w:ind w:left="102" w:right="111" w:firstLine="707"/>
        <w:jc w:val="both"/>
      </w:pPr>
      <w:r>
        <w:rPr/>
        <w:t>O neoliberalismo tem como base de apoio três pensadores: Friedrich Hayek, líder da Escola Austríaca; Milton Friedman da Escola de Chicago, acompanhado de Theodore Schultz e Gari Becker, com a Teoria do Capital Humano; e James Buchanan, da Escola de Virginia ou </w:t>
      </w:r>
      <w:r>
        <w:rPr>
          <w:i/>
        </w:rPr>
        <w:t>Public</w:t>
      </w:r>
      <w:r>
        <w:rPr>
          <w:i/>
          <w:spacing w:val="-14"/>
        </w:rPr>
        <w:t> </w:t>
      </w:r>
      <w:r>
        <w:rPr>
          <w:i/>
        </w:rPr>
        <w:t>Choice</w:t>
      </w:r>
      <w:r>
        <w:rPr/>
        <w:t>.</w:t>
      </w:r>
      <w:r>
        <w:rPr>
          <w:spacing w:val="-13"/>
        </w:rPr>
        <w:t> </w:t>
      </w:r>
      <w:r>
        <w:rPr/>
        <w:t>Porém,</w:t>
      </w:r>
      <w:r>
        <w:rPr>
          <w:spacing w:val="-13"/>
        </w:rPr>
        <w:t> </w:t>
      </w:r>
      <w:r>
        <w:rPr/>
        <w:t>o</w:t>
      </w:r>
      <w:r>
        <w:rPr>
          <w:spacing w:val="-11"/>
        </w:rPr>
        <w:t> </w:t>
      </w:r>
      <w:r>
        <w:rPr/>
        <w:t>patrono</w:t>
      </w:r>
      <w:r>
        <w:rPr>
          <w:spacing w:val="-14"/>
        </w:rPr>
        <w:t> </w:t>
      </w:r>
      <w:r>
        <w:rPr/>
        <w:t>e</w:t>
      </w:r>
      <w:r>
        <w:rPr>
          <w:spacing w:val="-12"/>
        </w:rPr>
        <w:t> </w:t>
      </w:r>
      <w:r>
        <w:rPr/>
        <w:t>grande</w:t>
      </w:r>
      <w:r>
        <w:rPr>
          <w:spacing w:val="-14"/>
        </w:rPr>
        <w:t> </w:t>
      </w:r>
      <w:r>
        <w:rPr/>
        <w:t>nome</w:t>
      </w:r>
      <w:r>
        <w:rPr>
          <w:spacing w:val="-14"/>
        </w:rPr>
        <w:t> </w:t>
      </w:r>
      <w:r>
        <w:rPr/>
        <w:t>da</w:t>
      </w:r>
      <w:r>
        <w:rPr>
          <w:spacing w:val="-12"/>
        </w:rPr>
        <w:t> </w:t>
      </w:r>
      <w:r>
        <w:rPr/>
        <w:t>corrente</w:t>
      </w:r>
      <w:r>
        <w:rPr>
          <w:spacing w:val="-14"/>
        </w:rPr>
        <w:t> </w:t>
      </w:r>
      <w:r>
        <w:rPr/>
        <w:t>neoliberal</w:t>
      </w:r>
      <w:r>
        <w:rPr>
          <w:spacing w:val="-13"/>
        </w:rPr>
        <w:t> </w:t>
      </w:r>
      <w:r>
        <w:rPr/>
        <w:t>contemporâneo</w:t>
      </w:r>
      <w:r>
        <w:rPr>
          <w:spacing w:val="-13"/>
        </w:rPr>
        <w:t> </w:t>
      </w:r>
      <w:r>
        <w:rPr/>
        <w:t>é</w:t>
      </w:r>
      <w:r>
        <w:rPr>
          <w:spacing w:val="-12"/>
        </w:rPr>
        <w:t> </w:t>
      </w:r>
      <w:r>
        <w:rPr/>
        <w:t>Hayek, herdeiro da chamada Escola Austríaca de Economia (AZEVEDO, 2004; PERONI, 2013; PIRES, 2011). Todas essas correntes influenciaram e continuam influenciando a definição e a implementação das políticas sociais internacionalmente, inclusive as políticas educacionais no Brasil.</w:t>
      </w:r>
    </w:p>
    <w:p>
      <w:pPr>
        <w:pStyle w:val="BodyText"/>
        <w:spacing w:line="360" w:lineRule="auto" w:before="3"/>
        <w:ind w:left="102" w:right="109" w:firstLine="707"/>
        <w:jc w:val="both"/>
      </w:pPr>
      <w:r>
        <w:rPr/>
        <w:t>Neste contexto, o projeto de uma LDB foi encaminhado para sanção em 1948, sendo sancionado em 1961, considerando que havia na época um conflito bastante acirrado entre os defensores da escola pública (principalmente os escolanovistas) e os defensores da escola privada (privatistas). Portanto, é relevante ratificar que o embate entre os defensores da escola pública e os defensores da escola privada não é recente (PIRES, 2015).</w:t>
      </w:r>
    </w:p>
    <w:p>
      <w:pPr>
        <w:pStyle w:val="BodyText"/>
        <w:spacing w:line="360" w:lineRule="auto" w:before="6"/>
        <w:ind w:left="102" w:right="112" w:firstLine="707"/>
        <w:jc w:val="both"/>
      </w:pPr>
      <w:r>
        <w:rPr/>
        <w:t>No horizonte da ditadura militar, entre 1964 e 1985, a educação deveria ser promovida como</w:t>
      </w:r>
      <w:r>
        <w:rPr>
          <w:spacing w:val="-13"/>
        </w:rPr>
        <w:t> </w:t>
      </w:r>
      <w:r>
        <w:rPr/>
        <w:t>uma</w:t>
      </w:r>
      <w:r>
        <w:rPr>
          <w:spacing w:val="-14"/>
        </w:rPr>
        <w:t> </w:t>
      </w:r>
      <w:r>
        <w:rPr/>
        <w:t>atividade</w:t>
      </w:r>
      <w:r>
        <w:rPr>
          <w:spacing w:val="-12"/>
        </w:rPr>
        <w:t> </w:t>
      </w:r>
      <w:r>
        <w:rPr/>
        <w:t>essencialmente</w:t>
      </w:r>
      <w:r>
        <w:rPr>
          <w:spacing w:val="-14"/>
        </w:rPr>
        <w:t> </w:t>
      </w:r>
      <w:r>
        <w:rPr/>
        <w:t>lucrativa,</w:t>
      </w:r>
      <w:r>
        <w:rPr>
          <w:spacing w:val="-13"/>
        </w:rPr>
        <w:t> </w:t>
      </w:r>
      <w:r>
        <w:rPr/>
        <w:t>ou</w:t>
      </w:r>
      <w:r>
        <w:rPr>
          <w:spacing w:val="-13"/>
        </w:rPr>
        <w:t> </w:t>
      </w:r>
      <w:r>
        <w:rPr/>
        <w:t>seja,</w:t>
      </w:r>
      <w:r>
        <w:rPr>
          <w:spacing w:val="-14"/>
        </w:rPr>
        <w:t> </w:t>
      </w:r>
      <w:r>
        <w:rPr/>
        <w:t>a</w:t>
      </w:r>
      <w:r>
        <w:rPr>
          <w:spacing w:val="-14"/>
        </w:rPr>
        <w:t> </w:t>
      </w:r>
      <w:r>
        <w:rPr/>
        <w:t>prioridade</w:t>
      </w:r>
      <w:r>
        <w:rPr>
          <w:spacing w:val="-12"/>
        </w:rPr>
        <w:t> </w:t>
      </w:r>
      <w:r>
        <w:rPr/>
        <w:t>era</w:t>
      </w:r>
      <w:r>
        <w:rPr>
          <w:spacing w:val="-13"/>
        </w:rPr>
        <w:t> </w:t>
      </w:r>
      <w:r>
        <w:rPr/>
        <w:t>a</w:t>
      </w:r>
      <w:r>
        <w:rPr>
          <w:spacing w:val="-14"/>
        </w:rPr>
        <w:t> </w:t>
      </w:r>
      <w:r>
        <w:rPr/>
        <w:t>privatização</w:t>
      </w:r>
      <w:r>
        <w:rPr>
          <w:spacing w:val="-13"/>
        </w:rPr>
        <w:t> </w:t>
      </w:r>
      <w:r>
        <w:rPr/>
        <w:t>do</w:t>
      </w:r>
      <w:r>
        <w:rPr>
          <w:spacing w:val="-13"/>
        </w:rPr>
        <w:t> </w:t>
      </w:r>
      <w:r>
        <w:rPr/>
        <w:t>ensino, considerando que o financiamento da educação pública pelo Estado era considerado como prejuízo (PIRES, 2015), pois não atendia a orientação internacional e a lógica mercantil, baseada na competitividade e na lucratividade dos conglomerados de</w:t>
      </w:r>
      <w:r>
        <w:rPr>
          <w:spacing w:val="-14"/>
        </w:rPr>
        <w:t> </w:t>
      </w:r>
      <w:r>
        <w:rPr/>
        <w:t>empresários.</w:t>
      </w:r>
    </w:p>
    <w:p>
      <w:pPr>
        <w:pStyle w:val="BodyText"/>
        <w:spacing w:line="360" w:lineRule="auto" w:before="4"/>
        <w:ind w:left="102" w:right="114" w:firstLine="707"/>
        <w:jc w:val="both"/>
      </w:pPr>
      <w:r>
        <w:rPr/>
        <w:t>Nas três últimas décadas do século XX, sobressaem mudanças na estrutura e nas atribuições até então assumidas pelo Estado, tendo como causa as estratégias utilizadas pelo</w:t>
      </w:r>
    </w:p>
    <w:p>
      <w:pPr>
        <w:spacing w:after="0" w:line="360" w:lineRule="auto"/>
        <w:jc w:val="both"/>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22" w:right="110"/>
        <w:jc w:val="both"/>
      </w:pPr>
      <w:r>
        <w:rPr/>
        <w:t>movimento do capital de atribuir ao Estado a responsabilidade pela crise deflagrada nos anos 1970.</w:t>
      </w:r>
      <w:r>
        <w:rPr>
          <w:spacing w:val="-6"/>
        </w:rPr>
        <w:t> </w:t>
      </w:r>
      <w:r>
        <w:rPr/>
        <w:t>Diante</w:t>
      </w:r>
      <w:r>
        <w:rPr>
          <w:spacing w:val="-7"/>
        </w:rPr>
        <w:t> </w:t>
      </w:r>
      <w:r>
        <w:rPr/>
        <w:t>disto,</w:t>
      </w:r>
      <w:r>
        <w:rPr>
          <w:spacing w:val="-6"/>
        </w:rPr>
        <w:t> </w:t>
      </w:r>
      <w:r>
        <w:rPr/>
        <w:t>a</w:t>
      </w:r>
      <w:r>
        <w:rPr>
          <w:spacing w:val="-5"/>
        </w:rPr>
        <w:t> </w:t>
      </w:r>
      <w:r>
        <w:rPr/>
        <w:t>concepção</w:t>
      </w:r>
      <w:r>
        <w:rPr>
          <w:spacing w:val="-6"/>
        </w:rPr>
        <w:t> </w:t>
      </w:r>
      <w:r>
        <w:rPr/>
        <w:t>neoliberal</w:t>
      </w:r>
      <w:r>
        <w:rPr>
          <w:spacing w:val="-6"/>
        </w:rPr>
        <w:t> </w:t>
      </w:r>
      <w:r>
        <w:rPr/>
        <w:t>indicou</w:t>
      </w:r>
      <w:r>
        <w:rPr>
          <w:spacing w:val="-6"/>
        </w:rPr>
        <w:t> </w:t>
      </w:r>
      <w:r>
        <w:rPr/>
        <w:t>que</w:t>
      </w:r>
      <w:r>
        <w:rPr>
          <w:spacing w:val="-7"/>
        </w:rPr>
        <w:t> </w:t>
      </w:r>
      <w:r>
        <w:rPr/>
        <w:t>este</w:t>
      </w:r>
      <w:r>
        <w:rPr>
          <w:spacing w:val="-4"/>
        </w:rPr>
        <w:t> </w:t>
      </w:r>
      <w:r>
        <w:rPr/>
        <w:t>era</w:t>
      </w:r>
      <w:r>
        <w:rPr>
          <w:spacing w:val="-7"/>
        </w:rPr>
        <w:t> </w:t>
      </w:r>
      <w:r>
        <w:rPr/>
        <w:t>o</w:t>
      </w:r>
      <w:r>
        <w:rPr>
          <w:spacing w:val="-4"/>
        </w:rPr>
        <w:t> </w:t>
      </w:r>
      <w:r>
        <w:rPr/>
        <w:t>responsável</w:t>
      </w:r>
      <w:r>
        <w:rPr>
          <w:spacing w:val="-6"/>
        </w:rPr>
        <w:t> </w:t>
      </w:r>
      <w:r>
        <w:rPr/>
        <w:t>pela</w:t>
      </w:r>
      <w:r>
        <w:rPr>
          <w:spacing w:val="-4"/>
        </w:rPr>
        <w:t> </w:t>
      </w:r>
      <w:r>
        <w:rPr/>
        <w:t>crise</w:t>
      </w:r>
      <w:r>
        <w:rPr>
          <w:spacing w:val="-7"/>
        </w:rPr>
        <w:t> </w:t>
      </w:r>
      <w:r>
        <w:rPr/>
        <w:t>porque investiu mais do que devia na execução das políticas sociais. Meszáros (2002), ao contrário, afirma ser o capital que passa por uma crise. Mas, afinal, que crise é essa? Vieira (2011, p. 14) assinala que a “tal crise fiscal do Estado” consistia essencialmente na chamada crise de acumulação</w:t>
      </w:r>
      <w:r>
        <w:rPr>
          <w:spacing w:val="-11"/>
        </w:rPr>
        <w:t> </w:t>
      </w:r>
      <w:r>
        <w:rPr/>
        <w:t>do</w:t>
      </w:r>
      <w:r>
        <w:rPr>
          <w:spacing w:val="-11"/>
        </w:rPr>
        <w:t> </w:t>
      </w:r>
      <w:r>
        <w:rPr/>
        <w:t>capital</w:t>
      </w:r>
      <w:r>
        <w:rPr>
          <w:spacing w:val="-11"/>
        </w:rPr>
        <w:t> </w:t>
      </w:r>
      <w:r>
        <w:rPr/>
        <w:t>devido</w:t>
      </w:r>
      <w:r>
        <w:rPr>
          <w:spacing w:val="-11"/>
        </w:rPr>
        <w:t> </w:t>
      </w:r>
      <w:r>
        <w:rPr/>
        <w:t>à</w:t>
      </w:r>
      <w:r>
        <w:rPr>
          <w:spacing w:val="-12"/>
        </w:rPr>
        <w:t> </w:t>
      </w:r>
      <w:r>
        <w:rPr/>
        <w:t>violenta</w:t>
      </w:r>
      <w:r>
        <w:rPr>
          <w:spacing w:val="-11"/>
        </w:rPr>
        <w:t> </w:t>
      </w:r>
      <w:r>
        <w:rPr/>
        <w:t>concorrência</w:t>
      </w:r>
      <w:r>
        <w:rPr>
          <w:spacing w:val="-12"/>
        </w:rPr>
        <w:t> </w:t>
      </w:r>
      <w:r>
        <w:rPr/>
        <w:t>entre</w:t>
      </w:r>
      <w:r>
        <w:rPr>
          <w:spacing w:val="-12"/>
        </w:rPr>
        <w:t> </w:t>
      </w:r>
      <w:r>
        <w:rPr/>
        <w:t>as</w:t>
      </w:r>
      <w:r>
        <w:rPr>
          <w:spacing w:val="-11"/>
        </w:rPr>
        <w:t> </w:t>
      </w:r>
      <w:r>
        <w:rPr/>
        <w:t>multinacionais</w:t>
      </w:r>
      <w:r>
        <w:rPr>
          <w:spacing w:val="-11"/>
        </w:rPr>
        <w:t> </w:t>
      </w:r>
      <w:r>
        <w:rPr/>
        <w:t>ou,</w:t>
      </w:r>
      <w:r>
        <w:rPr>
          <w:spacing w:val="-11"/>
        </w:rPr>
        <w:t> </w:t>
      </w:r>
      <w:r>
        <w:rPr/>
        <w:t>se</w:t>
      </w:r>
      <w:r>
        <w:rPr>
          <w:spacing w:val="-12"/>
        </w:rPr>
        <w:t> </w:t>
      </w:r>
      <w:r>
        <w:rPr/>
        <w:t>preferirem, entre os monopólios internacionais. Essa competição acabou gerando queda na taxa média de acumulação do capital; portanto o Estado ficou deficitário, uma vez que ele não recolhia impostos</w:t>
      </w:r>
      <w:r>
        <w:rPr>
          <w:spacing w:val="-9"/>
        </w:rPr>
        <w:t> </w:t>
      </w:r>
      <w:r>
        <w:rPr/>
        <w:t>suficientes,</w:t>
      </w:r>
      <w:r>
        <w:rPr>
          <w:spacing w:val="-9"/>
        </w:rPr>
        <w:t> </w:t>
      </w:r>
      <w:r>
        <w:rPr/>
        <w:t>e</w:t>
      </w:r>
      <w:r>
        <w:rPr>
          <w:spacing w:val="-11"/>
        </w:rPr>
        <w:t> </w:t>
      </w:r>
      <w:r>
        <w:rPr/>
        <w:t>passava</w:t>
      </w:r>
      <w:r>
        <w:rPr>
          <w:spacing w:val="-11"/>
        </w:rPr>
        <w:t> </w:t>
      </w:r>
      <w:r>
        <w:rPr/>
        <w:t>a</w:t>
      </w:r>
      <w:r>
        <w:rPr>
          <w:spacing w:val="-11"/>
        </w:rPr>
        <w:t> </w:t>
      </w:r>
      <w:r>
        <w:rPr/>
        <w:t>ser</w:t>
      </w:r>
      <w:r>
        <w:rPr>
          <w:spacing w:val="-10"/>
        </w:rPr>
        <w:t> </w:t>
      </w:r>
      <w:r>
        <w:rPr/>
        <w:t>acusado</w:t>
      </w:r>
      <w:r>
        <w:rPr>
          <w:spacing w:val="-10"/>
        </w:rPr>
        <w:t> </w:t>
      </w:r>
      <w:r>
        <w:rPr/>
        <w:t>de</w:t>
      </w:r>
      <w:r>
        <w:rPr>
          <w:spacing w:val="-11"/>
        </w:rPr>
        <w:t> </w:t>
      </w:r>
      <w:r>
        <w:rPr/>
        <w:t>esbanjador,</w:t>
      </w:r>
      <w:r>
        <w:rPr>
          <w:spacing w:val="-10"/>
        </w:rPr>
        <w:t> </w:t>
      </w:r>
      <w:r>
        <w:rPr/>
        <w:t>ineficiente,</w:t>
      </w:r>
      <w:r>
        <w:rPr>
          <w:spacing w:val="-10"/>
        </w:rPr>
        <w:t> </w:t>
      </w:r>
      <w:r>
        <w:rPr/>
        <w:t>até</w:t>
      </w:r>
      <w:r>
        <w:rPr>
          <w:spacing w:val="-11"/>
        </w:rPr>
        <w:t> </w:t>
      </w:r>
      <w:r>
        <w:rPr/>
        <w:t>desnecessário.</w:t>
      </w:r>
      <w:r>
        <w:rPr>
          <w:spacing w:val="-10"/>
        </w:rPr>
        <w:t> </w:t>
      </w:r>
      <w:r>
        <w:rPr/>
        <w:t>Para Rosanvallon</w:t>
      </w:r>
      <w:r>
        <w:rPr>
          <w:spacing w:val="-11"/>
        </w:rPr>
        <w:t> </w:t>
      </w:r>
      <w:r>
        <w:rPr/>
        <w:t>(1997,</w:t>
      </w:r>
      <w:r>
        <w:rPr>
          <w:spacing w:val="-11"/>
        </w:rPr>
        <w:t> </w:t>
      </w:r>
      <w:r>
        <w:rPr/>
        <w:t>p</w:t>
      </w:r>
      <w:r>
        <w:rPr>
          <w:spacing w:val="-11"/>
        </w:rPr>
        <w:t> </w:t>
      </w:r>
      <w:r>
        <w:rPr/>
        <w:t>8),</w:t>
      </w:r>
      <w:r>
        <w:rPr>
          <w:spacing w:val="-9"/>
        </w:rPr>
        <w:t> </w:t>
      </w:r>
      <w:r>
        <w:rPr/>
        <w:t>“Esta</w:t>
      </w:r>
      <w:r>
        <w:rPr>
          <w:spacing w:val="-12"/>
        </w:rPr>
        <w:t> </w:t>
      </w:r>
      <w:r>
        <w:rPr/>
        <w:t>crise</w:t>
      </w:r>
      <w:r>
        <w:rPr>
          <w:spacing w:val="-12"/>
        </w:rPr>
        <w:t> </w:t>
      </w:r>
      <w:r>
        <w:rPr/>
        <w:t>deve</w:t>
      </w:r>
      <w:r>
        <w:rPr>
          <w:spacing w:val="-10"/>
        </w:rPr>
        <w:t> </w:t>
      </w:r>
      <w:r>
        <w:rPr/>
        <w:t>ser</w:t>
      </w:r>
      <w:r>
        <w:rPr>
          <w:spacing w:val="-9"/>
        </w:rPr>
        <w:t> </w:t>
      </w:r>
      <w:r>
        <w:rPr/>
        <w:t>compreendida</w:t>
      </w:r>
      <w:r>
        <w:rPr>
          <w:spacing w:val="-12"/>
        </w:rPr>
        <w:t> </w:t>
      </w:r>
      <w:r>
        <w:rPr/>
        <w:t>simultaneamente</w:t>
      </w:r>
      <w:r>
        <w:rPr>
          <w:spacing w:val="-12"/>
        </w:rPr>
        <w:t> </w:t>
      </w:r>
      <w:r>
        <w:rPr/>
        <w:t>como</w:t>
      </w:r>
      <w:r>
        <w:rPr>
          <w:spacing w:val="-11"/>
        </w:rPr>
        <w:t> </w:t>
      </w:r>
      <w:r>
        <w:rPr/>
        <w:t>crise</w:t>
      </w:r>
      <w:r>
        <w:rPr>
          <w:spacing w:val="-12"/>
        </w:rPr>
        <w:t> </w:t>
      </w:r>
      <w:r>
        <w:rPr/>
        <w:t>de</w:t>
      </w:r>
      <w:r>
        <w:rPr>
          <w:spacing w:val="-12"/>
        </w:rPr>
        <w:t> </w:t>
      </w:r>
      <w:r>
        <w:rPr/>
        <w:t>um modelo de desenvolvimento e crise de determinado sistema de relações</w:t>
      </w:r>
      <w:r>
        <w:rPr>
          <w:spacing w:val="-10"/>
        </w:rPr>
        <w:t> </w:t>
      </w:r>
      <w:r>
        <w:rPr/>
        <w:t>sociais”.</w:t>
      </w:r>
    </w:p>
    <w:p>
      <w:pPr>
        <w:pStyle w:val="BodyText"/>
        <w:spacing w:line="360" w:lineRule="auto" w:before="4"/>
        <w:ind w:left="122" w:right="113" w:firstLine="707"/>
        <w:jc w:val="both"/>
      </w:pPr>
      <w:r>
        <w:rPr/>
        <w:t>Neste ponto, abordamos o entendimento de Santos (2013, p. 69) ao concordar com Meszáros (2003, p. 29), quando este assinala que “[...] Apesar de todos os protestos em contrário, combinados com fantasias neoliberais relativas ao ‘recuo das fronteiras do Estado’, o sistema do capital não sobreviveria uma única semana sem o forte apoio que recebe do Estado”.</w:t>
      </w:r>
    </w:p>
    <w:p>
      <w:pPr>
        <w:pStyle w:val="BodyText"/>
        <w:spacing w:line="360" w:lineRule="auto" w:before="6"/>
        <w:ind w:left="122" w:right="109" w:firstLine="707"/>
        <w:jc w:val="both"/>
      </w:pPr>
      <w:r>
        <w:rPr/>
        <w:t>O início da década de 1980 é marcado pelo aprofundamento da crise financeira internacional com destaque para uma contradição: enquanto no Brasil esses anos foram marcados por um processo de abertura política, redemocratização da sociedade e trouxe para a cena atores e movimentos sociais que se articularam para a transformação do país, com participação popular e organização da sociedade na luta pelos seus direitos e, como consequência,</w:t>
      </w:r>
      <w:r>
        <w:rPr>
          <w:spacing w:val="-16"/>
        </w:rPr>
        <w:t> </w:t>
      </w:r>
      <w:r>
        <w:rPr/>
        <w:t>para</w:t>
      </w:r>
      <w:r>
        <w:rPr>
          <w:spacing w:val="-17"/>
        </w:rPr>
        <w:t> </w:t>
      </w:r>
      <w:r>
        <w:rPr/>
        <w:t>o</w:t>
      </w:r>
      <w:r>
        <w:rPr>
          <w:spacing w:val="-16"/>
        </w:rPr>
        <w:t> </w:t>
      </w:r>
      <w:r>
        <w:rPr/>
        <w:t>efetivo</w:t>
      </w:r>
      <w:r>
        <w:rPr>
          <w:spacing w:val="-16"/>
        </w:rPr>
        <w:t> </w:t>
      </w:r>
      <w:r>
        <w:rPr/>
        <w:t>envolvimento</w:t>
      </w:r>
      <w:r>
        <w:rPr>
          <w:spacing w:val="-16"/>
        </w:rPr>
        <w:t> </w:t>
      </w:r>
      <w:r>
        <w:rPr/>
        <w:t>do</w:t>
      </w:r>
      <w:r>
        <w:rPr>
          <w:spacing w:val="-16"/>
        </w:rPr>
        <w:t> </w:t>
      </w:r>
      <w:r>
        <w:rPr/>
        <w:t>Estado</w:t>
      </w:r>
      <w:r>
        <w:rPr>
          <w:spacing w:val="-16"/>
        </w:rPr>
        <w:t> </w:t>
      </w:r>
      <w:r>
        <w:rPr/>
        <w:t>na</w:t>
      </w:r>
      <w:r>
        <w:rPr>
          <w:spacing w:val="-17"/>
        </w:rPr>
        <w:t> </w:t>
      </w:r>
      <w:r>
        <w:rPr/>
        <w:t>promoção</w:t>
      </w:r>
      <w:r>
        <w:rPr>
          <w:spacing w:val="-14"/>
        </w:rPr>
        <w:t> </w:t>
      </w:r>
      <w:r>
        <w:rPr/>
        <w:t>da</w:t>
      </w:r>
      <w:r>
        <w:rPr>
          <w:spacing w:val="-17"/>
        </w:rPr>
        <w:t> </w:t>
      </w:r>
      <w:r>
        <w:rPr/>
        <w:t>escola</w:t>
      </w:r>
      <w:r>
        <w:rPr>
          <w:spacing w:val="-14"/>
        </w:rPr>
        <w:t> </w:t>
      </w:r>
      <w:r>
        <w:rPr/>
        <w:t>pública</w:t>
      </w:r>
      <w:r>
        <w:rPr>
          <w:spacing w:val="-17"/>
        </w:rPr>
        <w:t> </w:t>
      </w:r>
      <w:r>
        <w:rPr/>
        <w:t>e</w:t>
      </w:r>
      <w:r>
        <w:rPr>
          <w:spacing w:val="-17"/>
        </w:rPr>
        <w:t> </w:t>
      </w:r>
      <w:r>
        <w:rPr/>
        <w:t>da</w:t>
      </w:r>
      <w:r>
        <w:rPr>
          <w:spacing w:val="-14"/>
        </w:rPr>
        <w:t> </w:t>
      </w:r>
      <w:r>
        <w:rPr/>
        <w:t>gestão democrática</w:t>
      </w:r>
      <w:r>
        <w:rPr>
          <w:position w:val="9"/>
          <w:sz w:val="16"/>
        </w:rPr>
        <w:t>4</w:t>
      </w:r>
      <w:r>
        <w:rPr/>
        <w:t>, no cenário internacional a influência do advento da orientação neoliberal se tornava hegemônica e propunha justamente o oposto: Estado Mínimo; mais mercado e menos Estado; privatização dos setores sociais e a ausência de intervenção estatal na economia (PERONI,</w:t>
      </w:r>
      <w:r>
        <w:rPr>
          <w:spacing w:val="-7"/>
        </w:rPr>
        <w:t> </w:t>
      </w:r>
      <w:r>
        <w:rPr/>
        <w:t>2016).</w:t>
      </w:r>
      <w:r>
        <w:rPr>
          <w:spacing w:val="-9"/>
        </w:rPr>
        <w:t> </w:t>
      </w:r>
      <w:r>
        <w:rPr/>
        <w:t>Contudo,</w:t>
      </w:r>
      <w:r>
        <w:rPr>
          <w:spacing w:val="-9"/>
        </w:rPr>
        <w:t> </w:t>
      </w:r>
      <w:r>
        <w:rPr/>
        <w:t>é</w:t>
      </w:r>
      <w:r>
        <w:rPr>
          <w:spacing w:val="-10"/>
        </w:rPr>
        <w:t> </w:t>
      </w:r>
      <w:r>
        <w:rPr/>
        <w:t>importante</w:t>
      </w:r>
      <w:r>
        <w:rPr>
          <w:spacing w:val="-7"/>
        </w:rPr>
        <w:t> </w:t>
      </w:r>
      <w:r>
        <w:rPr/>
        <w:t>frisar</w:t>
      </w:r>
      <w:r>
        <w:rPr>
          <w:spacing w:val="-10"/>
        </w:rPr>
        <w:t> </w:t>
      </w:r>
      <w:r>
        <w:rPr/>
        <w:t>que</w:t>
      </w:r>
      <w:r>
        <w:rPr>
          <w:spacing w:val="-7"/>
        </w:rPr>
        <w:t> </w:t>
      </w:r>
      <w:r>
        <w:rPr/>
        <w:t>o</w:t>
      </w:r>
      <w:r>
        <w:rPr>
          <w:spacing w:val="-9"/>
        </w:rPr>
        <w:t> </w:t>
      </w:r>
      <w:r>
        <w:rPr/>
        <w:t>Estado</w:t>
      </w:r>
      <w:r>
        <w:rPr>
          <w:spacing w:val="-9"/>
        </w:rPr>
        <w:t> </w:t>
      </w:r>
      <w:r>
        <w:rPr/>
        <w:t>mínimo</w:t>
      </w:r>
      <w:r>
        <w:rPr>
          <w:spacing w:val="-9"/>
        </w:rPr>
        <w:t> </w:t>
      </w:r>
      <w:r>
        <w:rPr/>
        <w:t>proposto</w:t>
      </w:r>
      <w:r>
        <w:rPr>
          <w:spacing w:val="-8"/>
        </w:rPr>
        <w:t> </w:t>
      </w:r>
      <w:r>
        <w:rPr/>
        <w:t>é</w:t>
      </w:r>
      <w:r>
        <w:rPr>
          <w:spacing w:val="-10"/>
        </w:rPr>
        <w:t> </w:t>
      </w:r>
      <w:r>
        <w:rPr/>
        <w:t>mínimo</w:t>
      </w:r>
      <w:r>
        <w:rPr>
          <w:spacing w:val="-9"/>
        </w:rPr>
        <w:t> </w:t>
      </w:r>
      <w:r>
        <w:rPr/>
        <w:t>apenas para as políticas sociais conquistadas no período de bem-estar social. Na realidade, o Estado é máximo para o capital (PERONI,</w:t>
      </w:r>
      <w:r>
        <w:rPr>
          <w:spacing w:val="-10"/>
        </w:rPr>
        <w:t> </w:t>
      </w:r>
      <w:r>
        <w:rPr/>
        <w:t>2016).</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0"/>
        </w:rPr>
      </w:pPr>
      <w:r>
        <w:rPr/>
        <w:pict>
          <v:line style="position:absolute;mso-position-horizontal-relative:page;mso-position-vertical-relative:paragraph;z-index:1216;mso-wrap-distance-left:0;mso-wrap-distance-right:0" from="85.103996pt,8.49215pt" to="229.123996pt,8.49215pt" stroked="true" strokeweight=".72003pt" strokecolor="#000000">
            <v:stroke dashstyle="solid"/>
            <w10:wrap type="topAndBottom"/>
          </v:line>
        </w:pict>
      </w:r>
    </w:p>
    <w:p>
      <w:pPr>
        <w:pStyle w:val="BodyText"/>
        <w:spacing w:before="6"/>
        <w:rPr>
          <w:sz w:val="18"/>
        </w:rPr>
      </w:pPr>
    </w:p>
    <w:p>
      <w:pPr>
        <w:spacing w:before="91"/>
        <w:ind w:left="122" w:right="0" w:firstLine="0"/>
        <w:jc w:val="left"/>
        <w:rPr>
          <w:sz w:val="20"/>
        </w:rPr>
      </w:pPr>
      <w:r>
        <w:rPr>
          <w:sz w:val="20"/>
        </w:rPr>
        <w:t>4 Sobre gestão democrática e gerencial, ver Peroni (2012) e Paro (2012).</w:t>
      </w:r>
    </w:p>
    <w:p>
      <w:pPr>
        <w:spacing w:after="0"/>
        <w:jc w:val="left"/>
        <w:rPr>
          <w:sz w:val="20"/>
        </w:rPr>
        <w:sectPr>
          <w:headerReference w:type="default" r:id="rId18"/>
          <w:pgSz w:w="11910" w:h="16840"/>
          <w:pgMar w:header="41" w:footer="0" w:top="260" w:bottom="280" w:left="158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right="111" w:firstLine="707"/>
        <w:jc w:val="both"/>
      </w:pPr>
      <w:r>
        <w:rPr/>
        <w:t>Peroni (2012) assinala que no Brasil, assim como em outros países da América Latina, ocorreu um enorme descompasso entre o processo de abertura democrática e as estratégias do capital para superação da crise, que estavam em curso e minimizavam os direitos sociais.</w:t>
      </w:r>
    </w:p>
    <w:p>
      <w:pPr>
        <w:pStyle w:val="BodyText"/>
        <w:spacing w:line="360" w:lineRule="auto" w:before="4"/>
        <w:ind w:left="102" w:right="108" w:firstLine="707"/>
        <w:jc w:val="both"/>
        <w:rPr>
          <w:i/>
        </w:rPr>
      </w:pPr>
      <w:r>
        <w:rPr/>
        <w:t>A articulação dos movimentos sociais nesse período colocou em relevo condições para reivindicações de direitos sociais, gestão democrática do Estado, enfim, a construção de uma sociedade mais justa e igualitária. Peroni (2016) corrobora com esse entendimento ao afirmar que, após o último período de ditadura, a partir de meados dos anos de 1980, entrou na pauta da sociedade, mesmo que de forma tímida, o processo de democratização, participação, coletivização de decisões, assim como direitos sociais materializados em políticas. Os principais</w:t>
      </w:r>
      <w:r>
        <w:rPr>
          <w:spacing w:val="-9"/>
        </w:rPr>
        <w:t> </w:t>
      </w:r>
      <w:r>
        <w:rPr/>
        <w:t>direitos</w:t>
      </w:r>
      <w:r>
        <w:rPr>
          <w:spacing w:val="-9"/>
        </w:rPr>
        <w:t> </w:t>
      </w:r>
      <w:r>
        <w:rPr/>
        <w:t>fundamentais</w:t>
      </w:r>
      <w:r>
        <w:rPr>
          <w:spacing w:val="-9"/>
        </w:rPr>
        <w:t> </w:t>
      </w:r>
      <w:r>
        <w:rPr/>
        <w:t>compõem</w:t>
      </w:r>
      <w:r>
        <w:rPr>
          <w:spacing w:val="-10"/>
        </w:rPr>
        <w:t> </w:t>
      </w:r>
      <w:r>
        <w:rPr/>
        <w:t>o</w:t>
      </w:r>
      <w:r>
        <w:rPr>
          <w:spacing w:val="-7"/>
        </w:rPr>
        <w:t> </w:t>
      </w:r>
      <w:r>
        <w:rPr/>
        <w:t>chamado</w:t>
      </w:r>
      <w:r>
        <w:rPr>
          <w:spacing w:val="-10"/>
        </w:rPr>
        <w:t> </w:t>
      </w:r>
      <w:r>
        <w:rPr/>
        <w:t>Estado</w:t>
      </w:r>
      <w:r>
        <w:rPr>
          <w:spacing w:val="-10"/>
        </w:rPr>
        <w:t> </w:t>
      </w:r>
      <w:r>
        <w:rPr/>
        <w:t>de</w:t>
      </w:r>
      <w:r>
        <w:rPr>
          <w:spacing w:val="-10"/>
        </w:rPr>
        <w:t> </w:t>
      </w:r>
      <w:r>
        <w:rPr/>
        <w:t>direito</w:t>
      </w:r>
      <w:r>
        <w:rPr>
          <w:spacing w:val="-10"/>
        </w:rPr>
        <w:t> </w:t>
      </w:r>
      <w:r>
        <w:rPr/>
        <w:t>democrático</w:t>
      </w:r>
      <w:r>
        <w:rPr>
          <w:spacing w:val="-7"/>
        </w:rPr>
        <w:t> </w:t>
      </w:r>
      <w:r>
        <w:rPr/>
        <w:t>(VIEIRA, 2001). O Estado de direito aparece no liberalismo, todavia o Estado de direito democrático impõe</w:t>
      </w:r>
      <w:r>
        <w:rPr>
          <w:spacing w:val="-5"/>
        </w:rPr>
        <w:t> </w:t>
      </w:r>
      <w:r>
        <w:rPr/>
        <w:t>algo</w:t>
      </w:r>
      <w:r>
        <w:rPr>
          <w:spacing w:val="-4"/>
        </w:rPr>
        <w:t> </w:t>
      </w:r>
      <w:r>
        <w:rPr/>
        <w:t>mais:</w:t>
      </w:r>
      <w:r>
        <w:rPr>
          <w:spacing w:val="-3"/>
        </w:rPr>
        <w:t> </w:t>
      </w:r>
      <w:r>
        <w:rPr/>
        <w:t>o</w:t>
      </w:r>
      <w:r>
        <w:rPr>
          <w:spacing w:val="-4"/>
        </w:rPr>
        <w:t> </w:t>
      </w:r>
      <w:r>
        <w:rPr/>
        <w:t>princípio</w:t>
      </w:r>
      <w:r>
        <w:rPr>
          <w:spacing w:val="-4"/>
        </w:rPr>
        <w:t> </w:t>
      </w:r>
      <w:r>
        <w:rPr/>
        <w:t>da</w:t>
      </w:r>
      <w:r>
        <w:rPr>
          <w:spacing w:val="-5"/>
        </w:rPr>
        <w:t> </w:t>
      </w:r>
      <w:r>
        <w:rPr/>
        <w:t>soberania</w:t>
      </w:r>
      <w:r>
        <w:rPr>
          <w:spacing w:val="-4"/>
        </w:rPr>
        <w:t> </w:t>
      </w:r>
      <w:r>
        <w:rPr/>
        <w:t>popular.</w:t>
      </w:r>
      <w:r>
        <w:rPr>
          <w:spacing w:val="-2"/>
        </w:rPr>
        <w:t> </w:t>
      </w:r>
      <w:r>
        <w:rPr/>
        <w:t>Este</w:t>
      </w:r>
      <w:r>
        <w:rPr>
          <w:spacing w:val="-4"/>
        </w:rPr>
        <w:t> </w:t>
      </w:r>
      <w:r>
        <w:rPr/>
        <w:t>princípio</w:t>
      </w:r>
      <w:r>
        <w:rPr>
          <w:spacing w:val="-4"/>
        </w:rPr>
        <w:t> </w:t>
      </w:r>
      <w:r>
        <w:rPr/>
        <w:t>diz</w:t>
      </w:r>
      <w:r>
        <w:rPr>
          <w:spacing w:val="-3"/>
        </w:rPr>
        <w:t> </w:t>
      </w:r>
      <w:r>
        <w:rPr/>
        <w:t>que</w:t>
      </w:r>
      <w:r>
        <w:rPr>
          <w:spacing w:val="-5"/>
        </w:rPr>
        <w:t> </w:t>
      </w:r>
      <w:r>
        <w:rPr/>
        <w:t>o</w:t>
      </w:r>
      <w:r>
        <w:rPr>
          <w:spacing w:val="-9"/>
        </w:rPr>
        <w:t> </w:t>
      </w:r>
      <w:r>
        <w:rPr/>
        <w:t>governo</w:t>
      </w:r>
      <w:r>
        <w:rPr>
          <w:spacing w:val="-5"/>
        </w:rPr>
        <w:t> </w:t>
      </w:r>
      <w:r>
        <w:rPr/>
        <w:t>e</w:t>
      </w:r>
      <w:r>
        <w:rPr>
          <w:spacing w:val="-5"/>
        </w:rPr>
        <w:t> </w:t>
      </w:r>
      <w:r>
        <w:rPr/>
        <w:t>o</w:t>
      </w:r>
      <w:r>
        <w:rPr>
          <w:spacing w:val="-4"/>
        </w:rPr>
        <w:t> </w:t>
      </w:r>
      <w:r>
        <w:rPr/>
        <w:t>Estado necessitam de legitimidade vinda do povo (VIERIA, 2001, p. 13). Neste contexto, ganha força um movimento conhecido como </w:t>
      </w:r>
      <w:r>
        <w:rPr>
          <w:i/>
        </w:rPr>
        <w:t>Diretas</w:t>
      </w:r>
      <w:r>
        <w:rPr>
          <w:i/>
          <w:spacing w:val="-8"/>
        </w:rPr>
        <w:t> </w:t>
      </w:r>
      <w:r>
        <w:rPr>
          <w:i/>
        </w:rPr>
        <w:t>Já!</w:t>
      </w:r>
    </w:p>
    <w:p>
      <w:pPr>
        <w:pStyle w:val="BodyText"/>
        <w:spacing w:line="360" w:lineRule="auto" w:before="6"/>
        <w:ind w:left="102" w:right="112" w:firstLine="707"/>
        <w:jc w:val="both"/>
      </w:pPr>
      <w:r>
        <w:rPr/>
        <w:t>Para Saviani (2003), os movimentos de classe, associações e sindicatos, que tiveram início no final dos anos 1970 foram se fortalecendo nos anos 1980 com a criação de confederações vinculadas às classes de professores de diferentes âmbitos (público, particular, educação</w:t>
      </w:r>
      <w:r>
        <w:rPr>
          <w:spacing w:val="-11"/>
        </w:rPr>
        <w:t> </w:t>
      </w:r>
      <w:r>
        <w:rPr/>
        <w:t>básica</w:t>
      </w:r>
      <w:r>
        <w:rPr>
          <w:spacing w:val="-12"/>
        </w:rPr>
        <w:t> </w:t>
      </w:r>
      <w:r>
        <w:rPr/>
        <w:t>e</w:t>
      </w:r>
      <w:r>
        <w:rPr>
          <w:spacing w:val="-12"/>
        </w:rPr>
        <w:t> </w:t>
      </w:r>
      <w:r>
        <w:rPr/>
        <w:t>superior)</w:t>
      </w:r>
      <w:r>
        <w:rPr>
          <w:spacing w:val="-13"/>
        </w:rPr>
        <w:t> </w:t>
      </w:r>
      <w:r>
        <w:rPr/>
        <w:t>e</w:t>
      </w:r>
      <w:r>
        <w:rPr>
          <w:spacing w:val="-12"/>
        </w:rPr>
        <w:t> </w:t>
      </w:r>
      <w:r>
        <w:rPr/>
        <w:t>demais</w:t>
      </w:r>
      <w:r>
        <w:rPr>
          <w:spacing w:val="-11"/>
        </w:rPr>
        <w:t> </w:t>
      </w:r>
      <w:r>
        <w:rPr/>
        <w:t>profissionais</w:t>
      </w:r>
      <w:r>
        <w:rPr>
          <w:spacing w:val="-10"/>
        </w:rPr>
        <w:t> </w:t>
      </w:r>
      <w:r>
        <w:rPr/>
        <w:t>da</w:t>
      </w:r>
      <w:r>
        <w:rPr>
          <w:spacing w:val="-12"/>
        </w:rPr>
        <w:t> </w:t>
      </w:r>
      <w:r>
        <w:rPr/>
        <w:t>educação.</w:t>
      </w:r>
      <w:r>
        <w:rPr>
          <w:spacing w:val="-10"/>
        </w:rPr>
        <w:t> </w:t>
      </w:r>
      <w:r>
        <w:rPr/>
        <w:t>Nesse</w:t>
      </w:r>
      <w:r>
        <w:rPr>
          <w:spacing w:val="-12"/>
        </w:rPr>
        <w:t> </w:t>
      </w:r>
      <w:r>
        <w:rPr/>
        <w:t>período,</w:t>
      </w:r>
      <w:r>
        <w:rPr>
          <w:spacing w:val="-11"/>
        </w:rPr>
        <w:t> </w:t>
      </w:r>
      <w:r>
        <w:rPr/>
        <w:t>o</w:t>
      </w:r>
      <w:r>
        <w:rPr>
          <w:spacing w:val="-11"/>
        </w:rPr>
        <w:t> </w:t>
      </w:r>
      <w:r>
        <w:rPr/>
        <w:t>grande</w:t>
      </w:r>
      <w:r>
        <w:rPr>
          <w:spacing w:val="-12"/>
        </w:rPr>
        <w:t> </w:t>
      </w:r>
      <w:r>
        <w:rPr/>
        <w:t>debate por democracia na sociedade refletiu sobremaneira no campo educacional, com destaque para a responsabilidade e promoção da educação pública pelo</w:t>
      </w:r>
      <w:r>
        <w:rPr>
          <w:spacing w:val="-7"/>
        </w:rPr>
        <w:t> </w:t>
      </w:r>
      <w:r>
        <w:rPr/>
        <w:t>Estado.</w:t>
      </w:r>
    </w:p>
    <w:p>
      <w:pPr>
        <w:pStyle w:val="BodyText"/>
        <w:spacing w:line="360" w:lineRule="auto" w:before="3"/>
        <w:ind w:left="102" w:right="109" w:firstLine="707"/>
        <w:jc w:val="both"/>
      </w:pPr>
      <w:r>
        <w:rPr/>
        <w:t>A luta pela redemocratização criou um campo fértil para reivindicações de direitos educacionais, os quais foram materializados em um vasto ordenamento jurídico, regulando e regulamentando a atividade educacional no país (BRASIL, 1988; 1996; 2009; 2014). E, em se tratando especificamente da gestão da educação e de seu planejamento, as normas nacionais</w:t>
      </w:r>
      <w:r>
        <w:rPr>
          <w:spacing w:val="-41"/>
        </w:rPr>
        <w:t> </w:t>
      </w:r>
      <w:r>
        <w:rPr/>
        <w:t>os disciplinam, explicitando a concepção de gestão democrática, a urgência do plano nacional de educação, o regime de colaboração e planos estaduais e municipais de educação em consonância com o nacional (BRASIL, 1988; 1996; 2009;</w:t>
      </w:r>
      <w:r>
        <w:rPr>
          <w:spacing w:val="-8"/>
        </w:rPr>
        <w:t> </w:t>
      </w:r>
      <w:r>
        <w:rPr/>
        <w:t>2014).</w:t>
      </w:r>
    </w:p>
    <w:p>
      <w:pPr>
        <w:pStyle w:val="BodyText"/>
        <w:spacing w:line="360" w:lineRule="auto" w:before="5"/>
        <w:ind w:left="102" w:right="111" w:firstLine="707"/>
        <w:jc w:val="both"/>
      </w:pPr>
      <w:r>
        <w:rPr/>
        <w:t>É neste contexto que a CF de 1988 (BRASIL 1988) foi promulgada, resultado de significativa participação social na Constituinte, revelando no cenário das políticas públicas nacionais o ator cidadão, permitindo um significativo avanço para a democracia brasileira, embora muitos direitos ali garantidos não sejam efetivados.</w:t>
      </w:r>
    </w:p>
    <w:p>
      <w:pPr>
        <w:spacing w:after="0" w:line="360" w:lineRule="auto"/>
        <w:jc w:val="both"/>
        <w:sectPr>
          <w:headerReference w:type="default" r:id="rId19"/>
          <w:pgSz w:w="11910" w:h="16840"/>
          <w:pgMar w:header="41" w:footer="0" w:top="260" w:bottom="280" w:left="1600" w:right="1020"/>
          <w:pgNumType w:start="31"/>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right="113" w:firstLine="707"/>
        <w:jc w:val="both"/>
      </w:pPr>
      <w:r>
        <w:rPr/>
        <w:t>No</w:t>
      </w:r>
      <w:r>
        <w:rPr>
          <w:spacing w:val="-8"/>
        </w:rPr>
        <w:t> </w:t>
      </w:r>
      <w:r>
        <w:rPr/>
        <w:t>caso</w:t>
      </w:r>
      <w:r>
        <w:rPr>
          <w:spacing w:val="-7"/>
        </w:rPr>
        <w:t> </w:t>
      </w:r>
      <w:r>
        <w:rPr/>
        <w:t>brasileiro,</w:t>
      </w:r>
      <w:r>
        <w:rPr>
          <w:spacing w:val="-5"/>
        </w:rPr>
        <w:t> </w:t>
      </w:r>
      <w:r>
        <w:rPr/>
        <w:t>a</w:t>
      </w:r>
      <w:r>
        <w:rPr>
          <w:spacing w:val="-8"/>
        </w:rPr>
        <w:t> </w:t>
      </w:r>
      <w:r>
        <w:rPr/>
        <w:t>luta</w:t>
      </w:r>
      <w:r>
        <w:rPr>
          <w:spacing w:val="-6"/>
        </w:rPr>
        <w:t> </w:t>
      </w:r>
      <w:r>
        <w:rPr/>
        <w:t>pela</w:t>
      </w:r>
      <w:r>
        <w:rPr>
          <w:spacing w:val="-8"/>
        </w:rPr>
        <w:t> </w:t>
      </w:r>
      <w:r>
        <w:rPr/>
        <w:t>redemocratização</w:t>
      </w:r>
      <w:r>
        <w:rPr>
          <w:spacing w:val="-7"/>
        </w:rPr>
        <w:t> </w:t>
      </w:r>
      <w:r>
        <w:rPr/>
        <w:t>da</w:t>
      </w:r>
      <w:r>
        <w:rPr>
          <w:spacing w:val="-6"/>
        </w:rPr>
        <w:t> </w:t>
      </w:r>
      <w:r>
        <w:rPr/>
        <w:t>sociedade</w:t>
      </w:r>
      <w:r>
        <w:rPr>
          <w:spacing w:val="-6"/>
        </w:rPr>
        <w:t> </w:t>
      </w:r>
      <w:r>
        <w:rPr/>
        <w:t>influenciou</w:t>
      </w:r>
      <w:r>
        <w:rPr>
          <w:spacing w:val="-7"/>
        </w:rPr>
        <w:t> </w:t>
      </w:r>
      <w:r>
        <w:rPr/>
        <w:t>diretamente</w:t>
      </w:r>
      <w:r>
        <w:rPr>
          <w:spacing w:val="-2"/>
        </w:rPr>
        <w:t> </w:t>
      </w:r>
      <w:r>
        <w:rPr/>
        <w:t>a luta pela democratização da educação e da responsabilidade de promoção da educação pública pelo Estado, uma vez que aprovou na CF de 1988 o princípio da gestão democrática da ensino público. No entanto, Peroni (2012, p. 25)</w:t>
      </w:r>
      <w:r>
        <w:rPr>
          <w:spacing w:val="-8"/>
        </w:rPr>
        <w:t> </w:t>
      </w:r>
      <w:r>
        <w:rPr/>
        <w:t>esclarece:</w:t>
      </w:r>
    </w:p>
    <w:p>
      <w:pPr>
        <w:pStyle w:val="BodyText"/>
        <w:spacing w:before="4"/>
        <w:rPr>
          <w:sz w:val="36"/>
        </w:rPr>
      </w:pPr>
    </w:p>
    <w:p>
      <w:pPr>
        <w:spacing w:before="0"/>
        <w:ind w:left="2370" w:right="113" w:firstLine="0"/>
        <w:jc w:val="both"/>
        <w:rPr>
          <w:sz w:val="20"/>
        </w:rPr>
      </w:pPr>
      <w:r>
        <w:rPr>
          <w:sz w:val="20"/>
        </w:rPr>
        <w:t>Apesar de termos avançado na materialização de direitos por meio da legislação, temos dificuldade de implementá-los, não só pela ofensiva neoliberal, mas também porque nossa cultura democrática é ainda muito embrionária. Isso facilita o consenso em torno da lógica de mercado e de produto, em detrimento da lógica democrática, com ênfase na participação coletiva das decisões e no processo.</w:t>
      </w:r>
    </w:p>
    <w:p>
      <w:pPr>
        <w:pStyle w:val="BodyText"/>
        <w:rPr>
          <w:sz w:val="22"/>
        </w:rPr>
      </w:pPr>
    </w:p>
    <w:p>
      <w:pPr>
        <w:pStyle w:val="BodyText"/>
        <w:spacing w:line="360" w:lineRule="auto" w:before="164"/>
        <w:ind w:left="102" w:right="110" w:firstLine="707"/>
        <w:jc w:val="both"/>
      </w:pPr>
      <w:r>
        <w:rPr/>
        <w:t>No Brasil, nos anos de 1980, houve o protagonismo do sentimento social-democrata, considerando que houve um significativo avanço, acolhimento jurídico e consagração dos direitos conquistados pelos cidadãos em geral, especialmente no campo educacional, mesmo sabendo que muitos desses direitos não foram e não estão sendo garantidos na prática. Conforme Azevedo (2004), a social-democracia “explícita ou implicitamente, considera em suas análises as lutas políticas das classes subalternas e o seu poder de conquista”. Neste sentido,</w:t>
      </w:r>
      <w:r>
        <w:rPr>
          <w:spacing w:val="-6"/>
        </w:rPr>
        <w:t> </w:t>
      </w:r>
      <w:r>
        <w:rPr/>
        <w:t>a</w:t>
      </w:r>
      <w:r>
        <w:rPr>
          <w:spacing w:val="-7"/>
        </w:rPr>
        <w:t> </w:t>
      </w:r>
      <w:r>
        <w:rPr/>
        <w:t>social-democracia</w:t>
      </w:r>
      <w:r>
        <w:rPr>
          <w:spacing w:val="-7"/>
        </w:rPr>
        <w:t> </w:t>
      </w:r>
      <w:r>
        <w:rPr/>
        <w:t>representa</w:t>
      </w:r>
      <w:r>
        <w:rPr>
          <w:spacing w:val="-7"/>
        </w:rPr>
        <w:t> </w:t>
      </w:r>
      <w:r>
        <w:rPr/>
        <w:t>uma</w:t>
      </w:r>
      <w:r>
        <w:rPr>
          <w:spacing w:val="-7"/>
        </w:rPr>
        <w:t> </w:t>
      </w:r>
      <w:r>
        <w:rPr/>
        <w:t>filosofia</w:t>
      </w:r>
      <w:r>
        <w:rPr>
          <w:spacing w:val="-7"/>
        </w:rPr>
        <w:t> </w:t>
      </w:r>
      <w:r>
        <w:rPr/>
        <w:t>política</w:t>
      </w:r>
      <w:r>
        <w:rPr>
          <w:spacing w:val="-7"/>
        </w:rPr>
        <w:t> </w:t>
      </w:r>
      <w:r>
        <w:rPr/>
        <w:t>bem</w:t>
      </w:r>
      <w:r>
        <w:rPr>
          <w:spacing w:val="-6"/>
        </w:rPr>
        <w:t> </w:t>
      </w:r>
      <w:r>
        <w:rPr/>
        <w:t>diferente</w:t>
      </w:r>
      <w:r>
        <w:rPr>
          <w:spacing w:val="-5"/>
        </w:rPr>
        <w:t> </w:t>
      </w:r>
      <w:r>
        <w:rPr/>
        <w:t>do</w:t>
      </w:r>
      <w:r>
        <w:rPr>
          <w:spacing w:val="-6"/>
        </w:rPr>
        <w:t> </w:t>
      </w:r>
      <w:r>
        <w:rPr/>
        <w:t>neoliberalismo, uma vez que defende a garantia dos direitos sociais básicos pelo Estado, um </w:t>
      </w:r>
      <w:r>
        <w:rPr>
          <w:i/>
        </w:rPr>
        <w:t>wefare state </w:t>
      </w:r>
      <w:r>
        <w:rPr/>
        <w:t>(Estado de Bem-Estar-Social)</w:t>
      </w:r>
      <w:r>
        <w:rPr>
          <w:spacing w:val="-9"/>
        </w:rPr>
        <w:t> </w:t>
      </w:r>
      <w:r>
        <w:rPr/>
        <w:t>abrangente.</w:t>
      </w:r>
    </w:p>
    <w:p>
      <w:pPr>
        <w:pStyle w:val="BodyText"/>
        <w:spacing w:line="360" w:lineRule="auto" w:before="4"/>
        <w:ind w:left="102" w:right="113" w:firstLine="707"/>
        <w:jc w:val="both"/>
      </w:pPr>
      <w:r>
        <w:rPr/>
        <w:t>Ao</w:t>
      </w:r>
      <w:r>
        <w:rPr>
          <w:spacing w:val="-4"/>
        </w:rPr>
        <w:t> </w:t>
      </w:r>
      <w:r>
        <w:rPr/>
        <w:t>tratar</w:t>
      </w:r>
      <w:r>
        <w:rPr>
          <w:spacing w:val="-5"/>
        </w:rPr>
        <w:t> </w:t>
      </w:r>
      <w:r>
        <w:rPr/>
        <w:t>das</w:t>
      </w:r>
      <w:r>
        <w:rPr>
          <w:spacing w:val="-4"/>
        </w:rPr>
        <w:t> </w:t>
      </w:r>
      <w:r>
        <w:rPr/>
        <w:t>influências neoliberais,</w:t>
      </w:r>
      <w:r>
        <w:rPr>
          <w:spacing w:val="-3"/>
        </w:rPr>
        <w:t> </w:t>
      </w:r>
      <w:r>
        <w:rPr/>
        <w:t>Gary</w:t>
      </w:r>
      <w:r>
        <w:rPr>
          <w:spacing w:val="-6"/>
        </w:rPr>
        <w:t> </w:t>
      </w:r>
      <w:r>
        <w:rPr/>
        <w:t>Anderson</w:t>
      </w:r>
      <w:r>
        <w:rPr>
          <w:spacing w:val="-4"/>
        </w:rPr>
        <w:t> </w:t>
      </w:r>
      <w:r>
        <w:rPr/>
        <w:t>(2017,</w:t>
      </w:r>
      <w:r>
        <w:rPr>
          <w:spacing w:val="-4"/>
        </w:rPr>
        <w:t> </w:t>
      </w:r>
      <w:r>
        <w:rPr/>
        <w:t>p.</w:t>
      </w:r>
      <w:r>
        <w:rPr>
          <w:spacing w:val="-4"/>
        </w:rPr>
        <w:t> </w:t>
      </w:r>
      <w:r>
        <w:rPr/>
        <w:t>597)</w:t>
      </w:r>
      <w:r>
        <w:rPr>
          <w:spacing w:val="-5"/>
        </w:rPr>
        <w:t> </w:t>
      </w:r>
      <w:r>
        <w:rPr/>
        <w:t>conclui</w:t>
      </w:r>
      <w:r>
        <w:rPr>
          <w:spacing w:val="-3"/>
        </w:rPr>
        <w:t> </w:t>
      </w:r>
      <w:r>
        <w:rPr/>
        <w:t>que</w:t>
      </w:r>
      <w:r>
        <w:rPr>
          <w:spacing w:val="-5"/>
        </w:rPr>
        <w:t> </w:t>
      </w:r>
      <w:r>
        <w:rPr/>
        <w:t>as</w:t>
      </w:r>
      <w:r>
        <w:rPr>
          <w:spacing w:val="-1"/>
        </w:rPr>
        <w:t> </w:t>
      </w:r>
      <w:r>
        <w:rPr/>
        <w:t>suas práticas, mecanismos e estratégias reconstroem as identidades das pessoas, tanto no âmbito pessoal quanto profissional. Nesta perspectiva, Gary Anderson (2017, p. 597)</w:t>
      </w:r>
      <w:r>
        <w:rPr>
          <w:spacing w:val="-11"/>
        </w:rPr>
        <w:t> </w:t>
      </w:r>
      <w:r>
        <w:rPr/>
        <w:t>argumenta:</w:t>
      </w:r>
    </w:p>
    <w:p>
      <w:pPr>
        <w:pStyle w:val="BodyText"/>
        <w:spacing w:before="3"/>
        <w:rPr>
          <w:sz w:val="36"/>
        </w:rPr>
      </w:pPr>
    </w:p>
    <w:p>
      <w:pPr>
        <w:spacing w:before="1"/>
        <w:ind w:left="2370" w:right="117" w:firstLine="0"/>
        <w:jc w:val="both"/>
        <w:rPr>
          <w:sz w:val="20"/>
        </w:rPr>
      </w:pPr>
      <w:r>
        <w:rPr>
          <w:sz w:val="20"/>
        </w:rPr>
        <w:t>À medida que as relações de mercado se tornam dominantes em todos os aspectos de nossas vidas, torna-se cada vez mais difícil pensar além da concorrência individual, em direção ao bem comum. Embora a maioria das pessoas pense no neoliberalismo como um modelo econômico, existem importantes consequências sociais e culturais que estamos apenas começando a aprender.</w:t>
      </w:r>
    </w:p>
    <w:p>
      <w:pPr>
        <w:pStyle w:val="BodyText"/>
        <w:rPr>
          <w:sz w:val="22"/>
        </w:rPr>
      </w:pPr>
    </w:p>
    <w:p>
      <w:pPr>
        <w:pStyle w:val="BodyText"/>
        <w:spacing w:line="360" w:lineRule="auto" w:before="164"/>
        <w:ind w:left="102" w:right="112" w:firstLine="707"/>
        <w:jc w:val="both"/>
      </w:pPr>
      <w:r>
        <w:rPr/>
        <w:t>Com base no pensamento do autor, observamos claramente como a cultura neoliberal é impregnada na competição entre escolas, entre diretores, entre professores e entre alunos, mensuradas por meio de testes e premiações diversas, promovidas pelo setor público em parceria com empresas da iniciativa privada, tanto interior das escolas quanto no âmbito municipal, estadual e nacional. Com o objetivo de alcançar os melhores resultados, tanto os diretores passam a recrutar os “melhores” professores quanto os professores passam a recrutar</w:t>
      </w:r>
    </w:p>
    <w:p>
      <w:pPr>
        <w:spacing w:after="0" w:line="360" w:lineRule="auto"/>
        <w:jc w:val="both"/>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right="107"/>
        <w:jc w:val="right"/>
      </w:pPr>
      <w:r>
        <w:rPr/>
        <w:t>os “melhores” alunos. Na concepção de Anderson (2017, p. 616), “O que é preocupante</w:t>
      </w:r>
      <w:r>
        <w:rPr>
          <w:spacing w:val="45"/>
        </w:rPr>
        <w:t> </w:t>
      </w:r>
      <w:r>
        <w:rPr/>
        <w:t>não</w:t>
      </w:r>
      <w:r>
        <w:rPr>
          <w:spacing w:val="5"/>
        </w:rPr>
        <w:t> </w:t>
      </w:r>
      <w:r>
        <w:rPr/>
        <w:t>é</w:t>
      </w:r>
      <w:r>
        <w:rPr>
          <w:w w:val="100"/>
        </w:rPr>
        <w:t> </w:t>
      </w:r>
      <w:r>
        <w:rPr/>
        <w:t>apenas</w:t>
      </w:r>
      <w:r>
        <w:rPr>
          <w:spacing w:val="-8"/>
        </w:rPr>
        <w:t> </w:t>
      </w:r>
      <w:r>
        <w:rPr/>
        <w:t>que</w:t>
      </w:r>
      <w:r>
        <w:rPr>
          <w:spacing w:val="-10"/>
        </w:rPr>
        <w:t> </w:t>
      </w:r>
      <w:r>
        <w:rPr/>
        <w:t>a</w:t>
      </w:r>
      <w:r>
        <w:rPr>
          <w:spacing w:val="-10"/>
        </w:rPr>
        <w:t> </w:t>
      </w:r>
      <w:r>
        <w:rPr/>
        <w:t>concorrência</w:t>
      </w:r>
      <w:r>
        <w:rPr>
          <w:spacing w:val="-10"/>
        </w:rPr>
        <w:t> </w:t>
      </w:r>
      <w:r>
        <w:rPr/>
        <w:t>está</w:t>
      </w:r>
      <w:r>
        <w:rPr>
          <w:spacing w:val="-9"/>
        </w:rPr>
        <w:t> </w:t>
      </w:r>
      <w:r>
        <w:rPr/>
        <w:t>mudando</w:t>
      </w:r>
      <w:r>
        <w:rPr>
          <w:spacing w:val="-9"/>
        </w:rPr>
        <w:t> </w:t>
      </w:r>
      <w:r>
        <w:rPr/>
        <w:t>o</w:t>
      </w:r>
      <w:r>
        <w:rPr>
          <w:spacing w:val="-9"/>
        </w:rPr>
        <w:t> </w:t>
      </w:r>
      <w:r>
        <w:rPr/>
        <w:t>que</w:t>
      </w:r>
      <w:r>
        <w:rPr>
          <w:spacing w:val="-10"/>
        </w:rPr>
        <w:t> </w:t>
      </w:r>
      <w:r>
        <w:rPr/>
        <w:t>os</w:t>
      </w:r>
      <w:r>
        <w:rPr>
          <w:spacing w:val="-8"/>
        </w:rPr>
        <w:t> </w:t>
      </w:r>
      <w:r>
        <w:rPr/>
        <w:t>profissionais</w:t>
      </w:r>
      <w:r>
        <w:rPr>
          <w:spacing w:val="-8"/>
        </w:rPr>
        <w:t> </w:t>
      </w:r>
      <w:r>
        <w:rPr/>
        <w:t>fazem,</w:t>
      </w:r>
      <w:r>
        <w:rPr>
          <w:spacing w:val="-8"/>
        </w:rPr>
        <w:t> </w:t>
      </w:r>
      <w:r>
        <w:rPr/>
        <w:t>mas</w:t>
      </w:r>
      <w:r>
        <w:rPr>
          <w:spacing w:val="-9"/>
        </w:rPr>
        <w:t> </w:t>
      </w:r>
      <w:r>
        <w:rPr/>
        <w:t>sim</w:t>
      </w:r>
      <w:r>
        <w:rPr>
          <w:spacing w:val="-8"/>
        </w:rPr>
        <w:t> </w:t>
      </w:r>
      <w:r>
        <w:rPr/>
        <w:t>quem</w:t>
      </w:r>
      <w:r>
        <w:rPr>
          <w:spacing w:val="-8"/>
        </w:rPr>
        <w:t> </w:t>
      </w:r>
      <w:r>
        <w:rPr/>
        <w:t>eles</w:t>
      </w:r>
      <w:r>
        <w:rPr>
          <w:spacing w:val="-9"/>
        </w:rPr>
        <w:t> </w:t>
      </w:r>
      <w:r>
        <w:rPr/>
        <w:t>são.”</w:t>
      </w:r>
    </w:p>
    <w:p>
      <w:pPr>
        <w:pStyle w:val="BodyText"/>
        <w:spacing w:line="360" w:lineRule="auto" w:before="6"/>
        <w:ind w:left="102" w:right="109" w:firstLine="707"/>
        <w:jc w:val="both"/>
      </w:pPr>
      <w:r>
        <w:rPr/>
        <w:t>O projeto neoliberal, em sua base de trabalho, busca diminuir a intervenção do Estado nas questões socioeconômicas, com vistas a priorizar o mercado. A diminuição do papel do Estado significa que a responsabilidade pela definição e implementação das políticas públicas em geral e da educação em particular deve ser repassada para o setor privado, uma vez que o Estado é o culpado pela crise, por ser incompetente em relação aos gastos e atendimento às demandas da sociedade.</w:t>
      </w:r>
    </w:p>
    <w:p>
      <w:pPr>
        <w:pStyle w:val="BodyText"/>
        <w:spacing w:before="10"/>
        <w:rPr>
          <w:sz w:val="36"/>
        </w:rPr>
      </w:pPr>
    </w:p>
    <w:p>
      <w:pPr>
        <w:pStyle w:val="Heading1"/>
        <w:numPr>
          <w:ilvl w:val="1"/>
          <w:numId w:val="4"/>
        </w:numPr>
        <w:tabs>
          <w:tab w:pos="486" w:val="left" w:leader="none"/>
        </w:tabs>
        <w:spacing w:line="360" w:lineRule="auto" w:before="0" w:after="0"/>
        <w:ind w:left="102" w:right="117" w:firstLine="0"/>
        <w:jc w:val="left"/>
      </w:pPr>
      <w:bookmarkStart w:name="_TOC_250014" w:id="7"/>
      <w:r>
        <w:rPr/>
        <w:t>A influência das políticas globais na agenda educacional brasileira e a proposta da terceira</w:t>
      </w:r>
      <w:r>
        <w:rPr>
          <w:spacing w:val="-3"/>
        </w:rPr>
        <w:t> </w:t>
      </w:r>
      <w:bookmarkEnd w:id="7"/>
      <w:r>
        <w:rPr/>
        <w:t>via</w:t>
      </w:r>
    </w:p>
    <w:p>
      <w:pPr>
        <w:pStyle w:val="BodyText"/>
        <w:rPr>
          <w:b/>
          <w:sz w:val="36"/>
        </w:rPr>
      </w:pPr>
    </w:p>
    <w:p>
      <w:pPr>
        <w:pStyle w:val="BodyText"/>
        <w:spacing w:line="360" w:lineRule="auto"/>
        <w:ind w:left="102" w:right="112" w:firstLine="707"/>
        <w:jc w:val="both"/>
      </w:pPr>
      <w:r>
        <w:rPr/>
        <w:t>A partir do final dos anos 1980, houve um movimento de mudanças na educação brasileira, influenciado pelo cenário mundial, tendo na Carta Magna o seu divisor de águas, considerando que esta estabeleceu os rumos e fundamentos para o desenvolvimento do ensino no país. Entretanto, com relação à política educacional, a CF de 1988, tendo em vista a correlação de forças daquele período, ratificou tanto os valores e princípios da gestão democrática como os interesses relacionados à educação privada (PIRES, 2015).</w:t>
      </w:r>
    </w:p>
    <w:p>
      <w:pPr>
        <w:pStyle w:val="BodyText"/>
        <w:spacing w:line="360" w:lineRule="auto" w:before="3"/>
        <w:ind w:left="102" w:right="113" w:firstLine="707"/>
        <w:jc w:val="both"/>
      </w:pPr>
      <w:r>
        <w:rPr/>
        <w:t>Tendo como referência a autora citada a seguir, entendemos que a CF de 1988 estabeleceu as condições jurídicas para o fortalecimento da iniciativa privada, diversificando a sua</w:t>
      </w:r>
      <w:r>
        <w:rPr>
          <w:spacing w:val="-5"/>
        </w:rPr>
        <w:t> </w:t>
      </w:r>
      <w:r>
        <w:rPr/>
        <w:t>atuação</w:t>
      </w:r>
      <w:r>
        <w:rPr>
          <w:spacing w:val="-4"/>
        </w:rPr>
        <w:t> </w:t>
      </w:r>
      <w:r>
        <w:rPr/>
        <w:t>por</w:t>
      </w:r>
      <w:r>
        <w:rPr>
          <w:spacing w:val="-5"/>
        </w:rPr>
        <w:t> </w:t>
      </w:r>
      <w:r>
        <w:rPr/>
        <w:t>meio</w:t>
      </w:r>
      <w:r>
        <w:rPr>
          <w:spacing w:val="-4"/>
        </w:rPr>
        <w:t> </w:t>
      </w:r>
      <w:r>
        <w:rPr/>
        <w:t>da</w:t>
      </w:r>
      <w:r>
        <w:rPr>
          <w:spacing w:val="-2"/>
        </w:rPr>
        <w:t> </w:t>
      </w:r>
      <w:r>
        <w:rPr/>
        <w:t>constituição</w:t>
      </w:r>
      <w:r>
        <w:rPr>
          <w:spacing w:val="-4"/>
        </w:rPr>
        <w:t> </w:t>
      </w:r>
      <w:r>
        <w:rPr/>
        <w:t>de</w:t>
      </w:r>
      <w:r>
        <w:rPr>
          <w:spacing w:val="-5"/>
        </w:rPr>
        <w:t> </w:t>
      </w:r>
      <w:r>
        <w:rPr/>
        <w:t>parcerias</w:t>
      </w:r>
      <w:r>
        <w:rPr>
          <w:spacing w:val="1"/>
        </w:rPr>
        <w:t> </w:t>
      </w:r>
      <w:r>
        <w:rPr/>
        <w:t>entre</w:t>
      </w:r>
      <w:r>
        <w:rPr>
          <w:spacing w:val="-5"/>
        </w:rPr>
        <w:t> </w:t>
      </w:r>
      <w:r>
        <w:rPr/>
        <w:t>o</w:t>
      </w:r>
      <w:r>
        <w:rPr>
          <w:spacing w:val="-2"/>
        </w:rPr>
        <w:t> </w:t>
      </w:r>
      <w:r>
        <w:rPr/>
        <w:t>Estado</w:t>
      </w:r>
      <w:r>
        <w:rPr>
          <w:spacing w:val="-4"/>
        </w:rPr>
        <w:t> </w:t>
      </w:r>
      <w:r>
        <w:rPr/>
        <w:t>e</w:t>
      </w:r>
      <w:r>
        <w:rPr>
          <w:spacing w:val="-3"/>
        </w:rPr>
        <w:t> </w:t>
      </w:r>
      <w:r>
        <w:rPr/>
        <w:t>a</w:t>
      </w:r>
      <w:r>
        <w:rPr>
          <w:spacing w:val="-3"/>
        </w:rPr>
        <w:t> </w:t>
      </w:r>
      <w:r>
        <w:rPr/>
        <w:t>sociedade</w:t>
      </w:r>
      <w:r>
        <w:rPr>
          <w:spacing w:val="-2"/>
        </w:rPr>
        <w:t> </w:t>
      </w:r>
      <w:r>
        <w:rPr/>
        <w:t>civil.</w:t>
      </w:r>
      <w:r>
        <w:rPr>
          <w:spacing w:val="-3"/>
        </w:rPr>
        <w:t> </w:t>
      </w:r>
      <w:r>
        <w:rPr/>
        <w:t>Para</w:t>
      </w:r>
      <w:r>
        <w:rPr>
          <w:spacing w:val="-6"/>
        </w:rPr>
        <w:t> </w:t>
      </w:r>
      <w:r>
        <w:rPr/>
        <w:t>Pires (2015, p. 50) a Constituição consagrou outras</w:t>
      </w:r>
      <w:r>
        <w:rPr>
          <w:spacing w:val="-14"/>
        </w:rPr>
        <w:t> </w:t>
      </w:r>
      <w:r>
        <w:rPr/>
        <w:t>categorias:</w:t>
      </w:r>
    </w:p>
    <w:p>
      <w:pPr>
        <w:pStyle w:val="BodyText"/>
        <w:spacing w:before="3"/>
        <w:rPr>
          <w:sz w:val="36"/>
        </w:rPr>
      </w:pPr>
    </w:p>
    <w:p>
      <w:pPr>
        <w:spacing w:before="0"/>
        <w:ind w:left="2370" w:right="107" w:firstLine="0"/>
        <w:jc w:val="both"/>
        <w:rPr>
          <w:sz w:val="20"/>
        </w:rPr>
      </w:pPr>
      <w:r>
        <w:rPr>
          <w:sz w:val="20"/>
        </w:rPr>
        <w:t>Consagrou, além da esfera do público e do privado, uma nova categoria, o confessional ou filantrópico, que significava a ação particular, mas com um sentido público, o chamado público não estatal. As entidades públicas não estatais foram amplamente</w:t>
      </w:r>
      <w:r>
        <w:rPr>
          <w:spacing w:val="-7"/>
          <w:sz w:val="20"/>
        </w:rPr>
        <w:t> </w:t>
      </w:r>
      <w:r>
        <w:rPr>
          <w:sz w:val="20"/>
        </w:rPr>
        <w:t>estimuladas</w:t>
      </w:r>
      <w:r>
        <w:rPr>
          <w:spacing w:val="-7"/>
          <w:sz w:val="20"/>
        </w:rPr>
        <w:t> </w:t>
      </w:r>
      <w:r>
        <w:rPr>
          <w:sz w:val="20"/>
        </w:rPr>
        <w:t>a</w:t>
      </w:r>
      <w:r>
        <w:rPr>
          <w:spacing w:val="-6"/>
          <w:sz w:val="20"/>
        </w:rPr>
        <w:t> </w:t>
      </w:r>
      <w:r>
        <w:rPr>
          <w:sz w:val="20"/>
        </w:rPr>
        <w:t>partir</w:t>
      </w:r>
      <w:r>
        <w:rPr>
          <w:spacing w:val="-6"/>
          <w:sz w:val="20"/>
        </w:rPr>
        <w:t> </w:t>
      </w:r>
      <w:r>
        <w:rPr>
          <w:sz w:val="20"/>
        </w:rPr>
        <w:t>dos</w:t>
      </w:r>
      <w:r>
        <w:rPr>
          <w:spacing w:val="-7"/>
          <w:sz w:val="20"/>
        </w:rPr>
        <w:t> </w:t>
      </w:r>
      <w:r>
        <w:rPr>
          <w:sz w:val="20"/>
        </w:rPr>
        <w:t>anos</w:t>
      </w:r>
      <w:r>
        <w:rPr>
          <w:spacing w:val="-7"/>
          <w:sz w:val="20"/>
        </w:rPr>
        <w:t> </w:t>
      </w:r>
      <w:r>
        <w:rPr>
          <w:sz w:val="20"/>
        </w:rPr>
        <w:t>1990,</w:t>
      </w:r>
      <w:r>
        <w:rPr>
          <w:spacing w:val="-6"/>
          <w:sz w:val="20"/>
        </w:rPr>
        <w:t> </w:t>
      </w:r>
      <w:r>
        <w:rPr>
          <w:sz w:val="20"/>
        </w:rPr>
        <w:t>com</w:t>
      </w:r>
      <w:r>
        <w:rPr>
          <w:spacing w:val="-11"/>
          <w:sz w:val="20"/>
        </w:rPr>
        <w:t> </w:t>
      </w:r>
      <w:r>
        <w:rPr>
          <w:sz w:val="20"/>
        </w:rPr>
        <w:t>o</w:t>
      </w:r>
      <w:r>
        <w:rPr>
          <w:spacing w:val="-6"/>
          <w:sz w:val="20"/>
        </w:rPr>
        <w:t> </w:t>
      </w:r>
      <w:r>
        <w:rPr>
          <w:sz w:val="20"/>
        </w:rPr>
        <w:t>advento</w:t>
      </w:r>
      <w:r>
        <w:rPr>
          <w:spacing w:val="-6"/>
          <w:sz w:val="20"/>
        </w:rPr>
        <w:t> </w:t>
      </w:r>
      <w:r>
        <w:rPr>
          <w:sz w:val="20"/>
        </w:rPr>
        <w:t>das</w:t>
      </w:r>
      <w:r>
        <w:rPr>
          <w:spacing w:val="-7"/>
          <w:sz w:val="20"/>
        </w:rPr>
        <w:t> </w:t>
      </w:r>
      <w:r>
        <w:rPr>
          <w:sz w:val="20"/>
        </w:rPr>
        <w:t>parcerias</w:t>
      </w:r>
      <w:r>
        <w:rPr>
          <w:spacing w:val="-7"/>
          <w:sz w:val="20"/>
        </w:rPr>
        <w:t> </w:t>
      </w:r>
      <w:r>
        <w:rPr>
          <w:sz w:val="20"/>
        </w:rPr>
        <w:t>público- privadas, entre o Estado e as entidades do Terceiro Setor, que se qualificaram juridicamente como entidades de direito privado sem fins lucrativos e passaram a receber</w:t>
      </w:r>
      <w:r>
        <w:rPr>
          <w:spacing w:val="-6"/>
          <w:sz w:val="20"/>
        </w:rPr>
        <w:t> </w:t>
      </w:r>
      <w:r>
        <w:rPr>
          <w:sz w:val="20"/>
        </w:rPr>
        <w:t>o</w:t>
      </w:r>
      <w:r>
        <w:rPr>
          <w:spacing w:val="-6"/>
          <w:sz w:val="20"/>
        </w:rPr>
        <w:t> </w:t>
      </w:r>
      <w:r>
        <w:rPr>
          <w:sz w:val="20"/>
        </w:rPr>
        <w:t>título</w:t>
      </w:r>
      <w:r>
        <w:rPr>
          <w:spacing w:val="-6"/>
          <w:sz w:val="20"/>
        </w:rPr>
        <w:t> </w:t>
      </w:r>
      <w:r>
        <w:rPr>
          <w:sz w:val="20"/>
        </w:rPr>
        <w:t>de</w:t>
      </w:r>
      <w:r>
        <w:rPr>
          <w:spacing w:val="-6"/>
          <w:sz w:val="20"/>
        </w:rPr>
        <w:t> </w:t>
      </w:r>
      <w:r>
        <w:rPr>
          <w:sz w:val="20"/>
        </w:rPr>
        <w:t>OS</w:t>
      </w:r>
      <w:r>
        <w:rPr>
          <w:spacing w:val="-5"/>
          <w:sz w:val="20"/>
        </w:rPr>
        <w:t> </w:t>
      </w:r>
      <w:r>
        <w:rPr>
          <w:sz w:val="20"/>
        </w:rPr>
        <w:t>ou</w:t>
      </w:r>
      <w:r>
        <w:rPr>
          <w:spacing w:val="-8"/>
          <w:sz w:val="20"/>
        </w:rPr>
        <w:t> </w:t>
      </w:r>
      <w:r>
        <w:rPr>
          <w:sz w:val="20"/>
        </w:rPr>
        <w:t>OSCIP,</w:t>
      </w:r>
      <w:r>
        <w:rPr>
          <w:spacing w:val="-6"/>
          <w:sz w:val="20"/>
        </w:rPr>
        <w:t> </w:t>
      </w:r>
      <w:r>
        <w:rPr>
          <w:sz w:val="20"/>
        </w:rPr>
        <w:t>definidas</w:t>
      </w:r>
      <w:r>
        <w:rPr>
          <w:spacing w:val="-7"/>
          <w:sz w:val="20"/>
        </w:rPr>
        <w:t> </w:t>
      </w:r>
      <w:r>
        <w:rPr>
          <w:sz w:val="20"/>
        </w:rPr>
        <w:t>respectivamente</w:t>
      </w:r>
      <w:r>
        <w:rPr>
          <w:spacing w:val="-4"/>
          <w:sz w:val="20"/>
        </w:rPr>
        <w:t> </w:t>
      </w:r>
      <w:r>
        <w:rPr>
          <w:sz w:val="20"/>
        </w:rPr>
        <w:t>pela</w:t>
      </w:r>
      <w:r>
        <w:rPr>
          <w:spacing w:val="-6"/>
          <w:sz w:val="20"/>
        </w:rPr>
        <w:t> </w:t>
      </w:r>
      <w:r>
        <w:rPr>
          <w:sz w:val="20"/>
        </w:rPr>
        <w:t>Lei</w:t>
      </w:r>
      <w:r>
        <w:rPr>
          <w:spacing w:val="-4"/>
          <w:sz w:val="20"/>
        </w:rPr>
        <w:t> </w:t>
      </w:r>
      <w:r>
        <w:rPr>
          <w:sz w:val="20"/>
        </w:rPr>
        <w:t>9.637/98</w:t>
      </w:r>
      <w:r>
        <w:rPr>
          <w:spacing w:val="-6"/>
          <w:sz w:val="20"/>
        </w:rPr>
        <w:t> </w:t>
      </w:r>
      <w:r>
        <w:rPr>
          <w:sz w:val="20"/>
        </w:rPr>
        <w:t>e</w:t>
      </w:r>
      <w:r>
        <w:rPr>
          <w:spacing w:val="-6"/>
          <w:sz w:val="20"/>
        </w:rPr>
        <w:t> </w:t>
      </w:r>
      <w:r>
        <w:rPr>
          <w:sz w:val="20"/>
        </w:rPr>
        <w:t>a</w:t>
      </w:r>
      <w:r>
        <w:rPr>
          <w:spacing w:val="-6"/>
          <w:sz w:val="20"/>
        </w:rPr>
        <w:t> </w:t>
      </w:r>
      <w:r>
        <w:rPr>
          <w:sz w:val="20"/>
        </w:rPr>
        <w:t>Lei 9.790/99.</w:t>
      </w:r>
    </w:p>
    <w:p>
      <w:pPr>
        <w:pStyle w:val="BodyText"/>
        <w:rPr>
          <w:sz w:val="22"/>
        </w:rPr>
      </w:pPr>
    </w:p>
    <w:p>
      <w:pPr>
        <w:pStyle w:val="BodyText"/>
        <w:spacing w:line="360" w:lineRule="auto" w:before="161"/>
        <w:ind w:left="102" w:right="109" w:firstLine="707"/>
        <w:jc w:val="both"/>
      </w:pPr>
      <w:r>
        <w:rPr/>
        <w:t>Para</w:t>
      </w:r>
      <w:r>
        <w:rPr>
          <w:spacing w:val="-8"/>
        </w:rPr>
        <w:t> </w:t>
      </w:r>
      <w:r>
        <w:rPr/>
        <w:t>Santos</w:t>
      </w:r>
      <w:r>
        <w:rPr>
          <w:spacing w:val="-6"/>
        </w:rPr>
        <w:t> </w:t>
      </w:r>
      <w:r>
        <w:rPr/>
        <w:t>(2017,</w:t>
      </w:r>
      <w:r>
        <w:rPr>
          <w:spacing w:val="-4"/>
        </w:rPr>
        <w:t> </w:t>
      </w:r>
      <w:r>
        <w:rPr/>
        <w:t>p.</w:t>
      </w:r>
      <w:r>
        <w:rPr>
          <w:spacing w:val="-6"/>
        </w:rPr>
        <w:t> </w:t>
      </w:r>
      <w:r>
        <w:rPr/>
        <w:t>11),</w:t>
      </w:r>
      <w:r>
        <w:rPr>
          <w:spacing w:val="-6"/>
        </w:rPr>
        <w:t> </w:t>
      </w:r>
      <w:r>
        <w:rPr/>
        <w:t>“foi</w:t>
      </w:r>
      <w:r>
        <w:rPr>
          <w:spacing w:val="-7"/>
        </w:rPr>
        <w:t> </w:t>
      </w:r>
      <w:r>
        <w:rPr/>
        <w:t>com</w:t>
      </w:r>
      <w:r>
        <w:rPr>
          <w:spacing w:val="-3"/>
        </w:rPr>
        <w:t> </w:t>
      </w:r>
      <w:r>
        <w:rPr/>
        <w:t>a</w:t>
      </w:r>
      <w:r>
        <w:rPr>
          <w:spacing w:val="-7"/>
        </w:rPr>
        <w:t> </w:t>
      </w:r>
      <w:r>
        <w:rPr/>
        <w:t>Constituição</w:t>
      </w:r>
      <w:r>
        <w:rPr>
          <w:spacing w:val="-4"/>
        </w:rPr>
        <w:t> </w:t>
      </w:r>
      <w:r>
        <w:rPr/>
        <w:t>Federal</w:t>
      </w:r>
      <w:r>
        <w:rPr>
          <w:spacing w:val="-6"/>
        </w:rPr>
        <w:t> </w:t>
      </w:r>
      <w:r>
        <w:rPr/>
        <w:t>do</w:t>
      </w:r>
      <w:r>
        <w:rPr>
          <w:spacing w:val="-4"/>
        </w:rPr>
        <w:t> </w:t>
      </w:r>
      <w:r>
        <w:rPr/>
        <w:t>Brasil</w:t>
      </w:r>
      <w:r>
        <w:rPr>
          <w:spacing w:val="-5"/>
        </w:rPr>
        <w:t> </w:t>
      </w:r>
      <w:r>
        <w:rPr/>
        <w:t>de</w:t>
      </w:r>
      <w:r>
        <w:rPr>
          <w:spacing w:val="-7"/>
        </w:rPr>
        <w:t> </w:t>
      </w:r>
      <w:r>
        <w:rPr/>
        <w:t>1988</w:t>
      </w:r>
      <w:r>
        <w:rPr>
          <w:spacing w:val="-6"/>
        </w:rPr>
        <w:t> </w:t>
      </w:r>
      <w:r>
        <w:rPr/>
        <w:t>que</w:t>
      </w:r>
      <w:r>
        <w:rPr>
          <w:spacing w:val="-7"/>
        </w:rPr>
        <w:t> </w:t>
      </w:r>
      <w:r>
        <w:rPr/>
        <w:t>houve a</w:t>
      </w:r>
      <w:r>
        <w:rPr>
          <w:spacing w:val="-5"/>
        </w:rPr>
        <w:t> </w:t>
      </w:r>
      <w:r>
        <w:rPr/>
        <w:t>abertura</w:t>
      </w:r>
      <w:r>
        <w:rPr>
          <w:spacing w:val="-5"/>
        </w:rPr>
        <w:t> </w:t>
      </w:r>
      <w:r>
        <w:rPr/>
        <w:t>para</w:t>
      </w:r>
      <w:r>
        <w:rPr>
          <w:spacing w:val="-5"/>
        </w:rPr>
        <w:t> </w:t>
      </w:r>
      <w:r>
        <w:rPr/>
        <w:t>a</w:t>
      </w:r>
      <w:r>
        <w:rPr>
          <w:spacing w:val="-5"/>
        </w:rPr>
        <w:t> </w:t>
      </w:r>
      <w:r>
        <w:rPr/>
        <w:t>ampliação</w:t>
      </w:r>
      <w:r>
        <w:rPr>
          <w:spacing w:val="-4"/>
        </w:rPr>
        <w:t> </w:t>
      </w:r>
      <w:r>
        <w:rPr/>
        <w:t>das</w:t>
      </w:r>
      <w:r>
        <w:rPr>
          <w:spacing w:val="-4"/>
        </w:rPr>
        <w:t> </w:t>
      </w:r>
      <w:r>
        <w:rPr/>
        <w:t>PPPs,</w:t>
      </w:r>
      <w:r>
        <w:rPr>
          <w:spacing w:val="-4"/>
        </w:rPr>
        <w:t> </w:t>
      </w:r>
      <w:r>
        <w:rPr/>
        <w:t>o</w:t>
      </w:r>
      <w:r>
        <w:rPr>
          <w:spacing w:val="-4"/>
        </w:rPr>
        <w:t> </w:t>
      </w:r>
      <w:r>
        <w:rPr/>
        <w:t>que</w:t>
      </w:r>
      <w:r>
        <w:rPr>
          <w:spacing w:val="-5"/>
        </w:rPr>
        <w:t> </w:t>
      </w:r>
      <w:r>
        <w:rPr/>
        <w:t>foi</w:t>
      </w:r>
      <w:r>
        <w:rPr>
          <w:spacing w:val="-4"/>
        </w:rPr>
        <w:t> </w:t>
      </w:r>
      <w:r>
        <w:rPr/>
        <w:t>aperfeiçoado</w:t>
      </w:r>
      <w:r>
        <w:rPr>
          <w:spacing w:val="-4"/>
        </w:rPr>
        <w:t> </w:t>
      </w:r>
      <w:r>
        <w:rPr/>
        <w:t>ainda</w:t>
      </w:r>
      <w:r>
        <w:rPr>
          <w:spacing w:val="-1"/>
        </w:rPr>
        <w:t> </w:t>
      </w:r>
      <w:r>
        <w:rPr/>
        <w:t>mais,</w:t>
      </w:r>
      <w:r>
        <w:rPr>
          <w:spacing w:val="-3"/>
        </w:rPr>
        <w:t> </w:t>
      </w:r>
      <w:r>
        <w:rPr/>
        <w:t>ampliando</w:t>
      </w:r>
      <w:r>
        <w:rPr>
          <w:spacing w:val="-4"/>
        </w:rPr>
        <w:t> </w:t>
      </w:r>
      <w:r>
        <w:rPr/>
        <w:t>para</w:t>
      </w:r>
      <w:r>
        <w:rPr>
          <w:spacing w:val="-6"/>
        </w:rPr>
        <w:t> </w:t>
      </w:r>
      <w:r>
        <w:rPr/>
        <w:t>todas as modalidades, a partir da Emenda Constitucional nº</w:t>
      </w:r>
      <w:r>
        <w:rPr>
          <w:spacing w:val="-7"/>
        </w:rPr>
        <w:t> </w:t>
      </w:r>
      <w:r>
        <w:rPr/>
        <w:t>019.”</w:t>
      </w:r>
    </w:p>
    <w:p>
      <w:pPr>
        <w:spacing w:after="0" w:line="360" w:lineRule="auto"/>
        <w:jc w:val="both"/>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right="111" w:firstLine="707"/>
        <w:jc w:val="both"/>
      </w:pPr>
      <w:r>
        <w:rPr/>
        <w:t>No</w:t>
      </w:r>
      <w:r>
        <w:rPr>
          <w:spacing w:val="-12"/>
        </w:rPr>
        <w:t> </w:t>
      </w:r>
      <w:r>
        <w:rPr/>
        <w:t>tocante</w:t>
      </w:r>
      <w:r>
        <w:rPr>
          <w:spacing w:val="-9"/>
        </w:rPr>
        <w:t> </w:t>
      </w:r>
      <w:r>
        <w:rPr/>
        <w:t>à</w:t>
      </w:r>
      <w:r>
        <w:rPr>
          <w:spacing w:val="-10"/>
        </w:rPr>
        <w:t> </w:t>
      </w:r>
      <w:r>
        <w:rPr/>
        <w:t>educação,</w:t>
      </w:r>
      <w:r>
        <w:rPr>
          <w:spacing w:val="-11"/>
        </w:rPr>
        <w:t> </w:t>
      </w:r>
      <w:r>
        <w:rPr/>
        <w:t>principalmente</w:t>
      </w:r>
      <w:r>
        <w:rPr>
          <w:spacing w:val="-11"/>
        </w:rPr>
        <w:t> </w:t>
      </w:r>
      <w:r>
        <w:rPr/>
        <w:t>a</w:t>
      </w:r>
      <w:r>
        <w:rPr>
          <w:spacing w:val="-10"/>
        </w:rPr>
        <w:t> </w:t>
      </w:r>
      <w:r>
        <w:rPr/>
        <w:t>partir</w:t>
      </w:r>
      <w:r>
        <w:rPr>
          <w:spacing w:val="-9"/>
        </w:rPr>
        <w:t> </w:t>
      </w:r>
      <w:r>
        <w:rPr/>
        <w:t>do</w:t>
      </w:r>
      <w:r>
        <w:rPr>
          <w:spacing w:val="-9"/>
        </w:rPr>
        <w:t> </w:t>
      </w:r>
      <w:r>
        <w:rPr/>
        <w:t>final</w:t>
      </w:r>
      <w:r>
        <w:rPr>
          <w:spacing w:val="-11"/>
        </w:rPr>
        <w:t> </w:t>
      </w:r>
      <w:r>
        <w:rPr/>
        <w:t>dos</w:t>
      </w:r>
      <w:r>
        <w:rPr>
          <w:spacing w:val="-11"/>
        </w:rPr>
        <w:t> </w:t>
      </w:r>
      <w:r>
        <w:rPr/>
        <w:t>anos</w:t>
      </w:r>
      <w:r>
        <w:rPr>
          <w:spacing w:val="-9"/>
        </w:rPr>
        <w:t> </w:t>
      </w:r>
      <w:r>
        <w:rPr/>
        <w:t>1980</w:t>
      </w:r>
      <w:r>
        <w:rPr>
          <w:spacing w:val="-11"/>
        </w:rPr>
        <w:t> </w:t>
      </w:r>
      <w:r>
        <w:rPr/>
        <w:t>e</w:t>
      </w:r>
      <w:r>
        <w:rPr>
          <w:spacing w:val="-10"/>
        </w:rPr>
        <w:t> </w:t>
      </w:r>
      <w:r>
        <w:rPr/>
        <w:t>início</w:t>
      </w:r>
      <w:r>
        <w:rPr>
          <w:spacing w:val="-11"/>
        </w:rPr>
        <w:t> </w:t>
      </w:r>
      <w:r>
        <w:rPr/>
        <w:t>da</w:t>
      </w:r>
      <w:r>
        <w:rPr>
          <w:spacing w:val="-12"/>
        </w:rPr>
        <w:t> </w:t>
      </w:r>
      <w:r>
        <w:rPr/>
        <w:t>década de 1990, a influência internacional na definição, difusão e implementação das políticas educacionais no Brasil foi materializada por meio de documentos gestados nos organismos multilaterais, gerados nas conferências internacionais, com a forte presença desses</w:t>
      </w:r>
      <w:r>
        <w:rPr>
          <w:spacing w:val="-20"/>
        </w:rPr>
        <w:t> </w:t>
      </w:r>
      <w:r>
        <w:rPr/>
        <w:t>organismos dentro da gestão do governo brasileiro, definindo as diretrizes, programas de reformas e orientações gerais e pelo fato do Estado Brasileiro estar economicamente atrelado a esses organismos</w:t>
      </w:r>
      <w:r>
        <w:rPr>
          <w:spacing w:val="25"/>
        </w:rPr>
        <w:t> </w:t>
      </w:r>
      <w:r>
        <w:rPr/>
        <w:t>(MAINARDES,</w:t>
      </w:r>
      <w:r>
        <w:rPr>
          <w:spacing w:val="25"/>
        </w:rPr>
        <w:t> </w:t>
      </w:r>
      <w:r>
        <w:rPr/>
        <w:t>2006;</w:t>
      </w:r>
      <w:r>
        <w:rPr>
          <w:spacing w:val="28"/>
        </w:rPr>
        <w:t> </w:t>
      </w:r>
      <w:r>
        <w:rPr/>
        <w:t>VIEIRA,</w:t>
      </w:r>
      <w:r>
        <w:rPr>
          <w:spacing w:val="25"/>
        </w:rPr>
        <w:t> </w:t>
      </w:r>
      <w:r>
        <w:rPr/>
        <w:t>2011;</w:t>
      </w:r>
      <w:r>
        <w:rPr>
          <w:spacing w:val="28"/>
        </w:rPr>
        <w:t> </w:t>
      </w:r>
      <w:r>
        <w:rPr/>
        <w:t>LIBÂNEO,</w:t>
      </w:r>
      <w:r>
        <w:rPr>
          <w:spacing w:val="25"/>
        </w:rPr>
        <w:t> </w:t>
      </w:r>
      <w:r>
        <w:rPr/>
        <w:t>2014;</w:t>
      </w:r>
      <w:r>
        <w:rPr>
          <w:spacing w:val="26"/>
        </w:rPr>
        <w:t> </w:t>
      </w:r>
      <w:r>
        <w:rPr/>
        <w:t>SILVA,</w:t>
      </w:r>
      <w:r>
        <w:rPr>
          <w:spacing w:val="25"/>
        </w:rPr>
        <w:t> </w:t>
      </w:r>
      <w:r>
        <w:rPr/>
        <w:t>2014;</w:t>
      </w:r>
      <w:r>
        <w:rPr>
          <w:spacing w:val="26"/>
        </w:rPr>
        <w:t> </w:t>
      </w:r>
      <w:r>
        <w:rPr/>
        <w:t>CURY</w:t>
      </w:r>
    </w:p>
    <w:p>
      <w:pPr>
        <w:pStyle w:val="BodyText"/>
        <w:spacing w:before="4"/>
        <w:ind w:left="102"/>
      </w:pPr>
      <w:r>
        <w:rPr/>
        <w:t>2017).</w:t>
      </w:r>
    </w:p>
    <w:p>
      <w:pPr>
        <w:pStyle w:val="BodyText"/>
        <w:spacing w:line="360" w:lineRule="auto" w:before="139"/>
        <w:ind w:left="102" w:right="110" w:firstLine="707"/>
        <w:jc w:val="both"/>
      </w:pPr>
      <w:r>
        <w:rPr/>
        <w:t>Como exemplo dos organismos multilaterais, nominamos: Organização das Nações Unidas (ONU), Fundo Monetário Internacional (FMI), o Banco Mundial (BM), Banco Interamericano de Desenvolvimento (BID), Programa das Nações Unidas para o Desenvolvimento (PNUD), Fundo das Nações Unidas para a Infância (UNICEF),</w:t>
      </w:r>
      <w:r>
        <w:rPr>
          <w:spacing w:val="-37"/>
        </w:rPr>
        <w:t> </w:t>
      </w:r>
      <w:r>
        <w:rPr/>
        <w:t>Organização para</w:t>
      </w:r>
      <w:r>
        <w:rPr>
          <w:spacing w:val="-7"/>
        </w:rPr>
        <w:t> </w:t>
      </w:r>
      <w:r>
        <w:rPr/>
        <w:t>a</w:t>
      </w:r>
      <w:r>
        <w:rPr>
          <w:spacing w:val="-8"/>
        </w:rPr>
        <w:t> </w:t>
      </w:r>
      <w:r>
        <w:rPr/>
        <w:t>Cooperação</w:t>
      </w:r>
      <w:r>
        <w:rPr>
          <w:spacing w:val="-7"/>
        </w:rPr>
        <w:t> </w:t>
      </w:r>
      <w:r>
        <w:rPr/>
        <w:t>e</w:t>
      </w:r>
      <w:r>
        <w:rPr>
          <w:spacing w:val="-6"/>
        </w:rPr>
        <w:t> </w:t>
      </w:r>
      <w:r>
        <w:rPr/>
        <w:t>Desenvolvimento</w:t>
      </w:r>
      <w:r>
        <w:rPr>
          <w:spacing w:val="-7"/>
        </w:rPr>
        <w:t> </w:t>
      </w:r>
      <w:r>
        <w:rPr/>
        <w:t>Econômico</w:t>
      </w:r>
      <w:r>
        <w:rPr>
          <w:spacing w:val="-7"/>
        </w:rPr>
        <w:t> </w:t>
      </w:r>
      <w:r>
        <w:rPr/>
        <w:t>(OCDE),</w:t>
      </w:r>
      <w:r>
        <w:rPr>
          <w:spacing w:val="-6"/>
        </w:rPr>
        <w:t> </w:t>
      </w:r>
      <w:r>
        <w:rPr/>
        <w:t>a</w:t>
      </w:r>
      <w:r>
        <w:rPr>
          <w:spacing w:val="-8"/>
        </w:rPr>
        <w:t> </w:t>
      </w:r>
      <w:r>
        <w:rPr/>
        <w:t>Organização</w:t>
      </w:r>
      <w:r>
        <w:rPr>
          <w:spacing w:val="-7"/>
        </w:rPr>
        <w:t> </w:t>
      </w:r>
      <w:r>
        <w:rPr/>
        <w:t>das</w:t>
      </w:r>
      <w:r>
        <w:rPr>
          <w:spacing w:val="-7"/>
        </w:rPr>
        <w:t> </w:t>
      </w:r>
      <w:r>
        <w:rPr/>
        <w:t>Nações</w:t>
      </w:r>
      <w:r>
        <w:rPr>
          <w:spacing w:val="-5"/>
        </w:rPr>
        <w:t> </w:t>
      </w:r>
      <w:r>
        <w:rPr/>
        <w:t>Unidas para a Educação e Ciência (UNESCO), a Organização Internacional do Trabalho (OIT), a Organização Mundial do Comércio (OMC) e a Comissão Econômica para América Latina e Caribe</w:t>
      </w:r>
      <w:r>
        <w:rPr>
          <w:spacing w:val="-10"/>
        </w:rPr>
        <w:t> </w:t>
      </w:r>
      <w:r>
        <w:rPr/>
        <w:t>(CEPAL)</w:t>
      </w:r>
      <w:r>
        <w:rPr>
          <w:spacing w:val="-8"/>
        </w:rPr>
        <w:t> </w:t>
      </w:r>
      <w:r>
        <w:rPr/>
        <w:t>(VIEIRA,</w:t>
      </w:r>
      <w:r>
        <w:rPr>
          <w:spacing w:val="-10"/>
        </w:rPr>
        <w:t> </w:t>
      </w:r>
      <w:r>
        <w:rPr/>
        <w:t>2011;</w:t>
      </w:r>
      <w:r>
        <w:rPr>
          <w:spacing w:val="-7"/>
        </w:rPr>
        <w:t> </w:t>
      </w:r>
      <w:r>
        <w:rPr/>
        <w:t>LIBÂNEO,</w:t>
      </w:r>
      <w:r>
        <w:rPr>
          <w:spacing w:val="-10"/>
        </w:rPr>
        <w:t> </w:t>
      </w:r>
      <w:r>
        <w:rPr/>
        <w:t>2014;</w:t>
      </w:r>
      <w:r>
        <w:rPr>
          <w:spacing w:val="-9"/>
        </w:rPr>
        <w:t> </w:t>
      </w:r>
      <w:r>
        <w:rPr/>
        <w:t>SILVA,</w:t>
      </w:r>
      <w:r>
        <w:rPr>
          <w:spacing w:val="-10"/>
        </w:rPr>
        <w:t> </w:t>
      </w:r>
      <w:r>
        <w:rPr/>
        <w:t>2014;</w:t>
      </w:r>
      <w:r>
        <w:rPr>
          <w:spacing w:val="-9"/>
        </w:rPr>
        <w:t> </w:t>
      </w:r>
      <w:r>
        <w:rPr/>
        <w:t>CURY</w:t>
      </w:r>
      <w:r>
        <w:rPr>
          <w:spacing w:val="-5"/>
        </w:rPr>
        <w:t> </w:t>
      </w:r>
      <w:r>
        <w:rPr/>
        <w:t>2017),</w:t>
      </w:r>
      <w:r>
        <w:rPr>
          <w:spacing w:val="-10"/>
        </w:rPr>
        <w:t> </w:t>
      </w:r>
      <w:r>
        <w:rPr/>
        <w:t>“as</w:t>
      </w:r>
      <w:r>
        <w:rPr>
          <w:spacing w:val="-9"/>
        </w:rPr>
        <w:t> </w:t>
      </w:r>
      <w:r>
        <w:rPr/>
        <w:t>quais</w:t>
      </w:r>
      <w:r>
        <w:rPr>
          <w:spacing w:val="-7"/>
        </w:rPr>
        <w:t> </w:t>
      </w:r>
      <w:r>
        <w:rPr/>
        <w:t>em</w:t>
      </w:r>
    </w:p>
    <w:p>
      <w:pPr>
        <w:pStyle w:val="BodyText"/>
        <w:spacing w:line="360" w:lineRule="auto" w:before="6"/>
        <w:ind w:left="102"/>
      </w:pPr>
      <w:r>
        <w:rPr/>
        <w:t>conjunto ou isoladamente realizam conferências e reuniões para definir e difundir políticas educacionais para os países do capitalismo periférico” (LIBÂNEO, 2014, p. 17).</w:t>
      </w:r>
    </w:p>
    <w:p>
      <w:pPr>
        <w:pStyle w:val="BodyText"/>
        <w:spacing w:line="360" w:lineRule="auto" w:before="3"/>
        <w:ind w:left="102" w:right="109" w:firstLine="707"/>
        <w:jc w:val="both"/>
      </w:pPr>
      <w:r>
        <w:rPr/>
        <w:t>Com base nesses autores, entendemos que esses organismos passam a influenciar as políticas</w:t>
      </w:r>
      <w:r>
        <w:rPr>
          <w:spacing w:val="-12"/>
        </w:rPr>
        <w:t> </w:t>
      </w:r>
      <w:r>
        <w:rPr/>
        <w:t>públicas</w:t>
      </w:r>
      <w:r>
        <w:rPr>
          <w:spacing w:val="-12"/>
        </w:rPr>
        <w:t> </w:t>
      </w:r>
      <w:r>
        <w:rPr/>
        <w:t>educacionais</w:t>
      </w:r>
      <w:r>
        <w:rPr>
          <w:spacing w:val="-11"/>
        </w:rPr>
        <w:t> </w:t>
      </w:r>
      <w:r>
        <w:rPr/>
        <w:t>no</w:t>
      </w:r>
      <w:r>
        <w:rPr>
          <w:spacing w:val="-12"/>
        </w:rPr>
        <w:t> </w:t>
      </w:r>
      <w:r>
        <w:rPr/>
        <w:t>Brasil</w:t>
      </w:r>
      <w:r>
        <w:rPr>
          <w:spacing w:val="-11"/>
        </w:rPr>
        <w:t> </w:t>
      </w:r>
      <w:r>
        <w:rPr/>
        <w:t>propondo</w:t>
      </w:r>
      <w:r>
        <w:rPr>
          <w:spacing w:val="-10"/>
        </w:rPr>
        <w:t> </w:t>
      </w:r>
      <w:r>
        <w:rPr/>
        <w:t>racionalização</w:t>
      </w:r>
      <w:r>
        <w:rPr>
          <w:spacing w:val="-10"/>
        </w:rPr>
        <w:t> </w:t>
      </w:r>
      <w:r>
        <w:rPr/>
        <w:t>de</w:t>
      </w:r>
      <w:r>
        <w:rPr>
          <w:spacing w:val="-13"/>
        </w:rPr>
        <w:t> </w:t>
      </w:r>
      <w:r>
        <w:rPr/>
        <w:t>recursos,</w:t>
      </w:r>
      <w:r>
        <w:rPr>
          <w:spacing w:val="-12"/>
        </w:rPr>
        <w:t> </w:t>
      </w:r>
      <w:r>
        <w:rPr/>
        <w:t>desobrigação</w:t>
      </w:r>
      <w:r>
        <w:rPr>
          <w:spacing w:val="-12"/>
        </w:rPr>
        <w:t> </w:t>
      </w:r>
      <w:r>
        <w:rPr/>
        <w:t>do Estado, privatizações e parcerias público-privadas. Também Corte, Sarturi e Morosini (2018, p.15) refletem a respeito do papel dos organismos multilaterais na definição, disseminação e implementação das políticas públicas no âmbito global e</w:t>
      </w:r>
      <w:r>
        <w:rPr>
          <w:spacing w:val="-13"/>
        </w:rPr>
        <w:t> </w:t>
      </w:r>
      <w:r>
        <w:rPr/>
        <w:t>local:</w:t>
      </w:r>
    </w:p>
    <w:p>
      <w:pPr>
        <w:pStyle w:val="BodyText"/>
        <w:spacing w:before="3"/>
        <w:rPr>
          <w:sz w:val="36"/>
        </w:rPr>
      </w:pPr>
    </w:p>
    <w:p>
      <w:pPr>
        <w:spacing w:before="0"/>
        <w:ind w:left="2370" w:right="114" w:firstLine="0"/>
        <w:jc w:val="both"/>
        <w:rPr>
          <w:sz w:val="20"/>
        </w:rPr>
      </w:pPr>
      <w:r>
        <w:rPr>
          <w:sz w:val="20"/>
        </w:rPr>
        <w:t>Os organismos multilaterais constituem-se entidades criadas pelas principais nações do mundo e respectivos blocos econômicos, que estão inseridos na conjuntura das relações internacionais, na lógica da interlocução e desenvolvimento global e local voltado para as múltiplas áreas da atividade humana. O organismo multilateral ou organização internacional, como entidade que tem concepção e abrangência supranacional composta por vários países, tem priorizado apresentar uma visão diagnóstica e diretrizes orientadoras às políticas públicas, além de promover acordos de cooperação entre os países-membros, considerando a adoção conjunta de aspectos normatizadores de comportamento e desenvolvimento comercial, cultural, educacional, oferta e atendimento de saúde, estabelecimento de redes de proteção, entre outros.</w:t>
      </w:r>
    </w:p>
    <w:p>
      <w:pPr>
        <w:spacing w:after="0"/>
        <w:jc w:val="both"/>
        <w:rPr>
          <w:sz w:val="20"/>
        </w:rPr>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right="112" w:firstLine="707"/>
        <w:jc w:val="both"/>
      </w:pPr>
      <w:r>
        <w:rPr/>
        <w:t>Tais agências definiam o modelo e o controle dos financiamentos destinados à concretização dos direitos sociais e, pautadas no Consenso de Washington, decidiam quais serviços sociais prestados seriam pagos, subsidiados ou privatizados (VIEIRA, 2011). Em outras palavras, os países tinham que ler, entender e aplicar as cartilhas dessas agências para receberem o financiamento, necessário para o desenvolvimento das políticas sociais nas diversas</w:t>
      </w:r>
      <w:r>
        <w:rPr>
          <w:spacing w:val="-14"/>
        </w:rPr>
        <w:t> </w:t>
      </w:r>
      <w:r>
        <w:rPr/>
        <w:t>áreas</w:t>
      </w:r>
      <w:r>
        <w:rPr>
          <w:spacing w:val="-12"/>
        </w:rPr>
        <w:t> </w:t>
      </w:r>
      <w:r>
        <w:rPr/>
        <w:t>e,</w:t>
      </w:r>
      <w:r>
        <w:rPr>
          <w:spacing w:val="-14"/>
        </w:rPr>
        <w:t> </w:t>
      </w:r>
      <w:r>
        <w:rPr/>
        <w:t>especificamente,</w:t>
      </w:r>
      <w:r>
        <w:rPr>
          <w:spacing w:val="-14"/>
        </w:rPr>
        <w:t> </w:t>
      </w:r>
      <w:r>
        <w:rPr/>
        <w:t>na</w:t>
      </w:r>
      <w:r>
        <w:rPr>
          <w:spacing w:val="-13"/>
        </w:rPr>
        <w:t> </w:t>
      </w:r>
      <w:r>
        <w:rPr/>
        <w:t>educação.</w:t>
      </w:r>
      <w:r>
        <w:rPr>
          <w:spacing w:val="-10"/>
        </w:rPr>
        <w:t> </w:t>
      </w:r>
      <w:r>
        <w:rPr/>
        <w:t>Apoiadas</w:t>
      </w:r>
      <w:r>
        <w:rPr>
          <w:spacing w:val="-14"/>
        </w:rPr>
        <w:t> </w:t>
      </w:r>
      <w:r>
        <w:rPr/>
        <w:t>em</w:t>
      </w:r>
      <w:r>
        <w:rPr>
          <w:spacing w:val="-14"/>
        </w:rPr>
        <w:t> </w:t>
      </w:r>
      <w:r>
        <w:rPr/>
        <w:t>Robertson</w:t>
      </w:r>
      <w:r>
        <w:rPr>
          <w:spacing w:val="-12"/>
        </w:rPr>
        <w:t> </w:t>
      </w:r>
      <w:r>
        <w:rPr/>
        <w:t>e</w:t>
      </w:r>
      <w:r>
        <w:rPr>
          <w:spacing w:val="-15"/>
        </w:rPr>
        <w:t> </w:t>
      </w:r>
      <w:r>
        <w:rPr/>
        <w:t>Verger</w:t>
      </w:r>
      <w:r>
        <w:rPr>
          <w:spacing w:val="-13"/>
        </w:rPr>
        <w:t> </w:t>
      </w:r>
      <w:r>
        <w:rPr/>
        <w:t>(2012),</w:t>
      </w:r>
      <w:r>
        <w:rPr>
          <w:spacing w:val="-13"/>
        </w:rPr>
        <w:t> </w:t>
      </w:r>
      <w:r>
        <w:rPr/>
        <w:t>Flores e Peroni (2018, p. 137-138) escrevem sobre os objetivos da reestruturação das instituições estatais:</w:t>
      </w:r>
    </w:p>
    <w:p>
      <w:pPr>
        <w:spacing w:before="5"/>
        <w:ind w:left="2370" w:right="112" w:firstLine="0"/>
        <w:jc w:val="both"/>
        <w:rPr>
          <w:sz w:val="20"/>
        </w:rPr>
      </w:pPr>
      <w:r>
        <w:rPr>
          <w:sz w:val="20"/>
        </w:rPr>
        <w:t>A partir do Consenso de Washington, as instituições do Estado foram reestruturadas com três objetivos principais: fazer com que o Estado servisse aos interesses dos negócios; remodelar suas operações internas sob a linha dos negócios; e reduzir a exposição</w:t>
      </w:r>
      <w:r>
        <w:rPr>
          <w:spacing w:val="-5"/>
          <w:sz w:val="20"/>
        </w:rPr>
        <w:t> </w:t>
      </w:r>
      <w:r>
        <w:rPr>
          <w:sz w:val="20"/>
        </w:rPr>
        <w:t>do</w:t>
      </w:r>
      <w:r>
        <w:rPr>
          <w:spacing w:val="-6"/>
          <w:sz w:val="20"/>
        </w:rPr>
        <w:t> </w:t>
      </w:r>
      <w:r>
        <w:rPr>
          <w:sz w:val="20"/>
        </w:rPr>
        <w:t>governo</w:t>
      </w:r>
      <w:r>
        <w:rPr>
          <w:spacing w:val="-6"/>
          <w:sz w:val="20"/>
        </w:rPr>
        <w:t> </w:t>
      </w:r>
      <w:r>
        <w:rPr>
          <w:sz w:val="20"/>
        </w:rPr>
        <w:t>à</w:t>
      </w:r>
      <w:r>
        <w:rPr>
          <w:spacing w:val="-6"/>
          <w:sz w:val="20"/>
        </w:rPr>
        <w:t> </w:t>
      </w:r>
      <w:r>
        <w:rPr>
          <w:sz w:val="20"/>
        </w:rPr>
        <w:t>pressão</w:t>
      </w:r>
      <w:r>
        <w:rPr>
          <w:spacing w:val="-6"/>
          <w:sz w:val="20"/>
        </w:rPr>
        <w:t> </w:t>
      </w:r>
      <w:r>
        <w:rPr>
          <w:sz w:val="20"/>
        </w:rPr>
        <w:t>política</w:t>
      </w:r>
      <w:r>
        <w:rPr>
          <w:spacing w:val="-6"/>
          <w:sz w:val="20"/>
        </w:rPr>
        <w:t> </w:t>
      </w:r>
      <w:r>
        <w:rPr>
          <w:sz w:val="20"/>
        </w:rPr>
        <w:t>do</w:t>
      </w:r>
      <w:r>
        <w:rPr>
          <w:spacing w:val="-6"/>
          <w:sz w:val="20"/>
        </w:rPr>
        <w:t> </w:t>
      </w:r>
      <w:r>
        <w:rPr>
          <w:sz w:val="20"/>
        </w:rPr>
        <w:t>eleitorado,</w:t>
      </w:r>
      <w:r>
        <w:rPr>
          <w:spacing w:val="-6"/>
          <w:sz w:val="20"/>
        </w:rPr>
        <w:t> </w:t>
      </w:r>
      <w:r>
        <w:rPr>
          <w:sz w:val="20"/>
        </w:rPr>
        <w:t>o</w:t>
      </w:r>
      <w:r>
        <w:rPr>
          <w:spacing w:val="-6"/>
          <w:sz w:val="20"/>
        </w:rPr>
        <w:t> </w:t>
      </w:r>
      <w:r>
        <w:rPr>
          <w:sz w:val="20"/>
        </w:rPr>
        <w:t>que</w:t>
      </w:r>
      <w:r>
        <w:rPr>
          <w:spacing w:val="-6"/>
          <w:sz w:val="20"/>
        </w:rPr>
        <w:t> </w:t>
      </w:r>
      <w:r>
        <w:rPr>
          <w:sz w:val="20"/>
        </w:rPr>
        <w:t>passou</w:t>
      </w:r>
      <w:r>
        <w:rPr>
          <w:spacing w:val="-8"/>
          <w:sz w:val="20"/>
        </w:rPr>
        <w:t> </w:t>
      </w:r>
      <w:r>
        <w:rPr>
          <w:sz w:val="20"/>
        </w:rPr>
        <w:t>a</w:t>
      </w:r>
      <w:r>
        <w:rPr>
          <w:spacing w:val="-4"/>
          <w:sz w:val="20"/>
        </w:rPr>
        <w:t> </w:t>
      </w:r>
      <w:r>
        <w:rPr>
          <w:sz w:val="20"/>
        </w:rPr>
        <w:t>ser</w:t>
      </w:r>
      <w:r>
        <w:rPr>
          <w:spacing w:val="-6"/>
          <w:sz w:val="20"/>
        </w:rPr>
        <w:t> </w:t>
      </w:r>
      <w:r>
        <w:rPr>
          <w:sz w:val="20"/>
        </w:rPr>
        <w:t>chamado</w:t>
      </w:r>
      <w:r>
        <w:rPr>
          <w:spacing w:val="-6"/>
          <w:sz w:val="20"/>
        </w:rPr>
        <w:t> </w:t>
      </w:r>
      <w:r>
        <w:rPr>
          <w:sz w:val="20"/>
        </w:rPr>
        <w:t>de Nova Gestão Pública</w:t>
      </w:r>
      <w:r>
        <w:rPr>
          <w:spacing w:val="-5"/>
          <w:sz w:val="20"/>
        </w:rPr>
        <w:t> </w:t>
      </w:r>
      <w:r>
        <w:rPr>
          <w:sz w:val="20"/>
        </w:rPr>
        <w:t>(NGP).</w:t>
      </w:r>
    </w:p>
    <w:p>
      <w:pPr>
        <w:pStyle w:val="BodyText"/>
        <w:rPr>
          <w:sz w:val="22"/>
        </w:rPr>
      </w:pPr>
    </w:p>
    <w:p>
      <w:pPr>
        <w:pStyle w:val="BodyText"/>
        <w:spacing w:before="161"/>
        <w:ind w:left="810"/>
      </w:pPr>
      <w:r>
        <w:rPr/>
        <w:t>Neste mesmo sentido, Cury (2017, p. 18) argumenta:</w:t>
      </w:r>
    </w:p>
    <w:p>
      <w:pPr>
        <w:spacing w:before="138"/>
        <w:ind w:left="2370" w:right="109" w:firstLine="0"/>
        <w:jc w:val="both"/>
        <w:rPr>
          <w:sz w:val="20"/>
        </w:rPr>
      </w:pPr>
      <w:r>
        <w:rPr>
          <w:sz w:val="20"/>
        </w:rPr>
        <w:t>Para tais organismos, o setor público, para ajustar-se aos novos tempos, deveria revestir-se de um novo </w:t>
      </w:r>
      <w:r>
        <w:rPr>
          <w:i/>
          <w:sz w:val="20"/>
        </w:rPr>
        <w:t>modus operandi </w:t>
      </w:r>
      <w:r>
        <w:rPr>
          <w:sz w:val="20"/>
        </w:rPr>
        <w:t>caracterizado pelo melhor </w:t>
      </w:r>
      <w:r>
        <w:rPr>
          <w:i/>
          <w:sz w:val="20"/>
        </w:rPr>
        <w:t>design </w:t>
      </w:r>
      <w:r>
        <w:rPr>
          <w:sz w:val="20"/>
        </w:rPr>
        <w:t>do setor privado em termos de gestão revendo custos e apoiando a severidade nos gastos com vistas ao ajuste fiscal. Trata-se do denominado </w:t>
      </w:r>
      <w:r>
        <w:rPr>
          <w:i/>
          <w:sz w:val="20"/>
        </w:rPr>
        <w:t>new public management </w:t>
      </w:r>
      <w:r>
        <w:rPr>
          <w:sz w:val="20"/>
        </w:rPr>
        <w:t>(NPM), pelo qual o setor público adapta-se internamente aos novos tempos por meio de uma reengenharia interna que supõe a diminuição do tamanho do Estado, o aumento da eficiência e a publicização dos seus atos.</w:t>
      </w:r>
    </w:p>
    <w:p>
      <w:pPr>
        <w:pStyle w:val="BodyText"/>
        <w:rPr>
          <w:sz w:val="22"/>
        </w:rPr>
      </w:pPr>
    </w:p>
    <w:p>
      <w:pPr>
        <w:pStyle w:val="BodyText"/>
        <w:spacing w:line="360" w:lineRule="auto" w:before="161"/>
        <w:ind w:left="102" w:right="120" w:firstLine="707"/>
        <w:jc w:val="both"/>
      </w:pPr>
      <w:r>
        <w:rPr/>
        <w:t>No tocante à NGP, Santos (2013, p. 68) esclarece a sua implementação no Brasil em sintonia com as orientações neoliberais ao afirmar:</w:t>
      </w:r>
    </w:p>
    <w:p>
      <w:pPr>
        <w:pStyle w:val="BodyText"/>
        <w:spacing w:before="3"/>
        <w:rPr>
          <w:sz w:val="36"/>
        </w:rPr>
      </w:pPr>
    </w:p>
    <w:p>
      <w:pPr>
        <w:spacing w:before="0"/>
        <w:ind w:left="2370" w:right="109" w:firstLine="0"/>
        <w:jc w:val="both"/>
        <w:rPr>
          <w:sz w:val="20"/>
        </w:rPr>
      </w:pPr>
      <w:r>
        <w:rPr>
          <w:sz w:val="20"/>
        </w:rPr>
        <w:t>As reformas dos anos 1990 foram desenvolvidas para romper com este Estado burocrático </w:t>
      </w:r>
      <w:r>
        <w:rPr>
          <w:i/>
          <w:sz w:val="20"/>
        </w:rPr>
        <w:t>mutatis mutandis, </w:t>
      </w:r>
      <w:r>
        <w:rPr>
          <w:sz w:val="20"/>
        </w:rPr>
        <w:t>a partir de um discurso ideológico de modernização</w:t>
      </w:r>
      <w:r>
        <w:rPr>
          <w:spacing w:val="-34"/>
          <w:sz w:val="20"/>
        </w:rPr>
        <w:t> </w:t>
      </w:r>
      <w:r>
        <w:rPr>
          <w:sz w:val="20"/>
        </w:rPr>
        <w:t>do aparelho do estatal, numa perspectiva denominada de </w:t>
      </w:r>
      <w:r>
        <w:rPr>
          <w:i/>
          <w:sz w:val="20"/>
        </w:rPr>
        <w:t>new management public </w:t>
      </w:r>
      <w:r>
        <w:rPr>
          <w:sz w:val="20"/>
        </w:rPr>
        <w:t>(nova gestão</w:t>
      </w:r>
      <w:r>
        <w:rPr>
          <w:spacing w:val="-12"/>
          <w:sz w:val="20"/>
        </w:rPr>
        <w:t> </w:t>
      </w:r>
      <w:r>
        <w:rPr>
          <w:sz w:val="20"/>
        </w:rPr>
        <w:t>pública),</w:t>
      </w:r>
      <w:r>
        <w:rPr>
          <w:spacing w:val="-12"/>
          <w:sz w:val="20"/>
        </w:rPr>
        <w:t> </w:t>
      </w:r>
      <w:r>
        <w:rPr>
          <w:sz w:val="20"/>
        </w:rPr>
        <w:t>denominada</w:t>
      </w:r>
      <w:r>
        <w:rPr>
          <w:spacing w:val="-12"/>
          <w:sz w:val="20"/>
        </w:rPr>
        <w:t> </w:t>
      </w:r>
      <w:r>
        <w:rPr>
          <w:sz w:val="20"/>
        </w:rPr>
        <w:t>como</w:t>
      </w:r>
      <w:r>
        <w:rPr>
          <w:spacing w:val="-12"/>
          <w:sz w:val="20"/>
        </w:rPr>
        <w:t> </w:t>
      </w:r>
      <w:r>
        <w:rPr>
          <w:sz w:val="20"/>
        </w:rPr>
        <w:t>gestão</w:t>
      </w:r>
      <w:r>
        <w:rPr>
          <w:spacing w:val="-11"/>
          <w:sz w:val="20"/>
        </w:rPr>
        <w:t> </w:t>
      </w:r>
      <w:r>
        <w:rPr>
          <w:sz w:val="20"/>
        </w:rPr>
        <w:t>gerencial,</w:t>
      </w:r>
      <w:r>
        <w:rPr>
          <w:spacing w:val="-12"/>
          <w:sz w:val="20"/>
        </w:rPr>
        <w:t> </w:t>
      </w:r>
      <w:r>
        <w:rPr>
          <w:sz w:val="20"/>
        </w:rPr>
        <w:t>que</w:t>
      </w:r>
      <w:r>
        <w:rPr>
          <w:spacing w:val="-12"/>
          <w:sz w:val="20"/>
        </w:rPr>
        <w:t> </w:t>
      </w:r>
      <w:r>
        <w:rPr>
          <w:sz w:val="20"/>
        </w:rPr>
        <w:t>veio</w:t>
      </w:r>
      <w:r>
        <w:rPr>
          <w:spacing w:val="-10"/>
          <w:sz w:val="20"/>
        </w:rPr>
        <w:t> </w:t>
      </w:r>
      <w:r>
        <w:rPr>
          <w:sz w:val="20"/>
        </w:rPr>
        <w:t>para</w:t>
      </w:r>
      <w:r>
        <w:rPr>
          <w:spacing w:val="-15"/>
          <w:sz w:val="20"/>
        </w:rPr>
        <w:t> </w:t>
      </w:r>
      <w:r>
        <w:rPr>
          <w:sz w:val="20"/>
        </w:rPr>
        <w:t>dar</w:t>
      </w:r>
      <w:r>
        <w:rPr>
          <w:spacing w:val="-12"/>
          <w:sz w:val="20"/>
        </w:rPr>
        <w:t> </w:t>
      </w:r>
      <w:r>
        <w:rPr>
          <w:sz w:val="20"/>
        </w:rPr>
        <w:t>maior</w:t>
      </w:r>
      <w:r>
        <w:rPr>
          <w:spacing w:val="-12"/>
          <w:sz w:val="20"/>
        </w:rPr>
        <w:t> </w:t>
      </w:r>
      <w:r>
        <w:rPr>
          <w:sz w:val="20"/>
        </w:rPr>
        <w:t>agilidade e imprimir ao atendimento por parte </w:t>
      </w:r>
      <w:r>
        <w:rPr>
          <w:spacing w:val="3"/>
          <w:sz w:val="20"/>
        </w:rPr>
        <w:t>do </w:t>
      </w:r>
      <w:r>
        <w:rPr>
          <w:sz w:val="20"/>
        </w:rPr>
        <w:t>Estado e se assenta em determinados princípios</w:t>
      </w:r>
      <w:r>
        <w:rPr>
          <w:spacing w:val="-12"/>
          <w:sz w:val="20"/>
        </w:rPr>
        <w:t> </w:t>
      </w:r>
      <w:r>
        <w:rPr>
          <w:sz w:val="20"/>
        </w:rPr>
        <w:t>mercadológicos</w:t>
      </w:r>
      <w:r>
        <w:rPr>
          <w:spacing w:val="-14"/>
          <w:sz w:val="20"/>
        </w:rPr>
        <w:t> </w:t>
      </w:r>
      <w:r>
        <w:rPr>
          <w:sz w:val="20"/>
        </w:rPr>
        <w:t>como:</w:t>
      </w:r>
      <w:r>
        <w:rPr>
          <w:spacing w:val="-14"/>
          <w:sz w:val="20"/>
        </w:rPr>
        <w:t> </w:t>
      </w:r>
      <w:r>
        <w:rPr>
          <w:sz w:val="20"/>
        </w:rPr>
        <w:t>eficiência,</w:t>
      </w:r>
      <w:r>
        <w:rPr>
          <w:spacing w:val="-10"/>
          <w:sz w:val="20"/>
        </w:rPr>
        <w:t> </w:t>
      </w:r>
      <w:r>
        <w:rPr>
          <w:sz w:val="20"/>
        </w:rPr>
        <w:t>flexibilidade,</w:t>
      </w:r>
      <w:r>
        <w:rPr>
          <w:spacing w:val="-13"/>
          <w:sz w:val="20"/>
        </w:rPr>
        <w:t> </w:t>
      </w:r>
      <w:r>
        <w:rPr>
          <w:sz w:val="20"/>
        </w:rPr>
        <w:t>qualidade</w:t>
      </w:r>
      <w:r>
        <w:rPr>
          <w:spacing w:val="-13"/>
          <w:sz w:val="20"/>
        </w:rPr>
        <w:t> </w:t>
      </w:r>
      <w:r>
        <w:rPr>
          <w:sz w:val="20"/>
        </w:rPr>
        <w:t>total,</w:t>
      </w:r>
      <w:r>
        <w:rPr>
          <w:spacing w:val="-13"/>
          <w:sz w:val="20"/>
        </w:rPr>
        <w:t> </w:t>
      </w:r>
      <w:r>
        <w:rPr>
          <w:sz w:val="20"/>
        </w:rPr>
        <w:t>controle</w:t>
      </w:r>
      <w:r>
        <w:rPr>
          <w:spacing w:val="-13"/>
          <w:sz w:val="20"/>
        </w:rPr>
        <w:t> </w:t>
      </w:r>
      <w:r>
        <w:rPr>
          <w:sz w:val="20"/>
        </w:rPr>
        <w:t>de resultados (desempenho), próxima do cidadão-cliente (nem todos são clientes), descentralização, dentre outros, um novo modelo de administração</w:t>
      </w:r>
      <w:r>
        <w:rPr>
          <w:spacing w:val="-18"/>
          <w:sz w:val="20"/>
        </w:rPr>
        <w:t> </w:t>
      </w:r>
      <w:r>
        <w:rPr>
          <w:sz w:val="20"/>
        </w:rPr>
        <w:t>pública.</w:t>
      </w:r>
    </w:p>
    <w:p>
      <w:pPr>
        <w:pStyle w:val="BodyText"/>
        <w:rPr>
          <w:sz w:val="22"/>
        </w:rPr>
      </w:pPr>
    </w:p>
    <w:p>
      <w:pPr>
        <w:pStyle w:val="BodyText"/>
        <w:spacing w:line="360" w:lineRule="auto" w:before="163"/>
        <w:ind w:left="102" w:right="114" w:firstLine="707"/>
        <w:jc w:val="both"/>
      </w:pPr>
      <w:r>
        <w:rPr/>
        <w:t>Outro exemplo de que o Brasil está alinhado às orientações internacionais é a sua contínua</w:t>
      </w:r>
      <w:r>
        <w:rPr>
          <w:spacing w:val="-8"/>
        </w:rPr>
        <w:t> </w:t>
      </w:r>
      <w:r>
        <w:rPr/>
        <w:t>participação</w:t>
      </w:r>
      <w:r>
        <w:rPr>
          <w:spacing w:val="-7"/>
        </w:rPr>
        <w:t> </w:t>
      </w:r>
      <w:r>
        <w:rPr/>
        <w:t>e</w:t>
      </w:r>
      <w:r>
        <w:rPr>
          <w:spacing w:val="-6"/>
        </w:rPr>
        <w:t> </w:t>
      </w:r>
      <w:r>
        <w:rPr/>
        <w:t>atendimento</w:t>
      </w:r>
      <w:r>
        <w:rPr>
          <w:spacing w:val="-7"/>
        </w:rPr>
        <w:t> </w:t>
      </w:r>
      <w:r>
        <w:rPr/>
        <w:t>às</w:t>
      </w:r>
      <w:r>
        <w:rPr>
          <w:spacing w:val="-7"/>
        </w:rPr>
        <w:t> </w:t>
      </w:r>
      <w:r>
        <w:rPr/>
        <w:t>recomendações</w:t>
      </w:r>
      <w:r>
        <w:rPr>
          <w:spacing w:val="-7"/>
        </w:rPr>
        <w:t> </w:t>
      </w:r>
      <w:r>
        <w:rPr/>
        <w:t>das</w:t>
      </w:r>
      <w:r>
        <w:rPr>
          <w:spacing w:val="-7"/>
        </w:rPr>
        <w:t> </w:t>
      </w:r>
      <w:r>
        <w:rPr/>
        <w:t>Conferências</w:t>
      </w:r>
      <w:r>
        <w:rPr>
          <w:spacing w:val="-8"/>
        </w:rPr>
        <w:t> </w:t>
      </w:r>
      <w:r>
        <w:rPr/>
        <w:t>e</w:t>
      </w:r>
      <w:r>
        <w:rPr>
          <w:spacing w:val="-6"/>
        </w:rPr>
        <w:t> </w:t>
      </w:r>
      <w:r>
        <w:rPr/>
        <w:t>Fóruns</w:t>
      </w:r>
      <w:r>
        <w:rPr>
          <w:spacing w:val="-8"/>
        </w:rPr>
        <w:t> </w:t>
      </w:r>
      <w:r>
        <w:rPr/>
        <w:t>Mundiais</w:t>
      </w:r>
      <w:r>
        <w:rPr>
          <w:spacing w:val="-7"/>
        </w:rPr>
        <w:t> </w:t>
      </w:r>
      <w:r>
        <w:rPr/>
        <w:t>de Educação. Nesse sentido, observamos a contribuição de Vieira (2001, p.</w:t>
      </w:r>
      <w:r>
        <w:rPr>
          <w:spacing w:val="-9"/>
        </w:rPr>
        <w:t> </w:t>
      </w:r>
      <w:r>
        <w:rPr/>
        <w:t>17):</w:t>
      </w:r>
    </w:p>
    <w:p>
      <w:pPr>
        <w:pStyle w:val="BodyText"/>
        <w:spacing w:before="8"/>
        <w:rPr>
          <w:sz w:val="27"/>
        </w:rPr>
      </w:pPr>
    </w:p>
    <w:p>
      <w:pPr>
        <w:spacing w:before="0"/>
        <w:ind w:left="2370" w:right="108" w:firstLine="0"/>
        <w:jc w:val="both"/>
        <w:rPr>
          <w:sz w:val="20"/>
        </w:rPr>
      </w:pPr>
      <w:r>
        <w:rPr>
          <w:sz w:val="20"/>
        </w:rPr>
        <w:t>Relativamente à educação, o Brasil submete-se a pactos internacionais, firmados por ele, como por exemplo só na década de 1990: a Conferência Internacional de Educação para Todos, Jomtein, Tailândia, 1990; o Pacto Internacional sobre Direitos Econômicos, Sociais e Culturais, 1992; a Declaração de Nova Delhi, Índia, 1993;   a</w:t>
      </w:r>
    </w:p>
    <w:p>
      <w:pPr>
        <w:spacing w:after="0"/>
        <w:jc w:val="both"/>
        <w:rPr>
          <w:sz w:val="20"/>
        </w:rPr>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6"/>
        </w:rPr>
      </w:pPr>
    </w:p>
    <w:p>
      <w:pPr>
        <w:spacing w:before="90"/>
        <w:ind w:left="2370" w:right="113" w:firstLine="0"/>
        <w:jc w:val="both"/>
        <w:rPr>
          <w:sz w:val="20"/>
        </w:rPr>
      </w:pPr>
      <w:r>
        <w:rPr>
          <w:sz w:val="20"/>
        </w:rPr>
        <w:t>Conferência</w:t>
      </w:r>
      <w:r>
        <w:rPr>
          <w:spacing w:val="-5"/>
          <w:sz w:val="20"/>
        </w:rPr>
        <w:t> </w:t>
      </w:r>
      <w:r>
        <w:rPr>
          <w:sz w:val="20"/>
        </w:rPr>
        <w:t>Internacional</w:t>
      </w:r>
      <w:r>
        <w:rPr>
          <w:spacing w:val="-5"/>
          <w:sz w:val="20"/>
        </w:rPr>
        <w:t> </w:t>
      </w:r>
      <w:r>
        <w:rPr>
          <w:sz w:val="20"/>
        </w:rPr>
        <w:t>sobre</w:t>
      </w:r>
      <w:r>
        <w:rPr>
          <w:spacing w:val="-5"/>
          <w:sz w:val="20"/>
        </w:rPr>
        <w:t> </w:t>
      </w:r>
      <w:r>
        <w:rPr>
          <w:sz w:val="20"/>
        </w:rPr>
        <w:t>População</w:t>
      </w:r>
      <w:r>
        <w:rPr>
          <w:spacing w:val="-4"/>
          <w:sz w:val="20"/>
        </w:rPr>
        <w:t> </w:t>
      </w:r>
      <w:r>
        <w:rPr>
          <w:sz w:val="20"/>
        </w:rPr>
        <w:t>e</w:t>
      </w:r>
      <w:r>
        <w:rPr>
          <w:spacing w:val="-5"/>
          <w:sz w:val="20"/>
        </w:rPr>
        <w:t> </w:t>
      </w:r>
      <w:r>
        <w:rPr>
          <w:sz w:val="20"/>
        </w:rPr>
        <w:t>Desenvolvimento,</w:t>
      </w:r>
      <w:r>
        <w:rPr>
          <w:spacing w:val="-5"/>
          <w:sz w:val="20"/>
        </w:rPr>
        <w:t> </w:t>
      </w:r>
      <w:r>
        <w:rPr>
          <w:sz w:val="20"/>
        </w:rPr>
        <w:t>Cairo,</w:t>
      </w:r>
      <w:r>
        <w:rPr>
          <w:spacing w:val="-5"/>
          <w:sz w:val="20"/>
        </w:rPr>
        <w:t> </w:t>
      </w:r>
      <w:r>
        <w:rPr>
          <w:sz w:val="20"/>
        </w:rPr>
        <w:t>Egito,</w:t>
      </w:r>
      <w:r>
        <w:rPr>
          <w:spacing w:val="-5"/>
          <w:sz w:val="20"/>
        </w:rPr>
        <w:t> </w:t>
      </w:r>
      <w:r>
        <w:rPr>
          <w:sz w:val="20"/>
        </w:rPr>
        <w:t>1994;</w:t>
      </w:r>
      <w:r>
        <w:rPr>
          <w:spacing w:val="-6"/>
          <w:sz w:val="20"/>
        </w:rPr>
        <w:t> </w:t>
      </w:r>
      <w:r>
        <w:rPr>
          <w:sz w:val="20"/>
        </w:rPr>
        <w:t>a Cúpula Mundial de Desenvolvimento Social, Copenhague, Dinamarca, 1995; a 4ª Conferência sobre a Mulher, Beijing, China, 1995; a Afirmação de Aman, Jordânia, 1996; a 45ª Conferência Internacional da Unesco, Genebra, Suiça, 1996 e a Declaração de Hamburgo, Alemanha,</w:t>
      </w:r>
      <w:r>
        <w:rPr>
          <w:spacing w:val="-14"/>
          <w:sz w:val="20"/>
        </w:rPr>
        <w:t> </w:t>
      </w:r>
      <w:r>
        <w:rPr>
          <w:sz w:val="20"/>
        </w:rPr>
        <w:t>1997.</w:t>
      </w:r>
    </w:p>
    <w:p>
      <w:pPr>
        <w:pStyle w:val="BodyText"/>
        <w:rPr>
          <w:sz w:val="22"/>
        </w:rPr>
      </w:pPr>
    </w:p>
    <w:p>
      <w:pPr>
        <w:pStyle w:val="BodyText"/>
        <w:spacing w:line="360" w:lineRule="auto" w:before="160"/>
        <w:ind w:left="102" w:right="109" w:firstLine="707"/>
        <w:jc w:val="both"/>
      </w:pPr>
      <w:r>
        <w:rPr/>
        <w:t>Acrescentamos a essa relação, o Fórum e a Declaração de Dakar sobre Educação para Todos, realizada no ano de 2000 em Dakar, Senegal, e o Fórum Mundial de Educação 2015, Declaração</w:t>
      </w:r>
      <w:r>
        <w:rPr>
          <w:spacing w:val="-14"/>
        </w:rPr>
        <w:t> </w:t>
      </w:r>
      <w:r>
        <w:rPr/>
        <w:t>de</w:t>
      </w:r>
      <w:r>
        <w:rPr>
          <w:spacing w:val="-13"/>
        </w:rPr>
        <w:t> </w:t>
      </w:r>
      <w:r>
        <w:rPr/>
        <w:t>Incheon,</w:t>
      </w:r>
      <w:r>
        <w:rPr>
          <w:spacing w:val="-14"/>
        </w:rPr>
        <w:t> </w:t>
      </w:r>
      <w:r>
        <w:rPr/>
        <w:t>realizada</w:t>
      </w:r>
      <w:r>
        <w:rPr>
          <w:spacing w:val="-15"/>
        </w:rPr>
        <w:t> </w:t>
      </w:r>
      <w:r>
        <w:rPr/>
        <w:t>em</w:t>
      </w:r>
      <w:r>
        <w:rPr>
          <w:spacing w:val="-12"/>
        </w:rPr>
        <w:t> </w:t>
      </w:r>
      <w:r>
        <w:rPr/>
        <w:t>Incheon,</w:t>
      </w:r>
      <w:r>
        <w:rPr>
          <w:spacing w:val="-14"/>
        </w:rPr>
        <w:t> </w:t>
      </w:r>
      <w:r>
        <w:rPr/>
        <w:t>na</w:t>
      </w:r>
      <w:r>
        <w:rPr>
          <w:spacing w:val="-13"/>
        </w:rPr>
        <w:t> </w:t>
      </w:r>
      <w:r>
        <w:rPr/>
        <w:t>Coréia</w:t>
      </w:r>
      <w:r>
        <w:rPr>
          <w:spacing w:val="-15"/>
        </w:rPr>
        <w:t> </w:t>
      </w:r>
      <w:r>
        <w:rPr/>
        <w:t>do</w:t>
      </w:r>
      <w:r>
        <w:rPr>
          <w:spacing w:val="-14"/>
        </w:rPr>
        <w:t> </w:t>
      </w:r>
      <w:r>
        <w:rPr/>
        <w:t>Sul,</w:t>
      </w:r>
      <w:r>
        <w:rPr>
          <w:spacing w:val="-14"/>
        </w:rPr>
        <w:t> </w:t>
      </w:r>
      <w:r>
        <w:rPr/>
        <w:t>que</w:t>
      </w:r>
      <w:r>
        <w:rPr>
          <w:spacing w:val="-15"/>
        </w:rPr>
        <w:t> </w:t>
      </w:r>
      <w:r>
        <w:rPr/>
        <w:t>em</w:t>
      </w:r>
      <w:r>
        <w:rPr>
          <w:spacing w:val="-14"/>
        </w:rPr>
        <w:t> </w:t>
      </w:r>
      <w:r>
        <w:rPr/>
        <w:t>um</w:t>
      </w:r>
      <w:r>
        <w:rPr>
          <w:spacing w:val="-14"/>
        </w:rPr>
        <w:t> </w:t>
      </w:r>
      <w:r>
        <w:rPr/>
        <w:t>contexto</w:t>
      </w:r>
      <w:r>
        <w:rPr>
          <w:spacing w:val="-14"/>
        </w:rPr>
        <w:t> </w:t>
      </w:r>
      <w:r>
        <w:rPr/>
        <w:t>diacrônico reafirmam a visão do movimento global Educação para Todos, iniciado em Jomtein, na Tailândia, em</w:t>
      </w:r>
      <w:r>
        <w:rPr>
          <w:spacing w:val="-5"/>
        </w:rPr>
        <w:t> </w:t>
      </w:r>
      <w:r>
        <w:rPr/>
        <w:t>1990.</w:t>
      </w:r>
    </w:p>
    <w:p>
      <w:pPr>
        <w:pStyle w:val="BodyText"/>
        <w:spacing w:line="360" w:lineRule="auto" w:before="6"/>
        <w:ind w:left="102" w:right="114" w:firstLine="707"/>
        <w:jc w:val="both"/>
      </w:pPr>
      <w:r>
        <w:rPr/>
        <w:t>A Conferência Mundial de Educação Para Todos, realizada em Jomtein, Tailândia, em 1990, definiu como objetivo principal estabelecer compromissos mundiais entre os países signatários com a finalidade de assegurar uma educação de qualidade a todas as pessoas, considerando a sua relevância para a construção de uma vida digna e de uma sociedade mais justa. Participaram da Conferência da organização e do debate a UNICEF e a UNESCO, com o apoio do Banco Mundial e diversas outras organizações intergovernamentais, regionais e Organizações Não-Governamentais (ONG) (LIBÂNEO, 2014; SILVA, 2014).</w:t>
      </w:r>
    </w:p>
    <w:p>
      <w:pPr>
        <w:pStyle w:val="BodyText"/>
        <w:spacing w:line="360" w:lineRule="auto" w:before="3"/>
        <w:ind w:left="102" w:right="109" w:firstLine="707"/>
        <w:jc w:val="both"/>
      </w:pPr>
      <w:r>
        <w:rPr/>
        <w:t>Um dos resultados mais significativos da Conferência foi a proclamação da</w:t>
      </w:r>
      <w:r>
        <w:rPr>
          <w:spacing w:val="-32"/>
        </w:rPr>
        <w:t> </w:t>
      </w:r>
      <w:r>
        <w:rPr/>
        <w:t>Declaração Mundial</w:t>
      </w:r>
      <w:r>
        <w:rPr>
          <w:spacing w:val="-8"/>
        </w:rPr>
        <w:t> </w:t>
      </w:r>
      <w:r>
        <w:rPr/>
        <w:t>de</w:t>
      </w:r>
      <w:r>
        <w:rPr>
          <w:spacing w:val="-10"/>
        </w:rPr>
        <w:t> </w:t>
      </w:r>
      <w:r>
        <w:rPr/>
        <w:t>Educação</w:t>
      </w:r>
      <w:r>
        <w:rPr>
          <w:spacing w:val="-9"/>
        </w:rPr>
        <w:t> </w:t>
      </w:r>
      <w:r>
        <w:rPr/>
        <w:t>para</w:t>
      </w:r>
      <w:r>
        <w:rPr>
          <w:spacing w:val="-10"/>
        </w:rPr>
        <w:t> </w:t>
      </w:r>
      <w:r>
        <w:rPr/>
        <w:t>Todos,</w:t>
      </w:r>
      <w:r>
        <w:rPr>
          <w:spacing w:val="-9"/>
        </w:rPr>
        <w:t> </w:t>
      </w:r>
      <w:r>
        <w:rPr/>
        <w:t>que</w:t>
      </w:r>
      <w:r>
        <w:rPr>
          <w:spacing w:val="-10"/>
        </w:rPr>
        <w:t> </w:t>
      </w:r>
      <w:r>
        <w:rPr/>
        <w:t>estabeleceu</w:t>
      </w:r>
      <w:r>
        <w:rPr>
          <w:spacing w:val="-7"/>
        </w:rPr>
        <w:t> </w:t>
      </w:r>
      <w:r>
        <w:rPr/>
        <w:t>as</w:t>
      </w:r>
      <w:r>
        <w:rPr>
          <w:spacing w:val="-8"/>
        </w:rPr>
        <w:t> </w:t>
      </w:r>
      <w:r>
        <w:rPr/>
        <w:t>diretrizes,</w:t>
      </w:r>
      <w:r>
        <w:rPr>
          <w:spacing w:val="-8"/>
        </w:rPr>
        <w:t> </w:t>
      </w:r>
      <w:r>
        <w:rPr/>
        <w:t>objetivos</w:t>
      </w:r>
      <w:r>
        <w:rPr>
          <w:spacing w:val="-8"/>
        </w:rPr>
        <w:t> </w:t>
      </w:r>
      <w:r>
        <w:rPr/>
        <w:t>e</w:t>
      </w:r>
      <w:r>
        <w:rPr>
          <w:spacing w:val="-12"/>
        </w:rPr>
        <w:t> </w:t>
      </w:r>
      <w:r>
        <w:rPr/>
        <w:t>metas</w:t>
      </w:r>
      <w:r>
        <w:rPr>
          <w:spacing w:val="-8"/>
        </w:rPr>
        <w:t> </w:t>
      </w:r>
      <w:r>
        <w:rPr/>
        <w:t>que</w:t>
      </w:r>
      <w:r>
        <w:rPr>
          <w:spacing w:val="-10"/>
        </w:rPr>
        <w:t> </w:t>
      </w:r>
      <w:r>
        <w:rPr/>
        <w:t>os</w:t>
      </w:r>
      <w:r>
        <w:rPr>
          <w:spacing w:val="-8"/>
        </w:rPr>
        <w:t> </w:t>
      </w:r>
      <w:r>
        <w:rPr/>
        <w:t>países que subscreveram o documento precisavam cumprir dali em diante. Nessa Declaração, há indicações da necessidade de estabelecimento de parcerias público-privadas para promoção da educação básica para todas as pessoas, principalmente nos artigos 7 (Fortalecer as Alianças) e 9 (Mobilizar os Recursos) (UNESCO,</w:t>
      </w:r>
      <w:r>
        <w:rPr>
          <w:spacing w:val="-9"/>
        </w:rPr>
        <w:t> </w:t>
      </w:r>
      <w:r>
        <w:rPr/>
        <w:t>1990).</w:t>
      </w:r>
    </w:p>
    <w:p>
      <w:pPr>
        <w:pStyle w:val="BodyText"/>
        <w:spacing w:line="360" w:lineRule="auto" w:before="3"/>
        <w:ind w:left="102" w:right="109" w:firstLine="707"/>
        <w:jc w:val="both"/>
      </w:pPr>
      <w:r>
        <w:rPr/>
        <w:t>Nessa conjuntura, e como parte desse movimento de influência, a Conferência indica aos</w:t>
      </w:r>
      <w:r>
        <w:rPr>
          <w:spacing w:val="-9"/>
        </w:rPr>
        <w:t> </w:t>
      </w:r>
      <w:r>
        <w:rPr/>
        <w:t>países</w:t>
      </w:r>
      <w:r>
        <w:rPr>
          <w:spacing w:val="-10"/>
        </w:rPr>
        <w:t> </w:t>
      </w:r>
      <w:r>
        <w:rPr/>
        <w:t>a</w:t>
      </w:r>
      <w:r>
        <w:rPr>
          <w:spacing w:val="-11"/>
        </w:rPr>
        <w:t> </w:t>
      </w:r>
      <w:r>
        <w:rPr/>
        <w:t>necessária</w:t>
      </w:r>
      <w:r>
        <w:rPr>
          <w:spacing w:val="-11"/>
        </w:rPr>
        <w:t> </w:t>
      </w:r>
      <w:r>
        <w:rPr/>
        <w:t>elaboração</w:t>
      </w:r>
      <w:r>
        <w:rPr>
          <w:spacing w:val="-10"/>
        </w:rPr>
        <w:t> </w:t>
      </w:r>
      <w:r>
        <w:rPr/>
        <w:t>de</w:t>
      </w:r>
      <w:r>
        <w:rPr>
          <w:spacing w:val="-11"/>
        </w:rPr>
        <w:t> </w:t>
      </w:r>
      <w:r>
        <w:rPr/>
        <w:t>planos</w:t>
      </w:r>
      <w:r>
        <w:rPr>
          <w:spacing w:val="-10"/>
        </w:rPr>
        <w:t> </w:t>
      </w:r>
      <w:r>
        <w:rPr/>
        <w:t>decenais</w:t>
      </w:r>
      <w:r>
        <w:rPr>
          <w:spacing w:val="-9"/>
        </w:rPr>
        <w:t> </w:t>
      </w:r>
      <w:r>
        <w:rPr/>
        <w:t>de</w:t>
      </w:r>
      <w:r>
        <w:rPr>
          <w:spacing w:val="-11"/>
        </w:rPr>
        <w:t> </w:t>
      </w:r>
      <w:r>
        <w:rPr/>
        <w:t>educação,</w:t>
      </w:r>
      <w:r>
        <w:rPr>
          <w:spacing w:val="-8"/>
        </w:rPr>
        <w:t> </w:t>
      </w:r>
      <w:r>
        <w:rPr/>
        <w:t>em</w:t>
      </w:r>
      <w:r>
        <w:rPr>
          <w:spacing w:val="-9"/>
        </w:rPr>
        <w:t> </w:t>
      </w:r>
      <w:r>
        <w:rPr/>
        <w:t>que</w:t>
      </w:r>
      <w:r>
        <w:rPr>
          <w:spacing w:val="-11"/>
        </w:rPr>
        <w:t> </w:t>
      </w:r>
      <w:r>
        <w:rPr/>
        <w:t>as</w:t>
      </w:r>
      <w:r>
        <w:rPr>
          <w:spacing w:val="-9"/>
        </w:rPr>
        <w:t> </w:t>
      </w:r>
      <w:r>
        <w:rPr/>
        <w:t>diretrizes</w:t>
      </w:r>
      <w:r>
        <w:rPr>
          <w:spacing w:val="-9"/>
        </w:rPr>
        <w:t> </w:t>
      </w:r>
      <w:r>
        <w:rPr/>
        <w:t>e</w:t>
      </w:r>
      <w:r>
        <w:rPr>
          <w:spacing w:val="-11"/>
        </w:rPr>
        <w:t> </w:t>
      </w:r>
      <w:r>
        <w:rPr/>
        <w:t>metas do Plano de Ação da Conferência fossem contempladas, tendo em vista a necessidade de uma reforma</w:t>
      </w:r>
      <w:r>
        <w:rPr>
          <w:spacing w:val="-10"/>
        </w:rPr>
        <w:t> </w:t>
      </w:r>
      <w:r>
        <w:rPr/>
        <w:t>nos</w:t>
      </w:r>
      <w:r>
        <w:rPr>
          <w:spacing w:val="-9"/>
        </w:rPr>
        <w:t> </w:t>
      </w:r>
      <w:r>
        <w:rPr/>
        <w:t>sistemas</w:t>
      </w:r>
      <w:r>
        <w:rPr>
          <w:spacing w:val="-9"/>
        </w:rPr>
        <w:t> </w:t>
      </w:r>
      <w:r>
        <w:rPr/>
        <w:t>educativos</w:t>
      </w:r>
      <w:r>
        <w:rPr>
          <w:spacing w:val="-9"/>
        </w:rPr>
        <w:t> </w:t>
      </w:r>
      <w:r>
        <w:rPr/>
        <w:t>para</w:t>
      </w:r>
      <w:r>
        <w:rPr>
          <w:spacing w:val="-11"/>
        </w:rPr>
        <w:t> </w:t>
      </w:r>
      <w:r>
        <w:rPr/>
        <w:t>atender</w:t>
      </w:r>
      <w:r>
        <w:rPr>
          <w:spacing w:val="-10"/>
        </w:rPr>
        <w:t> </w:t>
      </w:r>
      <w:r>
        <w:rPr/>
        <w:t>aos</w:t>
      </w:r>
      <w:r>
        <w:rPr>
          <w:spacing w:val="-9"/>
        </w:rPr>
        <w:t> </w:t>
      </w:r>
      <w:r>
        <w:rPr/>
        <w:t>sistemas</w:t>
      </w:r>
      <w:r>
        <w:rPr>
          <w:spacing w:val="-10"/>
        </w:rPr>
        <w:t> </w:t>
      </w:r>
      <w:r>
        <w:rPr/>
        <w:t>produtivos,</w:t>
      </w:r>
      <w:r>
        <w:rPr>
          <w:spacing w:val="-9"/>
        </w:rPr>
        <w:t> </w:t>
      </w:r>
      <w:r>
        <w:rPr/>
        <w:t>que</w:t>
      </w:r>
      <w:r>
        <w:rPr>
          <w:spacing w:val="-11"/>
        </w:rPr>
        <w:t> </w:t>
      </w:r>
      <w:r>
        <w:rPr/>
        <w:t>também</w:t>
      </w:r>
      <w:r>
        <w:rPr>
          <w:spacing w:val="-10"/>
        </w:rPr>
        <w:t> </w:t>
      </w:r>
      <w:r>
        <w:rPr/>
        <w:t>estão</w:t>
      </w:r>
      <w:r>
        <w:rPr>
          <w:spacing w:val="-10"/>
        </w:rPr>
        <w:t> </w:t>
      </w:r>
      <w:r>
        <w:rPr/>
        <w:t>sendo reestruturados. Com base em Saviani (2009) Libâneo (2014, p. 29), influencia diretamente ações no</w:t>
      </w:r>
      <w:r>
        <w:rPr>
          <w:spacing w:val="-5"/>
        </w:rPr>
        <w:t> </w:t>
      </w:r>
      <w:r>
        <w:rPr/>
        <w:t>Brasil:</w:t>
      </w:r>
    </w:p>
    <w:p>
      <w:pPr>
        <w:pStyle w:val="BodyText"/>
        <w:spacing w:before="1"/>
        <w:rPr>
          <w:sz w:val="36"/>
        </w:rPr>
      </w:pPr>
    </w:p>
    <w:p>
      <w:pPr>
        <w:spacing w:before="0"/>
        <w:ind w:left="2370" w:right="109" w:firstLine="0"/>
        <w:jc w:val="both"/>
        <w:rPr>
          <w:sz w:val="20"/>
        </w:rPr>
      </w:pPr>
      <w:r>
        <w:rPr>
          <w:sz w:val="20"/>
        </w:rPr>
        <w:t>No Brasil, ela foi a referência para o Plano Decenal de Educação para Todos (1993- 2003) e nas décadas seguintes para os Planos Nacionais de Educação. Foi, também, uma</w:t>
      </w:r>
      <w:r>
        <w:rPr>
          <w:spacing w:val="-11"/>
          <w:sz w:val="20"/>
        </w:rPr>
        <w:t> </w:t>
      </w:r>
      <w:r>
        <w:rPr>
          <w:sz w:val="20"/>
        </w:rPr>
        <w:t>importante</w:t>
      </w:r>
      <w:r>
        <w:rPr>
          <w:spacing w:val="-11"/>
          <w:sz w:val="20"/>
        </w:rPr>
        <w:t> </w:t>
      </w:r>
      <w:r>
        <w:rPr>
          <w:sz w:val="20"/>
        </w:rPr>
        <w:t>fonte</w:t>
      </w:r>
      <w:r>
        <w:rPr>
          <w:spacing w:val="-11"/>
          <w:sz w:val="20"/>
        </w:rPr>
        <w:t> </w:t>
      </w:r>
      <w:r>
        <w:rPr>
          <w:sz w:val="20"/>
        </w:rPr>
        <w:t>para</w:t>
      </w:r>
      <w:r>
        <w:rPr>
          <w:spacing w:val="-11"/>
          <w:sz w:val="20"/>
        </w:rPr>
        <w:t> </w:t>
      </w:r>
      <w:r>
        <w:rPr>
          <w:sz w:val="20"/>
        </w:rPr>
        <w:t>a</w:t>
      </w:r>
      <w:r>
        <w:rPr>
          <w:spacing w:val="-11"/>
          <w:sz w:val="20"/>
        </w:rPr>
        <w:t> </w:t>
      </w:r>
      <w:r>
        <w:rPr>
          <w:sz w:val="20"/>
        </w:rPr>
        <w:t>elaboração</w:t>
      </w:r>
      <w:r>
        <w:rPr>
          <w:spacing w:val="-12"/>
          <w:sz w:val="20"/>
        </w:rPr>
        <w:t> </w:t>
      </w:r>
      <w:r>
        <w:rPr>
          <w:sz w:val="20"/>
        </w:rPr>
        <w:t>da</w:t>
      </w:r>
      <w:r>
        <w:rPr>
          <w:spacing w:val="-14"/>
          <w:sz w:val="20"/>
        </w:rPr>
        <w:t> </w:t>
      </w:r>
      <w:r>
        <w:rPr>
          <w:sz w:val="20"/>
        </w:rPr>
        <w:t>Lei</w:t>
      </w:r>
      <w:r>
        <w:rPr>
          <w:spacing w:val="-11"/>
          <w:sz w:val="20"/>
        </w:rPr>
        <w:t> </w:t>
      </w:r>
      <w:r>
        <w:rPr>
          <w:sz w:val="20"/>
        </w:rPr>
        <w:t>de</w:t>
      </w:r>
      <w:r>
        <w:rPr>
          <w:spacing w:val="-11"/>
          <w:sz w:val="20"/>
        </w:rPr>
        <w:t> </w:t>
      </w:r>
      <w:r>
        <w:rPr>
          <w:sz w:val="20"/>
        </w:rPr>
        <w:t>Diretrizes</w:t>
      </w:r>
      <w:r>
        <w:rPr>
          <w:spacing w:val="-12"/>
          <w:sz w:val="20"/>
        </w:rPr>
        <w:t> </w:t>
      </w:r>
      <w:r>
        <w:rPr>
          <w:sz w:val="20"/>
        </w:rPr>
        <w:t>e</w:t>
      </w:r>
      <w:r>
        <w:rPr>
          <w:spacing w:val="-14"/>
          <w:sz w:val="20"/>
        </w:rPr>
        <w:t> </w:t>
      </w:r>
      <w:r>
        <w:rPr>
          <w:sz w:val="20"/>
        </w:rPr>
        <w:t>Bases</w:t>
      </w:r>
      <w:r>
        <w:rPr>
          <w:spacing w:val="-12"/>
          <w:sz w:val="20"/>
        </w:rPr>
        <w:t> </w:t>
      </w:r>
      <w:r>
        <w:rPr>
          <w:sz w:val="20"/>
        </w:rPr>
        <w:t>(LDB)</w:t>
      </w:r>
      <w:r>
        <w:rPr>
          <w:spacing w:val="-11"/>
          <w:sz w:val="20"/>
        </w:rPr>
        <w:t> </w:t>
      </w:r>
      <w:r>
        <w:rPr>
          <w:sz w:val="20"/>
        </w:rPr>
        <w:t>e</w:t>
      </w:r>
      <w:r>
        <w:rPr>
          <w:spacing w:val="-14"/>
          <w:sz w:val="20"/>
        </w:rPr>
        <w:t> </w:t>
      </w:r>
      <w:r>
        <w:rPr>
          <w:sz w:val="20"/>
        </w:rPr>
        <w:t>de</w:t>
      </w:r>
      <w:r>
        <w:rPr>
          <w:spacing w:val="-11"/>
          <w:sz w:val="20"/>
        </w:rPr>
        <w:t> </w:t>
      </w:r>
      <w:r>
        <w:rPr>
          <w:sz w:val="20"/>
        </w:rPr>
        <w:t>outras diretrizes</w:t>
      </w:r>
      <w:r>
        <w:rPr>
          <w:spacing w:val="-14"/>
          <w:sz w:val="20"/>
        </w:rPr>
        <w:t> </w:t>
      </w:r>
      <w:r>
        <w:rPr>
          <w:sz w:val="20"/>
        </w:rPr>
        <w:t>para</w:t>
      </w:r>
      <w:r>
        <w:rPr>
          <w:spacing w:val="-14"/>
          <w:sz w:val="20"/>
        </w:rPr>
        <w:t> </w:t>
      </w:r>
      <w:r>
        <w:rPr>
          <w:sz w:val="20"/>
        </w:rPr>
        <w:t>a</w:t>
      </w:r>
      <w:r>
        <w:rPr>
          <w:spacing w:val="-14"/>
          <w:sz w:val="20"/>
        </w:rPr>
        <w:t> </w:t>
      </w:r>
      <w:r>
        <w:rPr>
          <w:sz w:val="20"/>
        </w:rPr>
        <w:t>educação</w:t>
      </w:r>
      <w:r>
        <w:rPr>
          <w:spacing w:val="-13"/>
          <w:sz w:val="20"/>
        </w:rPr>
        <w:t> </w:t>
      </w:r>
      <w:r>
        <w:rPr>
          <w:sz w:val="20"/>
        </w:rPr>
        <w:t>do</w:t>
      </w:r>
      <w:r>
        <w:rPr>
          <w:spacing w:val="-15"/>
          <w:sz w:val="20"/>
        </w:rPr>
        <w:t> </w:t>
      </w:r>
      <w:r>
        <w:rPr>
          <w:sz w:val="20"/>
        </w:rPr>
        <w:t>Governo</w:t>
      </w:r>
      <w:r>
        <w:rPr>
          <w:spacing w:val="-13"/>
          <w:sz w:val="20"/>
        </w:rPr>
        <w:t> </w:t>
      </w:r>
      <w:r>
        <w:rPr>
          <w:sz w:val="20"/>
        </w:rPr>
        <w:t>FHC</w:t>
      </w:r>
      <w:r>
        <w:rPr>
          <w:spacing w:val="-15"/>
          <w:sz w:val="20"/>
        </w:rPr>
        <w:t> </w:t>
      </w:r>
      <w:r>
        <w:rPr>
          <w:sz w:val="20"/>
        </w:rPr>
        <w:t>e,</w:t>
      </w:r>
      <w:r>
        <w:rPr>
          <w:spacing w:val="-13"/>
          <w:sz w:val="20"/>
        </w:rPr>
        <w:t> </w:t>
      </w:r>
      <w:r>
        <w:rPr>
          <w:sz w:val="20"/>
        </w:rPr>
        <w:t>em</w:t>
      </w:r>
      <w:r>
        <w:rPr>
          <w:spacing w:val="-15"/>
          <w:sz w:val="20"/>
        </w:rPr>
        <w:t> </w:t>
      </w:r>
      <w:r>
        <w:rPr>
          <w:sz w:val="20"/>
        </w:rPr>
        <w:t>sequência,</w:t>
      </w:r>
      <w:r>
        <w:rPr>
          <w:spacing w:val="-14"/>
          <w:sz w:val="20"/>
        </w:rPr>
        <w:t> </w:t>
      </w:r>
      <w:r>
        <w:rPr>
          <w:sz w:val="20"/>
        </w:rPr>
        <w:t>do</w:t>
      </w:r>
      <w:r>
        <w:rPr>
          <w:spacing w:val="-13"/>
          <w:sz w:val="20"/>
        </w:rPr>
        <w:t> </w:t>
      </w:r>
      <w:r>
        <w:rPr>
          <w:sz w:val="20"/>
        </w:rPr>
        <w:t>PDE</w:t>
      </w:r>
      <w:r>
        <w:rPr>
          <w:spacing w:val="-16"/>
          <w:sz w:val="20"/>
        </w:rPr>
        <w:t> </w:t>
      </w:r>
      <w:r>
        <w:rPr>
          <w:sz w:val="20"/>
        </w:rPr>
        <w:t>(BRASIL,</w:t>
      </w:r>
      <w:r>
        <w:rPr>
          <w:spacing w:val="-14"/>
          <w:sz w:val="20"/>
        </w:rPr>
        <w:t> </w:t>
      </w:r>
      <w:r>
        <w:rPr>
          <w:sz w:val="20"/>
        </w:rPr>
        <w:t>2007) e outros documentos legais e organizativos dos governos Lula e Dilma Rousseff, que continuam em vigor até o</w:t>
      </w:r>
      <w:r>
        <w:rPr>
          <w:spacing w:val="-14"/>
          <w:sz w:val="20"/>
        </w:rPr>
        <w:t> </w:t>
      </w:r>
      <w:r>
        <w:rPr>
          <w:sz w:val="20"/>
        </w:rPr>
        <w:t>presente.</w:t>
      </w:r>
    </w:p>
    <w:p>
      <w:pPr>
        <w:spacing w:after="0"/>
        <w:jc w:val="both"/>
        <w:rPr>
          <w:sz w:val="20"/>
        </w:rPr>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0"/>
        </w:rPr>
      </w:pPr>
    </w:p>
    <w:p>
      <w:pPr>
        <w:pStyle w:val="BodyText"/>
        <w:spacing w:line="360" w:lineRule="auto"/>
        <w:ind w:left="102" w:right="109" w:firstLine="707"/>
        <w:jc w:val="both"/>
      </w:pPr>
      <w:r>
        <w:rPr/>
        <w:t>Vai ao encontro dessa orientação o artigo 87 da Lei nº 9394/96, § 1º (BRASIL, 1996), ao</w:t>
      </w:r>
      <w:r>
        <w:rPr>
          <w:spacing w:val="-11"/>
        </w:rPr>
        <w:t> </w:t>
      </w:r>
      <w:r>
        <w:rPr/>
        <w:t>estabelecer</w:t>
      </w:r>
      <w:r>
        <w:rPr>
          <w:spacing w:val="-12"/>
        </w:rPr>
        <w:t> </w:t>
      </w:r>
      <w:r>
        <w:rPr/>
        <w:t>que</w:t>
      </w:r>
      <w:r>
        <w:rPr>
          <w:spacing w:val="-12"/>
        </w:rPr>
        <w:t> </w:t>
      </w:r>
      <w:r>
        <w:rPr/>
        <w:t>“A</w:t>
      </w:r>
      <w:r>
        <w:rPr>
          <w:spacing w:val="-12"/>
        </w:rPr>
        <w:t> </w:t>
      </w:r>
      <w:r>
        <w:rPr/>
        <w:t>União,</w:t>
      </w:r>
      <w:r>
        <w:rPr>
          <w:spacing w:val="-12"/>
        </w:rPr>
        <w:t> </w:t>
      </w:r>
      <w:r>
        <w:rPr/>
        <w:t>no</w:t>
      </w:r>
      <w:r>
        <w:rPr>
          <w:spacing w:val="-11"/>
        </w:rPr>
        <w:t> </w:t>
      </w:r>
      <w:r>
        <w:rPr/>
        <w:t>prazo</w:t>
      </w:r>
      <w:r>
        <w:rPr>
          <w:spacing w:val="-11"/>
        </w:rPr>
        <w:t> </w:t>
      </w:r>
      <w:r>
        <w:rPr/>
        <w:t>de</w:t>
      </w:r>
      <w:r>
        <w:rPr>
          <w:spacing w:val="-12"/>
        </w:rPr>
        <w:t> </w:t>
      </w:r>
      <w:r>
        <w:rPr/>
        <w:t>um</w:t>
      </w:r>
      <w:r>
        <w:rPr>
          <w:spacing w:val="-11"/>
        </w:rPr>
        <w:t> </w:t>
      </w:r>
      <w:r>
        <w:rPr/>
        <w:t>ano</w:t>
      </w:r>
      <w:r>
        <w:rPr>
          <w:spacing w:val="-11"/>
        </w:rPr>
        <w:t> </w:t>
      </w:r>
      <w:r>
        <w:rPr/>
        <w:t>a</w:t>
      </w:r>
      <w:r>
        <w:rPr>
          <w:spacing w:val="-10"/>
        </w:rPr>
        <w:t> </w:t>
      </w:r>
      <w:r>
        <w:rPr/>
        <w:t>partir</w:t>
      </w:r>
      <w:r>
        <w:rPr>
          <w:spacing w:val="-12"/>
        </w:rPr>
        <w:t> </w:t>
      </w:r>
      <w:r>
        <w:rPr/>
        <w:t>da</w:t>
      </w:r>
      <w:r>
        <w:rPr>
          <w:spacing w:val="-12"/>
        </w:rPr>
        <w:t> </w:t>
      </w:r>
      <w:r>
        <w:rPr/>
        <w:t>publicação</w:t>
      </w:r>
      <w:r>
        <w:rPr>
          <w:spacing w:val="-11"/>
        </w:rPr>
        <w:t> </w:t>
      </w:r>
      <w:r>
        <w:rPr/>
        <w:t>desta</w:t>
      </w:r>
      <w:r>
        <w:rPr>
          <w:spacing w:val="-10"/>
        </w:rPr>
        <w:t> </w:t>
      </w:r>
      <w:r>
        <w:rPr/>
        <w:t>Lei,</w:t>
      </w:r>
      <w:r>
        <w:rPr>
          <w:spacing w:val="-11"/>
        </w:rPr>
        <w:t> </w:t>
      </w:r>
      <w:r>
        <w:rPr/>
        <w:t>encaminhará, ao</w:t>
      </w:r>
      <w:r>
        <w:rPr>
          <w:spacing w:val="-10"/>
        </w:rPr>
        <w:t> </w:t>
      </w:r>
      <w:r>
        <w:rPr/>
        <w:t>Congresso</w:t>
      </w:r>
      <w:r>
        <w:rPr>
          <w:spacing w:val="-9"/>
        </w:rPr>
        <w:t> </w:t>
      </w:r>
      <w:r>
        <w:rPr/>
        <w:t>Nacional,</w:t>
      </w:r>
      <w:r>
        <w:rPr>
          <w:spacing w:val="-10"/>
        </w:rPr>
        <w:t> </w:t>
      </w:r>
      <w:r>
        <w:rPr/>
        <w:t>o</w:t>
      </w:r>
      <w:r>
        <w:rPr>
          <w:spacing w:val="-8"/>
        </w:rPr>
        <w:t> </w:t>
      </w:r>
      <w:r>
        <w:rPr/>
        <w:t>Plano</w:t>
      </w:r>
      <w:r>
        <w:rPr>
          <w:spacing w:val="-10"/>
        </w:rPr>
        <w:t> </w:t>
      </w:r>
      <w:r>
        <w:rPr/>
        <w:t>Nacional</w:t>
      </w:r>
      <w:r>
        <w:rPr>
          <w:spacing w:val="-10"/>
        </w:rPr>
        <w:t> </w:t>
      </w:r>
      <w:r>
        <w:rPr/>
        <w:t>de</w:t>
      </w:r>
      <w:r>
        <w:rPr>
          <w:spacing w:val="-11"/>
        </w:rPr>
        <w:t> </w:t>
      </w:r>
      <w:r>
        <w:rPr/>
        <w:t>Educação,</w:t>
      </w:r>
      <w:r>
        <w:rPr>
          <w:spacing w:val="-10"/>
        </w:rPr>
        <w:t> </w:t>
      </w:r>
      <w:r>
        <w:rPr/>
        <w:t>com</w:t>
      </w:r>
      <w:r>
        <w:rPr>
          <w:spacing w:val="-9"/>
        </w:rPr>
        <w:t> </w:t>
      </w:r>
      <w:r>
        <w:rPr/>
        <w:t>diretrizes</w:t>
      </w:r>
      <w:r>
        <w:rPr>
          <w:spacing w:val="-9"/>
        </w:rPr>
        <w:t> </w:t>
      </w:r>
      <w:r>
        <w:rPr/>
        <w:t>e</w:t>
      </w:r>
      <w:r>
        <w:rPr>
          <w:spacing w:val="-11"/>
        </w:rPr>
        <w:t> </w:t>
      </w:r>
      <w:r>
        <w:rPr/>
        <w:t>metas</w:t>
      </w:r>
      <w:r>
        <w:rPr>
          <w:spacing w:val="-9"/>
        </w:rPr>
        <w:t> </w:t>
      </w:r>
      <w:r>
        <w:rPr/>
        <w:t>para</w:t>
      </w:r>
      <w:r>
        <w:rPr>
          <w:spacing w:val="-11"/>
        </w:rPr>
        <w:t> </w:t>
      </w:r>
      <w:r>
        <w:rPr/>
        <w:t>os</w:t>
      </w:r>
      <w:r>
        <w:rPr>
          <w:spacing w:val="-9"/>
        </w:rPr>
        <w:t> </w:t>
      </w:r>
      <w:r>
        <w:rPr/>
        <w:t>dez</w:t>
      </w:r>
      <w:r>
        <w:rPr>
          <w:spacing w:val="-8"/>
        </w:rPr>
        <w:t> </w:t>
      </w:r>
      <w:r>
        <w:rPr/>
        <w:t>anos seguintes, em sintonia com a Declaração Mundial sobre Educação para</w:t>
      </w:r>
      <w:r>
        <w:rPr>
          <w:spacing w:val="-14"/>
        </w:rPr>
        <w:t> </w:t>
      </w:r>
      <w:r>
        <w:rPr/>
        <w:t>Todos.”</w:t>
      </w:r>
    </w:p>
    <w:p>
      <w:pPr>
        <w:pStyle w:val="BodyText"/>
        <w:spacing w:line="360" w:lineRule="auto" w:before="3"/>
        <w:ind w:left="53" w:right="108" w:firstLine="707"/>
        <w:jc w:val="right"/>
      </w:pPr>
      <w:r>
        <w:rPr/>
        <w:t>Com efeito, verificamos que os organismos multilaterais e os Fóruns/Conferências</w:t>
      </w:r>
      <w:r>
        <w:rPr>
          <w:w w:val="99"/>
        </w:rPr>
        <w:t> </w:t>
      </w:r>
      <w:r>
        <w:rPr/>
        <w:t>Mundiais de Educação são espaços e mecanismos de disseminação de políticas</w:t>
      </w:r>
      <w:r>
        <w:rPr>
          <w:spacing w:val="59"/>
        </w:rPr>
        <w:t> </w:t>
      </w:r>
      <w:r>
        <w:rPr/>
        <w:t>e encaminhamentos que definem as prioridades educativas dos países, em particular, da agenda educacional brasileira, atuando na definição, difusão e implementação das</w:t>
      </w:r>
      <w:r>
        <w:rPr>
          <w:spacing w:val="59"/>
        </w:rPr>
        <w:t> </w:t>
      </w:r>
      <w:r>
        <w:rPr/>
        <w:t>políticas</w:t>
      </w:r>
      <w:r>
        <w:rPr>
          <w:w w:val="99"/>
        </w:rPr>
        <w:t> </w:t>
      </w:r>
      <w:r>
        <w:rPr/>
        <w:t>educacionais, evidenciando-se, por exemplo, na definição do currículo, formação de gestores e professores, organização das escolas e nas políticas de avaliação do ensino e da aprendizagem.</w:t>
      </w:r>
    </w:p>
    <w:p>
      <w:pPr>
        <w:pStyle w:val="BodyText"/>
        <w:spacing w:line="360" w:lineRule="auto" w:before="3"/>
        <w:ind w:left="102" w:right="113" w:firstLine="707"/>
        <w:jc w:val="both"/>
      </w:pPr>
      <w:r>
        <w:rPr/>
        <w:t>Nesse contexto, na década de 1990, surge na Inglaterra uma orientação que se define como</w:t>
      </w:r>
      <w:r>
        <w:rPr>
          <w:spacing w:val="-13"/>
        </w:rPr>
        <w:t> </w:t>
      </w:r>
      <w:r>
        <w:rPr/>
        <w:t>uma</w:t>
      </w:r>
      <w:r>
        <w:rPr>
          <w:spacing w:val="-14"/>
        </w:rPr>
        <w:t> </w:t>
      </w:r>
      <w:r>
        <w:rPr/>
        <w:t>alternativa</w:t>
      </w:r>
      <w:r>
        <w:rPr>
          <w:spacing w:val="-14"/>
        </w:rPr>
        <w:t> </w:t>
      </w:r>
      <w:r>
        <w:rPr/>
        <w:t>entre</w:t>
      </w:r>
      <w:r>
        <w:rPr>
          <w:spacing w:val="-15"/>
        </w:rPr>
        <w:t> </w:t>
      </w:r>
      <w:r>
        <w:rPr/>
        <w:t>a</w:t>
      </w:r>
      <w:r>
        <w:rPr>
          <w:spacing w:val="-12"/>
        </w:rPr>
        <w:t> </w:t>
      </w:r>
      <w:r>
        <w:rPr/>
        <w:t>social-democracia</w:t>
      </w:r>
      <w:r>
        <w:rPr>
          <w:spacing w:val="-12"/>
        </w:rPr>
        <w:t> </w:t>
      </w:r>
      <w:r>
        <w:rPr/>
        <w:t>e</w:t>
      </w:r>
      <w:r>
        <w:rPr>
          <w:spacing w:val="-12"/>
        </w:rPr>
        <w:t> </w:t>
      </w:r>
      <w:r>
        <w:rPr/>
        <w:t>o</w:t>
      </w:r>
      <w:r>
        <w:rPr>
          <w:spacing w:val="-13"/>
        </w:rPr>
        <w:t> </w:t>
      </w:r>
      <w:r>
        <w:rPr/>
        <w:t>neoliberalismo,</w:t>
      </w:r>
      <w:r>
        <w:rPr>
          <w:spacing w:val="-13"/>
        </w:rPr>
        <w:t> </w:t>
      </w:r>
      <w:r>
        <w:rPr/>
        <w:t>a</w:t>
      </w:r>
      <w:r>
        <w:rPr>
          <w:spacing w:val="-14"/>
        </w:rPr>
        <w:t> </w:t>
      </w:r>
      <w:r>
        <w:rPr/>
        <w:t>denominada</w:t>
      </w:r>
      <w:r>
        <w:rPr>
          <w:spacing w:val="-14"/>
        </w:rPr>
        <w:t> </w:t>
      </w:r>
      <w:r>
        <w:rPr/>
        <w:t>Terceira</w:t>
      </w:r>
      <w:r>
        <w:rPr>
          <w:spacing w:val="-14"/>
        </w:rPr>
        <w:t> </w:t>
      </w:r>
      <w:r>
        <w:rPr/>
        <w:t>Via, que tem em Anthony Giddens o seu principal representante. A Terceira Via teve como um dos seus principais entusiastas o primeiro ministro inglês Tony Blair, do Partido Trabalhista, que incorporou suas ideias na política inglesa após o neoliberalismo de Margareth Thatcher. Para Giddens (1999), a política da Terceira Via busca um novo redirecionamento entre o indivíduo e a comunidade, uma redefinição de direitos e obrigações, pois tem como preceitos que não há direitos</w:t>
      </w:r>
      <w:r>
        <w:rPr>
          <w:spacing w:val="-14"/>
        </w:rPr>
        <w:t> </w:t>
      </w:r>
      <w:r>
        <w:rPr/>
        <w:t>sem</w:t>
      </w:r>
      <w:r>
        <w:rPr>
          <w:spacing w:val="-14"/>
        </w:rPr>
        <w:t> </w:t>
      </w:r>
      <w:r>
        <w:rPr/>
        <w:t>responsabilidades</w:t>
      </w:r>
      <w:r>
        <w:rPr>
          <w:spacing w:val="-14"/>
        </w:rPr>
        <w:t> </w:t>
      </w:r>
      <w:r>
        <w:rPr/>
        <w:t>e</w:t>
      </w:r>
      <w:r>
        <w:rPr>
          <w:spacing w:val="-15"/>
        </w:rPr>
        <w:t> </w:t>
      </w:r>
      <w:r>
        <w:rPr/>
        <w:t>autoridade</w:t>
      </w:r>
      <w:r>
        <w:rPr>
          <w:spacing w:val="-15"/>
        </w:rPr>
        <w:t> </w:t>
      </w:r>
      <w:r>
        <w:rPr/>
        <w:t>sem</w:t>
      </w:r>
      <w:r>
        <w:rPr>
          <w:spacing w:val="-14"/>
        </w:rPr>
        <w:t> </w:t>
      </w:r>
      <w:r>
        <w:rPr/>
        <w:t>democracia.</w:t>
      </w:r>
      <w:r>
        <w:rPr>
          <w:spacing w:val="-15"/>
        </w:rPr>
        <w:t> </w:t>
      </w:r>
      <w:r>
        <w:rPr/>
        <w:t>Peroni</w:t>
      </w:r>
      <w:r>
        <w:rPr>
          <w:spacing w:val="-15"/>
        </w:rPr>
        <w:t> </w:t>
      </w:r>
      <w:r>
        <w:rPr/>
        <w:t>(2013,</w:t>
      </w:r>
      <w:r>
        <w:rPr>
          <w:spacing w:val="-12"/>
        </w:rPr>
        <w:t> </w:t>
      </w:r>
      <w:r>
        <w:rPr/>
        <w:t>p.</w:t>
      </w:r>
      <w:r>
        <w:rPr>
          <w:spacing w:val="-14"/>
        </w:rPr>
        <w:t> </w:t>
      </w:r>
      <w:r>
        <w:rPr/>
        <w:t>239)</w:t>
      </w:r>
      <w:r>
        <w:rPr>
          <w:spacing w:val="-15"/>
        </w:rPr>
        <w:t> </w:t>
      </w:r>
      <w:r>
        <w:rPr/>
        <w:t>cita</w:t>
      </w:r>
      <w:r>
        <w:rPr>
          <w:spacing w:val="-15"/>
        </w:rPr>
        <w:t> </w:t>
      </w:r>
      <w:r>
        <w:rPr/>
        <w:t>Giddens (2007) ao enumerar as características da Terceira</w:t>
      </w:r>
      <w:r>
        <w:rPr>
          <w:spacing w:val="-9"/>
        </w:rPr>
        <w:t> </w:t>
      </w:r>
      <w:r>
        <w:rPr/>
        <w:t>Via:</w:t>
      </w:r>
    </w:p>
    <w:p>
      <w:pPr>
        <w:pStyle w:val="BodyText"/>
        <w:spacing w:before="3"/>
        <w:rPr>
          <w:sz w:val="36"/>
        </w:rPr>
      </w:pPr>
    </w:p>
    <w:p>
      <w:pPr>
        <w:spacing w:before="0"/>
        <w:ind w:left="2370" w:right="110" w:firstLine="0"/>
        <w:jc w:val="both"/>
        <w:rPr>
          <w:sz w:val="20"/>
        </w:rPr>
      </w:pPr>
      <w:r>
        <w:rPr>
          <w:sz w:val="20"/>
        </w:rPr>
        <w:t>reforma do governo e do Estado; o papel regulador do Estado no mercado e na sociedade civil; papel central da sociedade civil, identificada com o empreendedorismo; novo contrato social, vinculando direitos a responsabilidades; redefinição do conceito de igualitarismo, baseado no investimento em habilidades e competências individuais; criação de uma economia dinâmica, com parcerias entre o governo e a sociedade civil; a conexão entre políticas sociais e econômicas e o questionamento aos direitos sociais e trabalhistas; Estado de Bem-Estar sustentável com equilíbrio entre direitos e sustentabilidade; políticas ativas para combater o crime; política ecológica; capitalismo responsável, as empresas devem assumir obrigações</w:t>
      </w:r>
      <w:r>
        <w:rPr>
          <w:spacing w:val="-15"/>
          <w:sz w:val="20"/>
        </w:rPr>
        <w:t> </w:t>
      </w:r>
      <w:r>
        <w:rPr>
          <w:sz w:val="20"/>
        </w:rPr>
        <w:t>sociais</w:t>
      </w:r>
      <w:r>
        <w:rPr>
          <w:spacing w:val="-15"/>
          <w:sz w:val="20"/>
        </w:rPr>
        <w:t> </w:t>
      </w:r>
      <w:r>
        <w:rPr>
          <w:sz w:val="20"/>
        </w:rPr>
        <w:t>e</w:t>
      </w:r>
      <w:r>
        <w:rPr>
          <w:spacing w:val="-12"/>
          <w:sz w:val="20"/>
        </w:rPr>
        <w:t> </w:t>
      </w:r>
      <w:r>
        <w:rPr>
          <w:sz w:val="20"/>
        </w:rPr>
        <w:t>que</w:t>
      </w:r>
      <w:r>
        <w:rPr>
          <w:spacing w:val="-15"/>
          <w:sz w:val="20"/>
        </w:rPr>
        <w:t> </w:t>
      </w:r>
      <w:r>
        <w:rPr>
          <w:sz w:val="20"/>
        </w:rPr>
        <w:t>deve</w:t>
      </w:r>
      <w:r>
        <w:rPr>
          <w:spacing w:val="-10"/>
          <w:sz w:val="20"/>
        </w:rPr>
        <w:t> </w:t>
      </w:r>
      <w:r>
        <w:rPr>
          <w:sz w:val="20"/>
        </w:rPr>
        <w:t>haver</w:t>
      </w:r>
      <w:r>
        <w:rPr>
          <w:spacing w:val="-12"/>
          <w:sz w:val="20"/>
        </w:rPr>
        <w:t> </w:t>
      </w:r>
      <w:r>
        <w:rPr>
          <w:sz w:val="20"/>
        </w:rPr>
        <w:t>uma</w:t>
      </w:r>
      <w:r>
        <w:rPr>
          <w:spacing w:val="-15"/>
          <w:sz w:val="20"/>
        </w:rPr>
        <w:t> </w:t>
      </w:r>
      <w:r>
        <w:rPr>
          <w:sz w:val="20"/>
        </w:rPr>
        <w:t>regulamentação</w:t>
      </w:r>
      <w:r>
        <w:rPr>
          <w:spacing w:val="-14"/>
          <w:sz w:val="20"/>
        </w:rPr>
        <w:t> </w:t>
      </w:r>
      <w:r>
        <w:rPr>
          <w:sz w:val="20"/>
        </w:rPr>
        <w:t>nacional</w:t>
      </w:r>
      <w:r>
        <w:rPr>
          <w:spacing w:val="-15"/>
          <w:sz w:val="20"/>
        </w:rPr>
        <w:t> </w:t>
      </w:r>
      <w:r>
        <w:rPr>
          <w:sz w:val="20"/>
        </w:rPr>
        <w:t>e</w:t>
      </w:r>
      <w:r>
        <w:rPr>
          <w:spacing w:val="-15"/>
          <w:sz w:val="20"/>
        </w:rPr>
        <w:t> </w:t>
      </w:r>
      <w:r>
        <w:rPr>
          <w:sz w:val="20"/>
        </w:rPr>
        <w:t>internacional</w:t>
      </w:r>
      <w:r>
        <w:rPr>
          <w:spacing w:val="-15"/>
          <w:sz w:val="20"/>
        </w:rPr>
        <w:t> </w:t>
      </w:r>
      <w:r>
        <w:rPr>
          <w:sz w:val="20"/>
        </w:rPr>
        <w:t>para as</w:t>
      </w:r>
      <w:r>
        <w:rPr>
          <w:spacing w:val="-4"/>
          <w:sz w:val="20"/>
        </w:rPr>
        <w:t> </w:t>
      </w:r>
      <w:r>
        <w:rPr>
          <w:sz w:val="20"/>
        </w:rPr>
        <w:t>corporações.</w:t>
      </w:r>
    </w:p>
    <w:p>
      <w:pPr>
        <w:pStyle w:val="BodyText"/>
        <w:rPr>
          <w:sz w:val="22"/>
        </w:rPr>
      </w:pPr>
    </w:p>
    <w:p>
      <w:pPr>
        <w:pStyle w:val="BodyText"/>
        <w:spacing w:line="360" w:lineRule="auto" w:before="163"/>
        <w:ind w:left="102" w:right="111" w:firstLine="707"/>
        <w:jc w:val="both"/>
      </w:pPr>
      <w:r>
        <w:rPr/>
        <w:t>Para a Terceira Via, como para o neoliberalismo, o Estado é o responsável pela crise (PERONI,</w:t>
      </w:r>
      <w:r>
        <w:rPr>
          <w:spacing w:val="-4"/>
        </w:rPr>
        <w:t> </w:t>
      </w:r>
      <w:r>
        <w:rPr/>
        <w:t>2011).</w:t>
      </w:r>
      <w:r>
        <w:rPr>
          <w:spacing w:val="-6"/>
        </w:rPr>
        <w:t> </w:t>
      </w:r>
      <w:r>
        <w:rPr/>
        <w:t>Todavia,</w:t>
      </w:r>
      <w:r>
        <w:rPr>
          <w:spacing w:val="-6"/>
        </w:rPr>
        <w:t> </w:t>
      </w:r>
      <w:r>
        <w:rPr/>
        <w:t>para</w:t>
      </w:r>
      <w:r>
        <w:rPr>
          <w:spacing w:val="-7"/>
        </w:rPr>
        <w:t> </w:t>
      </w:r>
      <w:r>
        <w:rPr/>
        <w:t>o</w:t>
      </w:r>
      <w:r>
        <w:rPr>
          <w:spacing w:val="-6"/>
        </w:rPr>
        <w:t> </w:t>
      </w:r>
      <w:r>
        <w:rPr/>
        <w:t>neoliberalismo</w:t>
      </w:r>
      <w:r>
        <w:rPr>
          <w:spacing w:val="-6"/>
        </w:rPr>
        <w:t> </w:t>
      </w:r>
      <w:r>
        <w:rPr/>
        <w:t>a</w:t>
      </w:r>
      <w:r>
        <w:rPr>
          <w:spacing w:val="-5"/>
        </w:rPr>
        <w:t> </w:t>
      </w:r>
      <w:r>
        <w:rPr/>
        <w:t>solução</w:t>
      </w:r>
      <w:r>
        <w:rPr>
          <w:spacing w:val="-6"/>
        </w:rPr>
        <w:t> </w:t>
      </w:r>
      <w:r>
        <w:rPr/>
        <w:t>para</w:t>
      </w:r>
      <w:r>
        <w:rPr>
          <w:spacing w:val="-6"/>
        </w:rPr>
        <w:t> </w:t>
      </w:r>
      <w:r>
        <w:rPr/>
        <w:t>a</w:t>
      </w:r>
      <w:r>
        <w:rPr>
          <w:spacing w:val="-7"/>
        </w:rPr>
        <w:t> </w:t>
      </w:r>
      <w:r>
        <w:rPr/>
        <w:t>crise</w:t>
      </w:r>
      <w:r>
        <w:rPr>
          <w:spacing w:val="-5"/>
        </w:rPr>
        <w:t> </w:t>
      </w:r>
      <w:r>
        <w:rPr/>
        <w:t>é</w:t>
      </w:r>
      <w:r>
        <w:rPr>
          <w:spacing w:val="-7"/>
        </w:rPr>
        <w:t> </w:t>
      </w:r>
      <w:r>
        <w:rPr/>
        <w:t>o</w:t>
      </w:r>
      <w:r>
        <w:rPr>
          <w:spacing w:val="-4"/>
        </w:rPr>
        <w:t> </w:t>
      </w:r>
      <w:r>
        <w:rPr/>
        <w:t>Estado</w:t>
      </w:r>
      <w:r>
        <w:rPr>
          <w:spacing w:val="-7"/>
        </w:rPr>
        <w:t> </w:t>
      </w:r>
      <w:r>
        <w:rPr/>
        <w:t>mínimo</w:t>
      </w:r>
      <w:r>
        <w:rPr>
          <w:spacing w:val="-6"/>
        </w:rPr>
        <w:t> </w:t>
      </w:r>
      <w:r>
        <w:rPr/>
        <w:t>e</w:t>
      </w:r>
      <w:r>
        <w:rPr>
          <w:spacing w:val="-7"/>
        </w:rPr>
        <w:t> </w:t>
      </w:r>
      <w:r>
        <w:rPr/>
        <w:t>as privatizações e, para a Terceira Via, é a reforma do Estado e a parceria com a sociedade civil, o  chamado Terceiro Setor, caracterizado  como  o  Público não  Estatal, o  qual  considera   </w:t>
      </w:r>
      <w:r>
        <w:rPr>
          <w:spacing w:val="25"/>
        </w:rPr>
        <w:t> </w:t>
      </w:r>
      <w:r>
        <w:rPr/>
        <w:t>a</w:t>
      </w:r>
    </w:p>
    <w:p>
      <w:pPr>
        <w:spacing w:after="0" w:line="360" w:lineRule="auto"/>
        <w:jc w:val="both"/>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right="111"/>
        <w:jc w:val="both"/>
      </w:pPr>
      <w:r>
        <w:rPr/>
        <w:t>existência</w:t>
      </w:r>
      <w:r>
        <w:rPr>
          <w:spacing w:val="-8"/>
        </w:rPr>
        <w:t> </w:t>
      </w:r>
      <w:r>
        <w:rPr/>
        <w:t>do</w:t>
      </w:r>
      <w:r>
        <w:rPr>
          <w:spacing w:val="-8"/>
        </w:rPr>
        <w:t> </w:t>
      </w:r>
      <w:r>
        <w:rPr/>
        <w:t>Estado</w:t>
      </w:r>
      <w:r>
        <w:rPr>
          <w:spacing w:val="-6"/>
        </w:rPr>
        <w:t> </w:t>
      </w:r>
      <w:r>
        <w:rPr/>
        <w:t>e</w:t>
      </w:r>
      <w:r>
        <w:rPr>
          <w:spacing w:val="-9"/>
        </w:rPr>
        <w:t> </w:t>
      </w:r>
      <w:r>
        <w:rPr/>
        <w:t>do</w:t>
      </w:r>
      <w:r>
        <w:rPr>
          <w:spacing w:val="-6"/>
        </w:rPr>
        <w:t> </w:t>
      </w:r>
      <w:r>
        <w:rPr/>
        <w:t>Mercado</w:t>
      </w:r>
      <w:r>
        <w:rPr>
          <w:spacing w:val="-5"/>
        </w:rPr>
        <w:t> </w:t>
      </w:r>
      <w:r>
        <w:rPr/>
        <w:t>(PERONI,</w:t>
      </w:r>
      <w:r>
        <w:rPr>
          <w:spacing w:val="-8"/>
        </w:rPr>
        <w:t> </w:t>
      </w:r>
      <w:r>
        <w:rPr/>
        <w:t>2011).</w:t>
      </w:r>
      <w:r>
        <w:rPr>
          <w:spacing w:val="-8"/>
        </w:rPr>
        <w:t> </w:t>
      </w:r>
      <w:r>
        <w:rPr/>
        <w:t>Nesse</w:t>
      </w:r>
      <w:r>
        <w:rPr>
          <w:spacing w:val="-9"/>
        </w:rPr>
        <w:t> </w:t>
      </w:r>
      <w:r>
        <w:rPr/>
        <w:t>ponto,</w:t>
      </w:r>
      <w:r>
        <w:rPr>
          <w:spacing w:val="-7"/>
        </w:rPr>
        <w:t> </w:t>
      </w:r>
      <w:r>
        <w:rPr/>
        <w:t>uma</w:t>
      </w:r>
      <w:r>
        <w:rPr>
          <w:spacing w:val="-6"/>
        </w:rPr>
        <w:t> </w:t>
      </w:r>
      <w:r>
        <w:rPr/>
        <w:t>alternativa</w:t>
      </w:r>
      <w:r>
        <w:rPr>
          <w:spacing w:val="-9"/>
        </w:rPr>
        <w:t> </w:t>
      </w:r>
      <w:r>
        <w:rPr/>
        <w:t>para</w:t>
      </w:r>
      <w:r>
        <w:rPr>
          <w:spacing w:val="-7"/>
        </w:rPr>
        <w:t> </w:t>
      </w:r>
      <w:r>
        <w:rPr/>
        <w:t>a</w:t>
      </w:r>
      <w:r>
        <w:rPr>
          <w:spacing w:val="-6"/>
        </w:rPr>
        <w:t> </w:t>
      </w:r>
      <w:r>
        <w:rPr/>
        <w:t>crise, segundo</w:t>
      </w:r>
      <w:r>
        <w:rPr>
          <w:spacing w:val="-7"/>
        </w:rPr>
        <w:t> </w:t>
      </w:r>
      <w:r>
        <w:rPr/>
        <w:t>os</w:t>
      </w:r>
      <w:r>
        <w:rPr>
          <w:spacing w:val="-7"/>
        </w:rPr>
        <w:t> </w:t>
      </w:r>
      <w:r>
        <w:rPr/>
        <w:t>neoliberais,</w:t>
      </w:r>
      <w:r>
        <w:rPr>
          <w:spacing w:val="-7"/>
        </w:rPr>
        <w:t> </w:t>
      </w:r>
      <w:r>
        <w:rPr/>
        <w:t>apoiados</w:t>
      </w:r>
      <w:r>
        <w:rPr>
          <w:spacing w:val="-7"/>
        </w:rPr>
        <w:t> </w:t>
      </w:r>
      <w:r>
        <w:rPr/>
        <w:t>em</w:t>
      </w:r>
      <w:r>
        <w:rPr>
          <w:spacing w:val="-7"/>
        </w:rPr>
        <w:t> </w:t>
      </w:r>
      <w:r>
        <w:rPr/>
        <w:t>Montaño</w:t>
      </w:r>
      <w:r>
        <w:rPr>
          <w:spacing w:val="-7"/>
        </w:rPr>
        <w:t> </w:t>
      </w:r>
      <w:r>
        <w:rPr/>
        <w:t>(2002b),</w:t>
      </w:r>
      <w:r>
        <w:rPr>
          <w:spacing w:val="-8"/>
        </w:rPr>
        <w:t> </w:t>
      </w:r>
      <w:r>
        <w:rPr/>
        <w:t>seria</w:t>
      </w:r>
      <w:r>
        <w:rPr>
          <w:spacing w:val="-8"/>
        </w:rPr>
        <w:t> </w:t>
      </w:r>
      <w:r>
        <w:rPr/>
        <w:t>a</w:t>
      </w:r>
      <w:r>
        <w:rPr>
          <w:spacing w:val="-8"/>
        </w:rPr>
        <w:t> </w:t>
      </w:r>
      <w:r>
        <w:rPr/>
        <w:t>reestruturação</w:t>
      </w:r>
      <w:r>
        <w:rPr>
          <w:spacing w:val="-7"/>
        </w:rPr>
        <w:t> </w:t>
      </w:r>
      <w:r>
        <w:rPr/>
        <w:t>do</w:t>
      </w:r>
      <w:r>
        <w:rPr>
          <w:spacing w:val="-7"/>
        </w:rPr>
        <w:t> </w:t>
      </w:r>
      <w:r>
        <w:rPr/>
        <w:t>mercado,</w:t>
      </w:r>
      <w:r>
        <w:rPr>
          <w:spacing w:val="-7"/>
        </w:rPr>
        <w:t> </w:t>
      </w:r>
      <w:r>
        <w:rPr/>
        <w:t>com maior participação na definição e implementação de políticas sociais em diversas áreas e atividades na medida em que a intervenção estatal seria reduzida ou até mesmo</w:t>
      </w:r>
      <w:r>
        <w:rPr>
          <w:spacing w:val="-14"/>
        </w:rPr>
        <w:t> </w:t>
      </w:r>
      <w:r>
        <w:rPr/>
        <w:t>eliminada.</w:t>
      </w:r>
    </w:p>
    <w:p>
      <w:pPr>
        <w:pStyle w:val="BodyText"/>
        <w:spacing w:line="360" w:lineRule="auto" w:before="6"/>
        <w:ind w:left="102" w:right="112" w:firstLine="707"/>
        <w:jc w:val="both"/>
      </w:pPr>
      <w:r>
        <w:rPr/>
        <w:t>As ideias da Terceira Via orientam para o protagonismo de novos atores que passam a atuar como parceiros do Estado na direção e execução de políticas públicas em geral e da educação em particular, uma vez que complementam a ação estatal em relação à garantia dos direitos sociais: as organizações que compõem o chamado Terceiro Setor (QUEIROZ, 2010).</w:t>
      </w:r>
    </w:p>
    <w:p>
      <w:pPr>
        <w:pStyle w:val="BodyText"/>
        <w:spacing w:before="6"/>
        <w:ind w:left="810"/>
      </w:pPr>
      <w:r>
        <w:rPr/>
        <w:t>Para Montaño (2002, p. 56b):</w:t>
      </w:r>
    </w:p>
    <w:p>
      <w:pPr>
        <w:pStyle w:val="BodyText"/>
        <w:rPr>
          <w:sz w:val="26"/>
        </w:rPr>
      </w:pPr>
    </w:p>
    <w:p>
      <w:pPr>
        <w:pStyle w:val="BodyText"/>
        <w:spacing w:before="11"/>
        <w:rPr>
          <w:sz w:val="21"/>
        </w:rPr>
      </w:pPr>
    </w:p>
    <w:p>
      <w:pPr>
        <w:spacing w:before="0"/>
        <w:ind w:left="2370" w:right="109" w:firstLine="0"/>
        <w:jc w:val="both"/>
        <w:rPr>
          <w:sz w:val="20"/>
        </w:rPr>
      </w:pPr>
      <w:r>
        <w:rPr>
          <w:sz w:val="20"/>
        </w:rPr>
        <w:t>Na medida em que amplos setores da população ficarão descobertos pela assistência estatal</w:t>
      </w:r>
      <w:r>
        <w:rPr>
          <w:spacing w:val="-5"/>
          <w:sz w:val="20"/>
        </w:rPr>
        <w:t> </w:t>
      </w:r>
      <w:r>
        <w:rPr>
          <w:sz w:val="20"/>
        </w:rPr>
        <w:t>–</w:t>
      </w:r>
      <w:r>
        <w:rPr>
          <w:spacing w:val="-3"/>
          <w:sz w:val="20"/>
        </w:rPr>
        <w:t> </w:t>
      </w:r>
      <w:r>
        <w:rPr>
          <w:sz w:val="20"/>
        </w:rPr>
        <w:t>precária,</w:t>
      </w:r>
      <w:r>
        <w:rPr>
          <w:spacing w:val="-4"/>
          <w:sz w:val="20"/>
        </w:rPr>
        <w:t> </w:t>
      </w:r>
      <w:r>
        <w:rPr>
          <w:sz w:val="20"/>
        </w:rPr>
        <w:t>focalizada</w:t>
      </w:r>
      <w:r>
        <w:rPr>
          <w:spacing w:val="-4"/>
          <w:sz w:val="20"/>
        </w:rPr>
        <w:t> </w:t>
      </w:r>
      <w:r>
        <w:rPr>
          <w:sz w:val="20"/>
        </w:rPr>
        <w:t>e</w:t>
      </w:r>
      <w:r>
        <w:rPr>
          <w:spacing w:val="-2"/>
          <w:sz w:val="20"/>
        </w:rPr>
        <w:t> </w:t>
      </w:r>
      <w:r>
        <w:rPr>
          <w:sz w:val="20"/>
        </w:rPr>
        <w:t>descentralizada,</w:t>
      </w:r>
      <w:r>
        <w:rPr>
          <w:spacing w:val="-4"/>
          <w:sz w:val="20"/>
        </w:rPr>
        <w:t> </w:t>
      </w:r>
      <w:r>
        <w:rPr>
          <w:sz w:val="20"/>
        </w:rPr>
        <w:t>ou</w:t>
      </w:r>
      <w:r>
        <w:rPr>
          <w:spacing w:val="-3"/>
          <w:sz w:val="20"/>
        </w:rPr>
        <w:t> </w:t>
      </w:r>
      <w:r>
        <w:rPr>
          <w:sz w:val="20"/>
        </w:rPr>
        <w:t>seja,</w:t>
      </w:r>
      <w:r>
        <w:rPr>
          <w:spacing w:val="-4"/>
          <w:sz w:val="20"/>
        </w:rPr>
        <w:t> </w:t>
      </w:r>
      <w:r>
        <w:rPr>
          <w:sz w:val="20"/>
        </w:rPr>
        <w:t>ausente</w:t>
      </w:r>
      <w:r>
        <w:rPr>
          <w:spacing w:val="-4"/>
          <w:sz w:val="20"/>
        </w:rPr>
        <w:t> </w:t>
      </w:r>
      <w:r>
        <w:rPr>
          <w:sz w:val="20"/>
        </w:rPr>
        <w:t>em</w:t>
      </w:r>
      <w:r>
        <w:rPr>
          <w:spacing w:val="-6"/>
          <w:sz w:val="20"/>
        </w:rPr>
        <w:t> </w:t>
      </w:r>
      <w:r>
        <w:rPr>
          <w:sz w:val="20"/>
        </w:rPr>
        <w:t>certos</w:t>
      </w:r>
      <w:r>
        <w:rPr>
          <w:spacing w:val="-3"/>
          <w:sz w:val="20"/>
        </w:rPr>
        <w:t> </w:t>
      </w:r>
      <w:r>
        <w:rPr>
          <w:sz w:val="20"/>
        </w:rPr>
        <w:t>municípios e regiões e sem cobertura para significativos grupos populacionais – e também não terão condições de acesso aos serviços privados (caros), transfere-se à órbita da “sociedade civil” a iniciativa de assisti-la mediante práticas voluntárias, filantrópicas e caritativas, de ajuda mútua ou auto-ajuda. É neste espaço que surgirá o “terceiro setor”, atendendo a população “excluída” ou parcialmente “integrada”. Isto se constitui como “uma luva” na mão do projeto</w:t>
      </w:r>
      <w:r>
        <w:rPr>
          <w:spacing w:val="-18"/>
          <w:sz w:val="20"/>
        </w:rPr>
        <w:t> </w:t>
      </w:r>
      <w:r>
        <w:rPr>
          <w:sz w:val="20"/>
        </w:rPr>
        <w:t>neoliberal.</w:t>
      </w:r>
    </w:p>
    <w:p>
      <w:pPr>
        <w:pStyle w:val="BodyText"/>
        <w:rPr>
          <w:sz w:val="22"/>
        </w:rPr>
      </w:pPr>
    </w:p>
    <w:p>
      <w:pPr>
        <w:pStyle w:val="BodyText"/>
        <w:spacing w:line="360" w:lineRule="auto" w:before="163"/>
        <w:ind w:left="102" w:right="110" w:firstLine="707"/>
        <w:jc w:val="both"/>
      </w:pPr>
      <w:r>
        <w:rPr/>
        <w:t>Fundamentando-nos neste autor, entendemos que o Terceiro Setor se propõe a atuar de uma forma eficiente e eficaz, em espaços nos quais o Estado não consegue definir e implementar</w:t>
      </w:r>
      <w:r>
        <w:rPr>
          <w:spacing w:val="-6"/>
        </w:rPr>
        <w:t> </w:t>
      </w:r>
      <w:r>
        <w:rPr/>
        <w:t>suas</w:t>
      </w:r>
      <w:r>
        <w:rPr>
          <w:spacing w:val="-5"/>
        </w:rPr>
        <w:t> </w:t>
      </w:r>
      <w:r>
        <w:rPr/>
        <w:t>políticas</w:t>
      </w:r>
      <w:r>
        <w:rPr>
          <w:spacing w:val="-5"/>
        </w:rPr>
        <w:t> </w:t>
      </w:r>
      <w:r>
        <w:rPr/>
        <w:t>e</w:t>
      </w:r>
      <w:r>
        <w:rPr>
          <w:spacing w:val="-6"/>
        </w:rPr>
        <w:t> </w:t>
      </w:r>
      <w:r>
        <w:rPr/>
        <w:t>programas</w:t>
      </w:r>
      <w:r>
        <w:rPr>
          <w:spacing w:val="-5"/>
        </w:rPr>
        <w:t> </w:t>
      </w:r>
      <w:r>
        <w:rPr/>
        <w:t>sociais,</w:t>
      </w:r>
      <w:r>
        <w:rPr>
          <w:spacing w:val="-5"/>
        </w:rPr>
        <w:t> </w:t>
      </w:r>
      <w:r>
        <w:rPr/>
        <w:t>principalmente,</w:t>
      </w:r>
      <w:r>
        <w:rPr>
          <w:spacing w:val="-5"/>
        </w:rPr>
        <w:t> </w:t>
      </w:r>
      <w:r>
        <w:rPr/>
        <w:t>nas</w:t>
      </w:r>
      <w:r>
        <w:rPr>
          <w:spacing w:val="-2"/>
        </w:rPr>
        <w:t> </w:t>
      </w:r>
      <w:r>
        <w:rPr/>
        <w:t>áreas</w:t>
      </w:r>
      <w:r>
        <w:rPr>
          <w:spacing w:val="-2"/>
        </w:rPr>
        <w:t> </w:t>
      </w:r>
      <w:r>
        <w:rPr/>
        <w:t>da</w:t>
      </w:r>
      <w:r>
        <w:rPr>
          <w:spacing w:val="-6"/>
        </w:rPr>
        <w:t> </w:t>
      </w:r>
      <w:r>
        <w:rPr/>
        <w:t>saúde,</w:t>
      </w:r>
      <w:r>
        <w:rPr>
          <w:spacing w:val="-5"/>
        </w:rPr>
        <w:t> </w:t>
      </w:r>
      <w:r>
        <w:rPr/>
        <w:t>segurança, educação e</w:t>
      </w:r>
      <w:r>
        <w:rPr>
          <w:spacing w:val="-6"/>
        </w:rPr>
        <w:t> </w:t>
      </w:r>
      <w:r>
        <w:rPr/>
        <w:t>assistência.</w:t>
      </w:r>
    </w:p>
    <w:p>
      <w:pPr>
        <w:pStyle w:val="BodyText"/>
        <w:spacing w:line="360" w:lineRule="auto" w:before="6"/>
        <w:ind w:left="102" w:right="110" w:firstLine="707"/>
        <w:jc w:val="both"/>
      </w:pPr>
      <w:r>
        <w:rPr/>
        <w:t>No entanto, com base em Peroni (2013), causa estranheza o entendimento sobre a importância da democracia para ambas as orientações: enquanto o neoliberalismo condena diretamente a democracia e a participação por considerá-la prejudicial ao mercado, para a Terceira Via, é preciso democratizar a democracia, tendo em vista que a democracia é a participação da sociedade civil representada pelos empresários e não pelas massas.</w:t>
      </w:r>
    </w:p>
    <w:p>
      <w:pPr>
        <w:pStyle w:val="BodyText"/>
        <w:spacing w:line="360" w:lineRule="auto" w:before="4"/>
        <w:ind w:left="102" w:right="110" w:firstLine="707"/>
        <w:jc w:val="both"/>
      </w:pPr>
      <w:r>
        <w:rPr/>
        <w:t>Em</w:t>
      </w:r>
      <w:r>
        <w:rPr>
          <w:spacing w:val="-12"/>
        </w:rPr>
        <w:t> </w:t>
      </w:r>
      <w:r>
        <w:rPr/>
        <w:t>ambos</w:t>
      </w:r>
      <w:r>
        <w:rPr>
          <w:spacing w:val="-12"/>
        </w:rPr>
        <w:t> </w:t>
      </w:r>
      <w:r>
        <w:rPr/>
        <w:t>os</w:t>
      </w:r>
      <w:r>
        <w:rPr>
          <w:spacing w:val="-12"/>
        </w:rPr>
        <w:t> </w:t>
      </w:r>
      <w:r>
        <w:rPr/>
        <w:t>casos,</w:t>
      </w:r>
      <w:r>
        <w:rPr>
          <w:spacing w:val="-12"/>
        </w:rPr>
        <w:t> </w:t>
      </w:r>
      <w:r>
        <w:rPr/>
        <w:t>há</w:t>
      </w:r>
      <w:r>
        <w:rPr>
          <w:spacing w:val="-13"/>
        </w:rPr>
        <w:t> </w:t>
      </w:r>
      <w:r>
        <w:rPr/>
        <w:t>um</w:t>
      </w:r>
      <w:r>
        <w:rPr>
          <w:spacing w:val="-12"/>
        </w:rPr>
        <w:t> </w:t>
      </w:r>
      <w:r>
        <w:rPr/>
        <w:t>esvaziamento</w:t>
      </w:r>
      <w:r>
        <w:rPr>
          <w:spacing w:val="-12"/>
        </w:rPr>
        <w:t> </w:t>
      </w:r>
      <w:r>
        <w:rPr/>
        <w:t>dos</w:t>
      </w:r>
      <w:r>
        <w:rPr>
          <w:spacing w:val="-12"/>
        </w:rPr>
        <w:t> </w:t>
      </w:r>
      <w:r>
        <w:rPr/>
        <w:t>valores</w:t>
      </w:r>
      <w:r>
        <w:rPr>
          <w:spacing w:val="-12"/>
        </w:rPr>
        <w:t> </w:t>
      </w:r>
      <w:r>
        <w:rPr/>
        <w:t>democráticos</w:t>
      </w:r>
      <w:r>
        <w:rPr>
          <w:spacing w:val="-12"/>
        </w:rPr>
        <w:t> </w:t>
      </w:r>
      <w:r>
        <w:rPr/>
        <w:t>e</w:t>
      </w:r>
      <w:r>
        <w:rPr>
          <w:spacing w:val="-13"/>
        </w:rPr>
        <w:t> </w:t>
      </w:r>
      <w:r>
        <w:rPr/>
        <w:t>dos</w:t>
      </w:r>
      <w:r>
        <w:rPr>
          <w:spacing w:val="-12"/>
        </w:rPr>
        <w:t> </w:t>
      </w:r>
      <w:r>
        <w:rPr/>
        <w:t>direitos</w:t>
      </w:r>
      <w:r>
        <w:rPr>
          <w:spacing w:val="-12"/>
        </w:rPr>
        <w:t> </w:t>
      </w:r>
      <w:r>
        <w:rPr/>
        <w:t>sociais conquistados na CF de 1988, com base em Peroni (2012, p. 22): o que seriam democracia e participação para a Terceira Via, quando a sociedade civil é muito mais chamada a executar tarefas do que participar nas decisões e no controle? A democratização seria apenas para repassar</w:t>
      </w:r>
      <w:r>
        <w:rPr>
          <w:spacing w:val="-15"/>
        </w:rPr>
        <w:t> </w:t>
      </w:r>
      <w:r>
        <w:rPr/>
        <w:t>tarefas</w:t>
      </w:r>
      <w:r>
        <w:rPr>
          <w:spacing w:val="-14"/>
        </w:rPr>
        <w:t> </w:t>
      </w:r>
      <w:r>
        <w:rPr/>
        <w:t>que</w:t>
      </w:r>
      <w:r>
        <w:rPr>
          <w:spacing w:val="-15"/>
        </w:rPr>
        <w:t> </w:t>
      </w:r>
      <w:r>
        <w:rPr/>
        <w:t>deveriam</w:t>
      </w:r>
      <w:r>
        <w:rPr>
          <w:spacing w:val="-14"/>
        </w:rPr>
        <w:t> </w:t>
      </w:r>
      <w:r>
        <w:rPr/>
        <w:t>ser</w:t>
      </w:r>
      <w:r>
        <w:rPr>
          <w:spacing w:val="-15"/>
        </w:rPr>
        <w:t> </w:t>
      </w:r>
      <w:r>
        <w:rPr/>
        <w:t>do</w:t>
      </w:r>
      <w:r>
        <w:rPr>
          <w:spacing w:val="-14"/>
        </w:rPr>
        <w:t> </w:t>
      </w:r>
      <w:r>
        <w:rPr/>
        <w:t>Estado,</w:t>
      </w:r>
      <w:r>
        <w:rPr>
          <w:spacing w:val="-15"/>
        </w:rPr>
        <w:t> </w:t>
      </w:r>
      <w:r>
        <w:rPr/>
        <w:t>uma</w:t>
      </w:r>
      <w:r>
        <w:rPr>
          <w:spacing w:val="-15"/>
        </w:rPr>
        <w:t> </w:t>
      </w:r>
      <w:r>
        <w:rPr/>
        <w:t>vez</w:t>
      </w:r>
      <w:r>
        <w:rPr>
          <w:spacing w:val="-13"/>
        </w:rPr>
        <w:t> </w:t>
      </w:r>
      <w:r>
        <w:rPr/>
        <w:t>que</w:t>
      </w:r>
      <w:r>
        <w:rPr>
          <w:spacing w:val="-15"/>
        </w:rPr>
        <w:t> </w:t>
      </w:r>
      <w:r>
        <w:rPr/>
        <w:t>a</w:t>
      </w:r>
      <w:r>
        <w:rPr>
          <w:spacing w:val="-14"/>
        </w:rPr>
        <w:t> </w:t>
      </w:r>
      <w:r>
        <w:rPr/>
        <w:t>sociedade</w:t>
      </w:r>
      <w:r>
        <w:rPr>
          <w:spacing w:val="-15"/>
        </w:rPr>
        <w:t> </w:t>
      </w:r>
      <w:r>
        <w:rPr/>
        <w:t>assume</w:t>
      </w:r>
      <w:r>
        <w:rPr>
          <w:spacing w:val="-15"/>
        </w:rPr>
        <w:t> </w:t>
      </w:r>
      <w:r>
        <w:rPr/>
        <w:t>responsabilidades pelas políticas sociais em nome da</w:t>
      </w:r>
      <w:r>
        <w:rPr>
          <w:spacing w:val="-8"/>
        </w:rPr>
        <w:t> </w:t>
      </w:r>
      <w:r>
        <w:rPr/>
        <w:t>democracia.</w:t>
      </w:r>
    </w:p>
    <w:p>
      <w:pPr>
        <w:pStyle w:val="BodyText"/>
        <w:spacing w:line="360" w:lineRule="auto" w:before="6"/>
        <w:ind w:left="102" w:right="110" w:firstLine="707"/>
        <w:jc w:val="both"/>
      </w:pPr>
      <w:r>
        <w:rPr/>
        <w:t>A tratar da democratização da democracia, Giddens (1999, p. 80) escreve: “Os neoliberais querem encolher o Estado; os social democratas, historicamente, têm sido  </w:t>
      </w:r>
      <w:r>
        <w:rPr>
          <w:spacing w:val="53"/>
        </w:rPr>
        <w:t> </w:t>
      </w:r>
      <w:r>
        <w:rPr/>
        <w:t>ávidos</w:t>
      </w:r>
    </w:p>
    <w:p>
      <w:pPr>
        <w:spacing w:after="0" w:line="360" w:lineRule="auto"/>
        <w:jc w:val="both"/>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right="111"/>
        <w:jc w:val="both"/>
      </w:pPr>
      <w:r>
        <w:rPr/>
        <w:t>por expandi-lo. A terceira via afirma que o que é necessário é reconstruí-lo – ir além daqueles da direita “que dizem que o governo é inimigo”, e daqueles da esquerda “que dizem que o governo é a resposta”.</w:t>
      </w:r>
    </w:p>
    <w:p>
      <w:pPr>
        <w:pStyle w:val="BodyText"/>
        <w:spacing w:line="360" w:lineRule="auto" w:before="4"/>
        <w:ind w:left="102" w:right="112" w:firstLine="707"/>
        <w:jc w:val="both"/>
      </w:pPr>
      <w:r>
        <w:rPr/>
        <w:t>Nesse contexto, a Terceira Via redefine o papel do Estado e suas relações com a sociedade</w:t>
      </w:r>
      <w:r>
        <w:rPr>
          <w:spacing w:val="-13"/>
        </w:rPr>
        <w:t> </w:t>
      </w:r>
      <w:r>
        <w:rPr/>
        <w:t>civil</w:t>
      </w:r>
      <w:r>
        <w:rPr>
          <w:spacing w:val="-12"/>
        </w:rPr>
        <w:t> </w:t>
      </w:r>
      <w:r>
        <w:rPr/>
        <w:t>no</w:t>
      </w:r>
      <w:r>
        <w:rPr>
          <w:spacing w:val="-12"/>
        </w:rPr>
        <w:t> </w:t>
      </w:r>
      <w:r>
        <w:rPr/>
        <w:t>tocante</w:t>
      </w:r>
      <w:r>
        <w:rPr>
          <w:spacing w:val="-10"/>
        </w:rPr>
        <w:t> </w:t>
      </w:r>
      <w:r>
        <w:rPr/>
        <w:t>ao</w:t>
      </w:r>
      <w:r>
        <w:rPr>
          <w:spacing w:val="-12"/>
        </w:rPr>
        <w:t> </w:t>
      </w:r>
      <w:r>
        <w:rPr/>
        <w:t>desenvolvimento</w:t>
      </w:r>
      <w:r>
        <w:rPr>
          <w:spacing w:val="-12"/>
        </w:rPr>
        <w:t> </w:t>
      </w:r>
      <w:r>
        <w:rPr/>
        <w:t>das</w:t>
      </w:r>
      <w:r>
        <w:rPr>
          <w:spacing w:val="-12"/>
        </w:rPr>
        <w:t> </w:t>
      </w:r>
      <w:r>
        <w:rPr/>
        <w:t>políticas</w:t>
      </w:r>
      <w:r>
        <w:rPr>
          <w:spacing w:val="-12"/>
        </w:rPr>
        <w:t> </w:t>
      </w:r>
      <w:r>
        <w:rPr/>
        <w:t>sociais,</w:t>
      </w:r>
      <w:r>
        <w:rPr>
          <w:spacing w:val="-12"/>
        </w:rPr>
        <w:t> </w:t>
      </w:r>
      <w:r>
        <w:rPr/>
        <w:t>destacando</w:t>
      </w:r>
      <w:r>
        <w:rPr>
          <w:spacing w:val="-12"/>
        </w:rPr>
        <w:t> </w:t>
      </w:r>
      <w:r>
        <w:rPr/>
        <w:t>o</w:t>
      </w:r>
      <w:r>
        <w:rPr>
          <w:spacing w:val="-12"/>
        </w:rPr>
        <w:t> </w:t>
      </w:r>
      <w:r>
        <w:rPr/>
        <w:t>protagonismo do Terceiro Setor. Ao discutir a promoção da justiça social no âmbito dessas relações, Peroni (2013, p. 243) recorre a Montaño</w:t>
      </w:r>
      <w:r>
        <w:rPr>
          <w:spacing w:val="-6"/>
        </w:rPr>
        <w:t> </w:t>
      </w:r>
      <w:r>
        <w:rPr/>
        <w:t>(2002a):</w:t>
      </w:r>
    </w:p>
    <w:p>
      <w:pPr>
        <w:pStyle w:val="BodyText"/>
        <w:spacing w:before="4"/>
        <w:rPr>
          <w:sz w:val="36"/>
        </w:rPr>
      </w:pPr>
    </w:p>
    <w:p>
      <w:pPr>
        <w:spacing w:before="0"/>
        <w:ind w:left="2370" w:right="111" w:firstLine="0"/>
        <w:jc w:val="both"/>
        <w:rPr>
          <w:sz w:val="20"/>
        </w:rPr>
      </w:pPr>
      <w:r>
        <w:rPr>
          <w:sz w:val="20"/>
        </w:rPr>
        <w:t>O Terceiro Setor modifica, inclusive, a questão social. Primeiro, com a transferência da responsabilidade da questão social do Estado para o indivíduo, que a resolverá através da autoajuda, ajuda mútua ou, ainda, adquirindo serviços como mercadorias. Segundo,</w:t>
      </w:r>
      <w:r>
        <w:rPr>
          <w:spacing w:val="-4"/>
          <w:sz w:val="20"/>
        </w:rPr>
        <w:t> </w:t>
      </w:r>
      <w:r>
        <w:rPr>
          <w:sz w:val="20"/>
        </w:rPr>
        <w:t>as</w:t>
      </w:r>
      <w:r>
        <w:rPr>
          <w:spacing w:val="-5"/>
          <w:sz w:val="20"/>
        </w:rPr>
        <w:t> </w:t>
      </w:r>
      <w:r>
        <w:rPr>
          <w:sz w:val="20"/>
        </w:rPr>
        <w:t>políticas</w:t>
      </w:r>
      <w:r>
        <w:rPr>
          <w:spacing w:val="-5"/>
          <w:sz w:val="20"/>
        </w:rPr>
        <w:t> </w:t>
      </w:r>
      <w:r>
        <w:rPr>
          <w:sz w:val="20"/>
        </w:rPr>
        <w:t>sociais</w:t>
      </w:r>
      <w:r>
        <w:rPr>
          <w:spacing w:val="-5"/>
          <w:sz w:val="20"/>
        </w:rPr>
        <w:t> </w:t>
      </w:r>
      <w:r>
        <w:rPr>
          <w:sz w:val="20"/>
        </w:rPr>
        <w:t>passam</w:t>
      </w:r>
      <w:r>
        <w:rPr>
          <w:spacing w:val="-8"/>
          <w:sz w:val="20"/>
        </w:rPr>
        <w:t> </w:t>
      </w:r>
      <w:r>
        <w:rPr>
          <w:sz w:val="20"/>
        </w:rPr>
        <w:t>a</w:t>
      </w:r>
      <w:r>
        <w:rPr>
          <w:spacing w:val="-4"/>
          <w:sz w:val="20"/>
        </w:rPr>
        <w:t> </w:t>
      </w:r>
      <w:r>
        <w:rPr>
          <w:sz w:val="20"/>
        </w:rPr>
        <w:t>ser</w:t>
      </w:r>
      <w:r>
        <w:rPr>
          <w:spacing w:val="-3"/>
          <w:sz w:val="20"/>
        </w:rPr>
        <w:t> </w:t>
      </w:r>
      <w:r>
        <w:rPr>
          <w:sz w:val="20"/>
        </w:rPr>
        <w:t>focalizadas,</w:t>
      </w:r>
      <w:r>
        <w:rPr>
          <w:spacing w:val="-4"/>
          <w:sz w:val="20"/>
        </w:rPr>
        <w:t> </w:t>
      </w:r>
      <w:r>
        <w:rPr>
          <w:sz w:val="20"/>
        </w:rPr>
        <w:t>perdendo,</w:t>
      </w:r>
      <w:r>
        <w:rPr>
          <w:spacing w:val="-4"/>
          <w:sz w:val="20"/>
        </w:rPr>
        <w:t> </w:t>
      </w:r>
      <w:r>
        <w:rPr>
          <w:sz w:val="20"/>
        </w:rPr>
        <w:t>assim,</w:t>
      </w:r>
      <w:r>
        <w:rPr>
          <w:spacing w:val="-4"/>
          <w:sz w:val="20"/>
        </w:rPr>
        <w:t> </w:t>
      </w:r>
      <w:r>
        <w:rPr>
          <w:sz w:val="20"/>
        </w:rPr>
        <w:t>seu</w:t>
      </w:r>
      <w:r>
        <w:rPr>
          <w:spacing w:val="-6"/>
          <w:sz w:val="20"/>
        </w:rPr>
        <w:t> </w:t>
      </w:r>
      <w:r>
        <w:rPr>
          <w:sz w:val="20"/>
        </w:rPr>
        <w:t>princípio universalista. Terceiro, com a descentralização administrativa, as políticas tornam-se cada vez mais precarizadas, entre outros problemas, porque são transferidas as competências sem os recursos correspondentes e necessários para</w:t>
      </w:r>
      <w:r>
        <w:rPr>
          <w:spacing w:val="-21"/>
          <w:sz w:val="20"/>
        </w:rPr>
        <w:t> </w:t>
      </w:r>
      <w:r>
        <w:rPr>
          <w:sz w:val="20"/>
        </w:rPr>
        <w:t>executá-las.</w:t>
      </w:r>
    </w:p>
    <w:p>
      <w:pPr>
        <w:pStyle w:val="BodyText"/>
        <w:rPr>
          <w:sz w:val="22"/>
        </w:rPr>
      </w:pPr>
    </w:p>
    <w:p>
      <w:pPr>
        <w:pStyle w:val="BodyText"/>
        <w:spacing w:line="360" w:lineRule="auto" w:before="161"/>
        <w:ind w:left="102" w:right="110" w:firstLine="707"/>
        <w:jc w:val="both"/>
      </w:pPr>
      <w:r>
        <w:rPr/>
        <w:t>Entendemos, com base em Peroni (2013), que as parcerias público-privadas são uma das estratégias da Terceira Via para definição e execução das políticas sociais em geral e no campo</w:t>
      </w:r>
      <w:r>
        <w:rPr>
          <w:spacing w:val="-7"/>
        </w:rPr>
        <w:t> </w:t>
      </w:r>
      <w:r>
        <w:rPr/>
        <w:t>da</w:t>
      </w:r>
      <w:r>
        <w:rPr>
          <w:spacing w:val="-8"/>
        </w:rPr>
        <w:t> </w:t>
      </w:r>
      <w:r>
        <w:rPr/>
        <w:t>educação</w:t>
      </w:r>
      <w:r>
        <w:rPr>
          <w:spacing w:val="-7"/>
        </w:rPr>
        <w:t> </w:t>
      </w:r>
      <w:r>
        <w:rPr/>
        <w:t>em</w:t>
      </w:r>
      <w:r>
        <w:rPr>
          <w:spacing w:val="-7"/>
        </w:rPr>
        <w:t> </w:t>
      </w:r>
      <w:r>
        <w:rPr/>
        <w:t>particular.</w:t>
      </w:r>
      <w:r>
        <w:rPr>
          <w:spacing w:val="-7"/>
        </w:rPr>
        <w:t> </w:t>
      </w:r>
      <w:r>
        <w:rPr/>
        <w:t>No</w:t>
      </w:r>
      <w:r>
        <w:rPr>
          <w:spacing w:val="-5"/>
        </w:rPr>
        <w:t> </w:t>
      </w:r>
      <w:r>
        <w:rPr/>
        <w:t>Brasil,</w:t>
      </w:r>
      <w:r>
        <w:rPr>
          <w:spacing w:val="-7"/>
        </w:rPr>
        <w:t> </w:t>
      </w:r>
      <w:r>
        <w:rPr/>
        <w:t>essas</w:t>
      </w:r>
      <w:r>
        <w:rPr>
          <w:spacing w:val="-5"/>
        </w:rPr>
        <w:t> </w:t>
      </w:r>
      <w:r>
        <w:rPr/>
        <w:t>orientações</w:t>
      </w:r>
      <w:r>
        <w:rPr>
          <w:spacing w:val="-5"/>
        </w:rPr>
        <w:t> </w:t>
      </w:r>
      <w:r>
        <w:rPr/>
        <w:t>foram</w:t>
      </w:r>
      <w:r>
        <w:rPr>
          <w:spacing w:val="-7"/>
        </w:rPr>
        <w:t> </w:t>
      </w:r>
      <w:r>
        <w:rPr/>
        <w:t>materializadas</w:t>
      </w:r>
      <w:r>
        <w:rPr>
          <w:spacing w:val="-7"/>
        </w:rPr>
        <w:t> </w:t>
      </w:r>
      <w:r>
        <w:rPr/>
        <w:t>a</w:t>
      </w:r>
      <w:r>
        <w:rPr>
          <w:spacing w:val="-8"/>
        </w:rPr>
        <w:t> </w:t>
      </w:r>
      <w:r>
        <w:rPr/>
        <w:t>partir</w:t>
      </w:r>
      <w:r>
        <w:rPr>
          <w:spacing w:val="-8"/>
        </w:rPr>
        <w:t> </w:t>
      </w:r>
      <w:r>
        <w:rPr/>
        <w:t>da década de 1990, mais especificamente com a Reforma Administrativa do Estado Brasileiro, concedida com a elaboração do PDRAE, implementada em 1995 durante o primeiro mandato de Fernando Henrique</w:t>
      </w:r>
      <w:r>
        <w:rPr>
          <w:spacing w:val="-6"/>
        </w:rPr>
        <w:t> </w:t>
      </w:r>
      <w:r>
        <w:rPr/>
        <w:t>Cardoso.</w:t>
      </w:r>
    </w:p>
    <w:p>
      <w:pPr>
        <w:pStyle w:val="BodyText"/>
        <w:spacing w:before="9"/>
        <w:rPr>
          <w:sz w:val="36"/>
        </w:rPr>
      </w:pPr>
    </w:p>
    <w:p>
      <w:pPr>
        <w:pStyle w:val="Heading1"/>
        <w:numPr>
          <w:ilvl w:val="1"/>
          <w:numId w:val="4"/>
        </w:numPr>
        <w:tabs>
          <w:tab w:pos="539" w:val="left" w:leader="none"/>
        </w:tabs>
        <w:spacing w:line="360" w:lineRule="auto" w:before="0" w:after="0"/>
        <w:ind w:left="102" w:right="105" w:firstLine="0"/>
        <w:jc w:val="both"/>
      </w:pPr>
      <w:bookmarkStart w:name="_TOC_250013" w:id="8"/>
      <w:r>
        <w:rPr/>
        <w:t>Contextualização político-jurídica para a materialização das parcerias público- privadas no</w:t>
      </w:r>
      <w:r>
        <w:rPr>
          <w:spacing w:val="-2"/>
        </w:rPr>
        <w:t> </w:t>
      </w:r>
      <w:bookmarkEnd w:id="8"/>
      <w:r>
        <w:rPr/>
        <w:t>Brasil</w:t>
      </w:r>
    </w:p>
    <w:p>
      <w:pPr>
        <w:pStyle w:val="BodyText"/>
        <w:spacing w:before="11"/>
        <w:rPr>
          <w:b/>
          <w:sz w:val="35"/>
        </w:rPr>
      </w:pPr>
    </w:p>
    <w:p>
      <w:pPr>
        <w:pStyle w:val="BodyText"/>
        <w:spacing w:line="360" w:lineRule="auto"/>
        <w:ind w:left="102" w:right="110" w:firstLine="707"/>
        <w:jc w:val="both"/>
      </w:pPr>
      <w:r>
        <w:rPr/>
        <w:t>Com base nas ideias de Pires (2015), Peroni (2013) e Flores e Peroni (2018), de que a nossa</w:t>
      </w:r>
      <w:r>
        <w:rPr>
          <w:spacing w:val="-12"/>
        </w:rPr>
        <w:t> </w:t>
      </w:r>
      <w:r>
        <w:rPr/>
        <w:t>democracia</w:t>
      </w:r>
      <w:r>
        <w:rPr>
          <w:spacing w:val="-9"/>
        </w:rPr>
        <w:t> </w:t>
      </w:r>
      <w:r>
        <w:rPr/>
        <w:t>é</w:t>
      </w:r>
      <w:r>
        <w:rPr>
          <w:spacing w:val="-10"/>
        </w:rPr>
        <w:t> </w:t>
      </w:r>
      <w:r>
        <w:rPr/>
        <w:t>recente</w:t>
      </w:r>
      <w:r>
        <w:rPr>
          <w:spacing w:val="-12"/>
        </w:rPr>
        <w:t> </w:t>
      </w:r>
      <w:r>
        <w:rPr/>
        <w:t>e</w:t>
      </w:r>
      <w:r>
        <w:rPr>
          <w:spacing w:val="-10"/>
        </w:rPr>
        <w:t> </w:t>
      </w:r>
      <w:r>
        <w:rPr/>
        <w:t>em</w:t>
      </w:r>
      <w:r>
        <w:rPr>
          <w:spacing w:val="-11"/>
        </w:rPr>
        <w:t> </w:t>
      </w:r>
      <w:r>
        <w:rPr/>
        <w:t>construção,</w:t>
      </w:r>
      <w:r>
        <w:rPr>
          <w:spacing w:val="-6"/>
        </w:rPr>
        <w:t> </w:t>
      </w:r>
      <w:r>
        <w:rPr/>
        <w:t>e,</w:t>
      </w:r>
      <w:r>
        <w:rPr>
          <w:spacing w:val="-11"/>
        </w:rPr>
        <w:t> </w:t>
      </w:r>
      <w:r>
        <w:rPr/>
        <w:t>portanto,</w:t>
      </w:r>
      <w:r>
        <w:rPr>
          <w:spacing w:val="-10"/>
        </w:rPr>
        <w:t> </w:t>
      </w:r>
      <w:r>
        <w:rPr/>
        <w:t>o</w:t>
      </w:r>
      <w:r>
        <w:rPr>
          <w:spacing w:val="-11"/>
        </w:rPr>
        <w:t> </w:t>
      </w:r>
      <w:r>
        <w:rPr/>
        <w:t>estado</w:t>
      </w:r>
      <w:r>
        <w:rPr>
          <w:spacing w:val="-9"/>
        </w:rPr>
        <w:t> </w:t>
      </w:r>
      <w:r>
        <w:rPr/>
        <w:t>brasileiro</w:t>
      </w:r>
      <w:r>
        <w:rPr>
          <w:spacing w:val="-7"/>
        </w:rPr>
        <w:t> </w:t>
      </w:r>
      <w:r>
        <w:rPr/>
        <w:t>foi,</w:t>
      </w:r>
      <w:r>
        <w:rPr>
          <w:spacing w:val="-11"/>
        </w:rPr>
        <w:t> </w:t>
      </w:r>
      <w:r>
        <w:rPr/>
        <w:t>historicamente, vinculado</w:t>
      </w:r>
      <w:r>
        <w:rPr>
          <w:spacing w:val="-5"/>
        </w:rPr>
        <w:t> </w:t>
      </w:r>
      <w:r>
        <w:rPr/>
        <w:t>a</w:t>
      </w:r>
      <w:r>
        <w:rPr>
          <w:spacing w:val="-6"/>
        </w:rPr>
        <w:t> </w:t>
      </w:r>
      <w:r>
        <w:rPr/>
        <w:t>interesses</w:t>
      </w:r>
      <w:r>
        <w:rPr>
          <w:spacing w:val="-5"/>
        </w:rPr>
        <w:t> </w:t>
      </w:r>
      <w:r>
        <w:rPr/>
        <w:t>privados,</w:t>
      </w:r>
      <w:r>
        <w:rPr>
          <w:spacing w:val="-5"/>
        </w:rPr>
        <w:t> </w:t>
      </w:r>
      <w:r>
        <w:rPr/>
        <w:t>podemos</w:t>
      </w:r>
      <w:r>
        <w:rPr>
          <w:spacing w:val="-4"/>
        </w:rPr>
        <w:t> </w:t>
      </w:r>
      <w:r>
        <w:rPr/>
        <w:t>inferir</w:t>
      </w:r>
      <w:r>
        <w:rPr>
          <w:spacing w:val="-6"/>
        </w:rPr>
        <w:t> </w:t>
      </w:r>
      <w:r>
        <w:rPr/>
        <w:t>que</w:t>
      </w:r>
      <w:r>
        <w:rPr>
          <w:spacing w:val="-6"/>
        </w:rPr>
        <w:t> </w:t>
      </w:r>
      <w:r>
        <w:rPr/>
        <w:t>o</w:t>
      </w:r>
      <w:r>
        <w:rPr>
          <w:spacing w:val="-5"/>
        </w:rPr>
        <w:t> </w:t>
      </w:r>
      <w:r>
        <w:rPr/>
        <w:t>histórico</w:t>
      </w:r>
      <w:r>
        <w:rPr>
          <w:spacing w:val="-5"/>
        </w:rPr>
        <w:t> </w:t>
      </w:r>
      <w:r>
        <w:rPr/>
        <w:t>das</w:t>
      </w:r>
      <w:r>
        <w:rPr>
          <w:spacing w:val="-5"/>
        </w:rPr>
        <w:t> </w:t>
      </w:r>
      <w:r>
        <w:rPr/>
        <w:t>parcerias</w:t>
      </w:r>
      <w:r>
        <w:rPr>
          <w:spacing w:val="-5"/>
        </w:rPr>
        <w:t> </w:t>
      </w:r>
      <w:r>
        <w:rPr/>
        <w:t>público-privadas na educação brasileira aponta para o entendimento de que a definição e execução das políticas educacionais para o setor público foram modeladas a partir do interesse</w:t>
      </w:r>
      <w:r>
        <w:rPr>
          <w:spacing w:val="-11"/>
        </w:rPr>
        <w:t> </w:t>
      </w:r>
      <w:r>
        <w:rPr/>
        <w:t>privado.</w:t>
      </w:r>
    </w:p>
    <w:p>
      <w:pPr>
        <w:pStyle w:val="BodyText"/>
        <w:spacing w:line="360" w:lineRule="auto" w:before="3"/>
        <w:ind w:left="102" w:right="110" w:firstLine="707"/>
        <w:jc w:val="both"/>
      </w:pPr>
      <w:r>
        <w:rPr/>
        <w:t>Flores e Peroni (2018), apoiadas nos estudos de Robertson e Verger (2012), afirmam que, em termos de Europa, a partir da década de 1990, a constituição de parcerias público- privadas foi uma alternativa entre a burocracia estatal e as privatizações, passando a ser uma política a ser implementada com a finalidade de alcançar as metas de desenvolvimento do milênio estabelecidas pela Organização das Nações Unidas, considerando que as parcerias</w:t>
      </w:r>
    </w:p>
    <w:p>
      <w:pPr>
        <w:spacing w:after="0" w:line="360" w:lineRule="auto"/>
        <w:jc w:val="both"/>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right="108"/>
        <w:jc w:val="both"/>
      </w:pPr>
      <w:r>
        <w:rPr/>
        <w:t>também</w:t>
      </w:r>
      <w:r>
        <w:rPr>
          <w:spacing w:val="-6"/>
        </w:rPr>
        <w:t> </w:t>
      </w:r>
      <w:r>
        <w:rPr/>
        <w:t>foram</w:t>
      </w:r>
      <w:r>
        <w:rPr>
          <w:spacing w:val="-6"/>
        </w:rPr>
        <w:t> </w:t>
      </w:r>
      <w:r>
        <w:rPr/>
        <w:t>destacadas</w:t>
      </w:r>
      <w:r>
        <w:rPr>
          <w:spacing w:val="-6"/>
        </w:rPr>
        <w:t> </w:t>
      </w:r>
      <w:r>
        <w:rPr/>
        <w:t>nos</w:t>
      </w:r>
      <w:r>
        <w:rPr>
          <w:spacing w:val="-6"/>
        </w:rPr>
        <w:t> </w:t>
      </w:r>
      <w:r>
        <w:rPr/>
        <w:t>10</w:t>
      </w:r>
      <w:r>
        <w:rPr>
          <w:spacing w:val="-6"/>
        </w:rPr>
        <w:t> </w:t>
      </w:r>
      <w:r>
        <w:rPr/>
        <w:t>Princípios</w:t>
      </w:r>
      <w:r>
        <w:rPr>
          <w:spacing w:val="-6"/>
        </w:rPr>
        <w:t> </w:t>
      </w:r>
      <w:r>
        <w:rPr/>
        <w:t>do</w:t>
      </w:r>
      <w:r>
        <w:rPr>
          <w:spacing w:val="-6"/>
        </w:rPr>
        <w:t> </w:t>
      </w:r>
      <w:r>
        <w:rPr/>
        <w:t>Pacto</w:t>
      </w:r>
      <w:r>
        <w:rPr>
          <w:spacing w:val="-6"/>
        </w:rPr>
        <w:t> </w:t>
      </w:r>
      <w:r>
        <w:rPr/>
        <w:t>Global</w:t>
      </w:r>
      <w:r>
        <w:rPr>
          <w:spacing w:val="-6"/>
        </w:rPr>
        <w:t> </w:t>
      </w:r>
      <w:r>
        <w:rPr/>
        <w:t>das</w:t>
      </w:r>
      <w:r>
        <w:rPr>
          <w:spacing w:val="-6"/>
        </w:rPr>
        <w:t> </w:t>
      </w:r>
      <w:r>
        <w:rPr/>
        <w:t>Nações</w:t>
      </w:r>
      <w:r>
        <w:rPr>
          <w:spacing w:val="-4"/>
        </w:rPr>
        <w:t> </w:t>
      </w:r>
      <w:r>
        <w:rPr/>
        <w:t>Unidas</w:t>
      </w:r>
      <w:r>
        <w:rPr>
          <w:spacing w:val="-6"/>
        </w:rPr>
        <w:t> </w:t>
      </w:r>
      <w:r>
        <w:rPr/>
        <w:t>de</w:t>
      </w:r>
      <w:r>
        <w:rPr>
          <w:spacing w:val="-7"/>
        </w:rPr>
        <w:t> </w:t>
      </w:r>
      <w:r>
        <w:rPr/>
        <w:t>1999.</w:t>
      </w:r>
      <w:r>
        <w:rPr>
          <w:spacing w:val="-4"/>
        </w:rPr>
        <w:t> </w:t>
      </w:r>
      <w:r>
        <w:rPr/>
        <w:t>Com base em Dale (2004), as autoras supracitadas apontam movimentos de influências dos organismos</w:t>
      </w:r>
      <w:r>
        <w:rPr>
          <w:spacing w:val="-12"/>
        </w:rPr>
        <w:t> </w:t>
      </w:r>
      <w:r>
        <w:rPr/>
        <w:t>multilaterais</w:t>
      </w:r>
      <w:r>
        <w:rPr>
          <w:spacing w:val="-11"/>
        </w:rPr>
        <w:t> </w:t>
      </w:r>
      <w:r>
        <w:rPr/>
        <w:t>em</w:t>
      </w:r>
      <w:r>
        <w:rPr>
          <w:spacing w:val="-12"/>
        </w:rPr>
        <w:t> </w:t>
      </w:r>
      <w:r>
        <w:rPr/>
        <w:t>relação</w:t>
      </w:r>
      <w:r>
        <w:rPr>
          <w:spacing w:val="-12"/>
        </w:rPr>
        <w:t> </w:t>
      </w:r>
      <w:r>
        <w:rPr/>
        <w:t>às</w:t>
      </w:r>
      <w:r>
        <w:rPr>
          <w:spacing w:val="-10"/>
        </w:rPr>
        <w:t> </w:t>
      </w:r>
      <w:r>
        <w:rPr/>
        <w:t>políticas</w:t>
      </w:r>
      <w:r>
        <w:rPr>
          <w:spacing w:val="-12"/>
        </w:rPr>
        <w:t> </w:t>
      </w:r>
      <w:r>
        <w:rPr/>
        <w:t>sociais</w:t>
      </w:r>
      <w:r>
        <w:rPr>
          <w:spacing w:val="-12"/>
        </w:rPr>
        <w:t> </w:t>
      </w:r>
      <w:r>
        <w:rPr/>
        <w:t>desenvolvidas</w:t>
      </w:r>
      <w:r>
        <w:rPr>
          <w:spacing w:val="-12"/>
        </w:rPr>
        <w:t> </w:t>
      </w:r>
      <w:r>
        <w:rPr/>
        <w:t>pelos</w:t>
      </w:r>
      <w:r>
        <w:rPr>
          <w:spacing w:val="-11"/>
        </w:rPr>
        <w:t> </w:t>
      </w:r>
      <w:r>
        <w:rPr/>
        <w:t>países</w:t>
      </w:r>
      <w:r>
        <w:rPr>
          <w:spacing w:val="-12"/>
        </w:rPr>
        <w:t> </w:t>
      </w:r>
      <w:r>
        <w:rPr/>
        <w:t>emergentes, visando desenvolver políticas sociais com baixo investimento do poder público e maior envolvimento e responsabilidade social por parte da sociedade</w:t>
      </w:r>
      <w:r>
        <w:rPr>
          <w:spacing w:val="-11"/>
        </w:rPr>
        <w:t> </w:t>
      </w:r>
      <w:r>
        <w:rPr/>
        <w:t>civil.</w:t>
      </w:r>
    </w:p>
    <w:p>
      <w:pPr>
        <w:pStyle w:val="BodyText"/>
        <w:spacing w:line="360" w:lineRule="auto" w:before="4"/>
        <w:ind w:left="102" w:right="110" w:firstLine="707"/>
        <w:jc w:val="right"/>
      </w:pPr>
      <w:r>
        <w:rPr/>
        <w:t>Durante</w:t>
      </w:r>
      <w:r>
        <w:rPr>
          <w:spacing w:val="22"/>
        </w:rPr>
        <w:t> </w:t>
      </w:r>
      <w:r>
        <w:rPr/>
        <w:t>a</w:t>
      </w:r>
      <w:r>
        <w:rPr>
          <w:spacing w:val="21"/>
        </w:rPr>
        <w:t> </w:t>
      </w:r>
      <w:r>
        <w:rPr/>
        <w:t>década</w:t>
      </w:r>
      <w:r>
        <w:rPr>
          <w:spacing w:val="21"/>
        </w:rPr>
        <w:t> </w:t>
      </w:r>
      <w:r>
        <w:rPr/>
        <w:t>de</w:t>
      </w:r>
      <w:r>
        <w:rPr>
          <w:spacing w:val="21"/>
        </w:rPr>
        <w:t> </w:t>
      </w:r>
      <w:r>
        <w:rPr/>
        <w:t>1990,</w:t>
      </w:r>
      <w:r>
        <w:rPr>
          <w:spacing w:val="22"/>
        </w:rPr>
        <w:t> </w:t>
      </w:r>
      <w:r>
        <w:rPr/>
        <w:t>o</w:t>
      </w:r>
      <w:r>
        <w:rPr>
          <w:spacing w:val="22"/>
        </w:rPr>
        <w:t> </w:t>
      </w:r>
      <w:r>
        <w:rPr/>
        <w:t>Brasil</w:t>
      </w:r>
      <w:r>
        <w:rPr>
          <w:spacing w:val="23"/>
        </w:rPr>
        <w:t> </w:t>
      </w:r>
      <w:r>
        <w:rPr/>
        <w:t>adota</w:t>
      </w:r>
      <w:r>
        <w:rPr>
          <w:spacing w:val="22"/>
        </w:rPr>
        <w:t> </w:t>
      </w:r>
      <w:r>
        <w:rPr/>
        <w:t>uma</w:t>
      </w:r>
      <w:r>
        <w:rPr>
          <w:spacing w:val="24"/>
        </w:rPr>
        <w:t> </w:t>
      </w:r>
      <w:r>
        <w:rPr/>
        <w:t>política</w:t>
      </w:r>
      <w:r>
        <w:rPr>
          <w:spacing w:val="21"/>
        </w:rPr>
        <w:t> </w:t>
      </w:r>
      <w:r>
        <w:rPr/>
        <w:t>de</w:t>
      </w:r>
      <w:r>
        <w:rPr>
          <w:spacing w:val="21"/>
        </w:rPr>
        <w:t> </w:t>
      </w:r>
      <w:r>
        <w:rPr/>
        <w:t>privatizações</w:t>
      </w:r>
      <w:r>
        <w:rPr>
          <w:spacing w:val="25"/>
        </w:rPr>
        <w:t> </w:t>
      </w:r>
      <w:r>
        <w:rPr/>
        <w:t>de</w:t>
      </w:r>
      <w:r>
        <w:rPr>
          <w:spacing w:val="21"/>
        </w:rPr>
        <w:t> </w:t>
      </w:r>
      <w:r>
        <w:rPr/>
        <w:t>estatais</w:t>
      </w:r>
      <w:r>
        <w:rPr>
          <w:spacing w:val="23"/>
        </w:rPr>
        <w:t> </w:t>
      </w:r>
      <w:r>
        <w:rPr/>
        <w:t>e reformulações</w:t>
      </w:r>
      <w:r>
        <w:rPr>
          <w:spacing w:val="-5"/>
        </w:rPr>
        <w:t> </w:t>
      </w:r>
      <w:r>
        <w:rPr/>
        <w:t>em</w:t>
      </w:r>
      <w:r>
        <w:rPr>
          <w:spacing w:val="-4"/>
        </w:rPr>
        <w:t> </w:t>
      </w:r>
      <w:r>
        <w:rPr/>
        <w:t>diversas</w:t>
      </w:r>
      <w:r>
        <w:rPr>
          <w:spacing w:val="-5"/>
        </w:rPr>
        <w:t> </w:t>
      </w:r>
      <w:r>
        <w:rPr/>
        <w:t>áreas,</w:t>
      </w:r>
      <w:r>
        <w:rPr>
          <w:spacing w:val="-5"/>
        </w:rPr>
        <w:t> </w:t>
      </w:r>
      <w:r>
        <w:rPr/>
        <w:t>com</w:t>
      </w:r>
      <w:r>
        <w:rPr>
          <w:spacing w:val="-4"/>
        </w:rPr>
        <w:t> </w:t>
      </w:r>
      <w:r>
        <w:rPr/>
        <w:t>o</w:t>
      </w:r>
      <w:r>
        <w:rPr>
          <w:spacing w:val="-5"/>
        </w:rPr>
        <w:t> </w:t>
      </w:r>
      <w:r>
        <w:rPr/>
        <w:t>discurso</w:t>
      </w:r>
      <w:r>
        <w:rPr>
          <w:spacing w:val="-5"/>
        </w:rPr>
        <w:t> </w:t>
      </w:r>
      <w:r>
        <w:rPr/>
        <w:t>de</w:t>
      </w:r>
      <w:r>
        <w:rPr>
          <w:spacing w:val="-6"/>
        </w:rPr>
        <w:t> </w:t>
      </w:r>
      <w:r>
        <w:rPr/>
        <w:t>tornar</w:t>
      </w:r>
      <w:r>
        <w:rPr>
          <w:spacing w:val="-6"/>
        </w:rPr>
        <w:t> </w:t>
      </w:r>
      <w:r>
        <w:rPr/>
        <w:t>o</w:t>
      </w:r>
      <w:r>
        <w:rPr>
          <w:spacing w:val="-5"/>
        </w:rPr>
        <w:t> </w:t>
      </w:r>
      <w:r>
        <w:rPr/>
        <w:t>Estado</w:t>
      </w:r>
      <w:r>
        <w:rPr>
          <w:spacing w:val="-5"/>
        </w:rPr>
        <w:t> </w:t>
      </w:r>
      <w:r>
        <w:rPr/>
        <w:t>mais</w:t>
      </w:r>
      <w:r>
        <w:rPr>
          <w:spacing w:val="-5"/>
        </w:rPr>
        <w:t> </w:t>
      </w:r>
      <w:r>
        <w:rPr/>
        <w:t>eficiente.</w:t>
      </w:r>
      <w:r>
        <w:rPr>
          <w:spacing w:val="-5"/>
        </w:rPr>
        <w:t> </w:t>
      </w:r>
      <w:r>
        <w:rPr/>
        <w:t>O</w:t>
      </w:r>
      <w:r>
        <w:rPr>
          <w:spacing w:val="-5"/>
        </w:rPr>
        <w:t> </w:t>
      </w:r>
      <w:r>
        <w:rPr/>
        <w:t>país</w:t>
      </w:r>
      <w:r>
        <w:rPr>
          <w:spacing w:val="-4"/>
        </w:rPr>
        <w:t> </w:t>
      </w:r>
      <w:r>
        <w:rPr/>
        <w:t>vive o</w:t>
      </w:r>
      <w:r>
        <w:rPr>
          <w:spacing w:val="15"/>
        </w:rPr>
        <w:t> </w:t>
      </w:r>
      <w:r>
        <w:rPr/>
        <w:t>auge</w:t>
      </w:r>
      <w:r>
        <w:rPr>
          <w:spacing w:val="14"/>
        </w:rPr>
        <w:t> </w:t>
      </w:r>
      <w:r>
        <w:rPr/>
        <w:t>das</w:t>
      </w:r>
      <w:r>
        <w:rPr>
          <w:spacing w:val="15"/>
        </w:rPr>
        <w:t> </w:t>
      </w:r>
      <w:r>
        <w:rPr/>
        <w:t>políticas</w:t>
      </w:r>
      <w:r>
        <w:rPr>
          <w:spacing w:val="15"/>
        </w:rPr>
        <w:t> </w:t>
      </w:r>
      <w:r>
        <w:rPr/>
        <w:t>neoliberais</w:t>
      </w:r>
      <w:r>
        <w:rPr>
          <w:spacing w:val="16"/>
        </w:rPr>
        <w:t> </w:t>
      </w:r>
      <w:r>
        <w:rPr/>
        <w:t>e</w:t>
      </w:r>
      <w:r>
        <w:rPr>
          <w:spacing w:val="16"/>
        </w:rPr>
        <w:t> </w:t>
      </w:r>
      <w:r>
        <w:rPr/>
        <w:t>da</w:t>
      </w:r>
      <w:r>
        <w:rPr>
          <w:spacing w:val="14"/>
        </w:rPr>
        <w:t> </w:t>
      </w:r>
      <w:r>
        <w:rPr/>
        <w:t>terceira</w:t>
      </w:r>
      <w:r>
        <w:rPr>
          <w:spacing w:val="14"/>
        </w:rPr>
        <w:t> </w:t>
      </w:r>
      <w:r>
        <w:rPr/>
        <w:t>via,</w:t>
      </w:r>
      <w:r>
        <w:rPr>
          <w:spacing w:val="17"/>
        </w:rPr>
        <w:t> </w:t>
      </w:r>
      <w:r>
        <w:rPr/>
        <w:t>redefinindo</w:t>
      </w:r>
      <w:r>
        <w:rPr>
          <w:spacing w:val="15"/>
        </w:rPr>
        <w:t> </w:t>
      </w:r>
      <w:r>
        <w:rPr/>
        <w:t>o</w:t>
      </w:r>
      <w:r>
        <w:rPr>
          <w:spacing w:val="17"/>
        </w:rPr>
        <w:t> </w:t>
      </w:r>
      <w:r>
        <w:rPr/>
        <w:t>papel</w:t>
      </w:r>
      <w:r>
        <w:rPr>
          <w:spacing w:val="18"/>
        </w:rPr>
        <w:t> </w:t>
      </w:r>
      <w:r>
        <w:rPr/>
        <w:t>do</w:t>
      </w:r>
      <w:r>
        <w:rPr>
          <w:spacing w:val="15"/>
        </w:rPr>
        <w:t> </w:t>
      </w:r>
      <w:r>
        <w:rPr/>
        <w:t>Estado</w:t>
      </w:r>
      <w:r>
        <w:rPr>
          <w:spacing w:val="15"/>
        </w:rPr>
        <w:t> </w:t>
      </w:r>
      <w:r>
        <w:rPr/>
        <w:t>para</w:t>
      </w:r>
      <w:r>
        <w:rPr>
          <w:spacing w:val="14"/>
        </w:rPr>
        <w:t> </w:t>
      </w:r>
      <w:r>
        <w:rPr/>
        <w:t>com</w:t>
      </w:r>
      <w:r>
        <w:rPr>
          <w:spacing w:val="18"/>
        </w:rPr>
        <w:t> </w:t>
      </w:r>
      <w:r>
        <w:rPr/>
        <w:t>as</w:t>
      </w:r>
      <w:r>
        <w:rPr>
          <w:w w:val="99"/>
        </w:rPr>
        <w:t> </w:t>
      </w:r>
      <w:r>
        <w:rPr/>
        <w:t>políticas</w:t>
      </w:r>
      <w:r>
        <w:rPr>
          <w:spacing w:val="-8"/>
        </w:rPr>
        <w:t> </w:t>
      </w:r>
      <w:r>
        <w:rPr/>
        <w:t>sociais.</w:t>
      </w:r>
      <w:r>
        <w:rPr>
          <w:spacing w:val="-8"/>
        </w:rPr>
        <w:t> </w:t>
      </w:r>
      <w:r>
        <w:rPr/>
        <w:t>Nesses</w:t>
      </w:r>
      <w:r>
        <w:rPr>
          <w:spacing w:val="-9"/>
        </w:rPr>
        <w:t> </w:t>
      </w:r>
      <w:r>
        <w:rPr/>
        <w:t>termos,</w:t>
      </w:r>
      <w:r>
        <w:rPr>
          <w:spacing w:val="-9"/>
        </w:rPr>
        <w:t> </w:t>
      </w:r>
      <w:r>
        <w:rPr/>
        <w:t>o</w:t>
      </w:r>
      <w:r>
        <w:rPr>
          <w:spacing w:val="-9"/>
        </w:rPr>
        <w:t> </w:t>
      </w:r>
      <w:r>
        <w:rPr/>
        <w:t>papel</w:t>
      </w:r>
      <w:r>
        <w:rPr>
          <w:spacing w:val="-8"/>
        </w:rPr>
        <w:t> </w:t>
      </w:r>
      <w:r>
        <w:rPr/>
        <w:t>do</w:t>
      </w:r>
      <w:r>
        <w:rPr>
          <w:spacing w:val="-9"/>
        </w:rPr>
        <w:t> </w:t>
      </w:r>
      <w:r>
        <w:rPr/>
        <w:t>Estado</w:t>
      </w:r>
      <w:r>
        <w:rPr>
          <w:spacing w:val="-7"/>
        </w:rPr>
        <w:t> </w:t>
      </w:r>
      <w:r>
        <w:rPr/>
        <w:t>para</w:t>
      </w:r>
      <w:r>
        <w:rPr>
          <w:spacing w:val="-8"/>
        </w:rPr>
        <w:t> </w:t>
      </w:r>
      <w:r>
        <w:rPr/>
        <w:t>com</w:t>
      </w:r>
      <w:r>
        <w:rPr>
          <w:spacing w:val="-8"/>
        </w:rPr>
        <w:t> </w:t>
      </w:r>
      <w:r>
        <w:rPr/>
        <w:t>as</w:t>
      </w:r>
      <w:r>
        <w:rPr>
          <w:spacing w:val="-8"/>
        </w:rPr>
        <w:t> </w:t>
      </w:r>
      <w:r>
        <w:rPr/>
        <w:t>políticas</w:t>
      </w:r>
      <w:r>
        <w:rPr>
          <w:spacing w:val="-8"/>
        </w:rPr>
        <w:t> </w:t>
      </w:r>
      <w:r>
        <w:rPr/>
        <w:t>sociais</w:t>
      </w:r>
      <w:r>
        <w:rPr>
          <w:spacing w:val="-8"/>
        </w:rPr>
        <w:t> </w:t>
      </w:r>
      <w:r>
        <w:rPr/>
        <w:t>é</w:t>
      </w:r>
      <w:r>
        <w:rPr>
          <w:spacing w:val="-10"/>
        </w:rPr>
        <w:t> </w:t>
      </w:r>
      <w:r>
        <w:rPr/>
        <w:t>alterado,</w:t>
      </w:r>
      <w:r>
        <w:rPr>
          <w:spacing w:val="-9"/>
        </w:rPr>
        <w:t> </w:t>
      </w:r>
      <w:r>
        <w:rPr/>
        <w:t>pois</w:t>
      </w:r>
      <w:r>
        <w:rPr>
          <w:w w:val="99"/>
        </w:rPr>
        <w:t> </w:t>
      </w:r>
      <w:r>
        <w:rPr/>
        <w:t>com</w:t>
      </w:r>
      <w:r>
        <w:rPr>
          <w:spacing w:val="-12"/>
        </w:rPr>
        <w:t> </w:t>
      </w:r>
      <w:r>
        <w:rPr/>
        <w:t>esse</w:t>
      </w:r>
      <w:r>
        <w:rPr>
          <w:spacing w:val="-13"/>
        </w:rPr>
        <w:t> </w:t>
      </w:r>
      <w:r>
        <w:rPr/>
        <w:t>diagnóstico,</w:t>
      </w:r>
      <w:r>
        <w:rPr>
          <w:spacing w:val="-13"/>
        </w:rPr>
        <w:t> </w:t>
      </w:r>
      <w:r>
        <w:rPr/>
        <w:t>de</w:t>
      </w:r>
      <w:r>
        <w:rPr>
          <w:spacing w:val="-11"/>
        </w:rPr>
        <w:t> </w:t>
      </w:r>
      <w:r>
        <w:rPr/>
        <w:t>que</w:t>
      </w:r>
      <w:r>
        <w:rPr>
          <w:spacing w:val="-13"/>
        </w:rPr>
        <w:t> </w:t>
      </w:r>
      <w:r>
        <w:rPr/>
        <w:t>o</w:t>
      </w:r>
      <w:r>
        <w:rPr>
          <w:spacing w:val="-12"/>
        </w:rPr>
        <w:t> </w:t>
      </w:r>
      <w:r>
        <w:rPr/>
        <w:t>Estado</w:t>
      </w:r>
      <w:r>
        <w:rPr>
          <w:spacing w:val="-13"/>
        </w:rPr>
        <w:t> </w:t>
      </w:r>
      <w:r>
        <w:rPr/>
        <w:t>é</w:t>
      </w:r>
      <w:r>
        <w:rPr>
          <w:spacing w:val="-13"/>
        </w:rPr>
        <w:t> </w:t>
      </w:r>
      <w:r>
        <w:rPr/>
        <w:t>o</w:t>
      </w:r>
      <w:r>
        <w:rPr>
          <w:spacing w:val="-12"/>
        </w:rPr>
        <w:t> </w:t>
      </w:r>
      <w:r>
        <w:rPr/>
        <w:t>responsável</w:t>
      </w:r>
      <w:r>
        <w:rPr>
          <w:spacing w:val="-12"/>
        </w:rPr>
        <w:t> </w:t>
      </w:r>
      <w:r>
        <w:rPr/>
        <w:t>pela</w:t>
      </w:r>
      <w:r>
        <w:rPr>
          <w:spacing w:val="-13"/>
        </w:rPr>
        <w:t> </w:t>
      </w:r>
      <w:r>
        <w:rPr/>
        <w:t>crise,</w:t>
      </w:r>
      <w:r>
        <w:rPr>
          <w:spacing w:val="-12"/>
        </w:rPr>
        <w:t> </w:t>
      </w:r>
      <w:r>
        <w:rPr/>
        <w:t>as</w:t>
      </w:r>
      <w:r>
        <w:rPr>
          <w:spacing w:val="-12"/>
        </w:rPr>
        <w:t> </w:t>
      </w:r>
      <w:r>
        <w:rPr/>
        <w:t>prescrições</w:t>
      </w:r>
      <w:r>
        <w:rPr>
          <w:spacing w:val="-12"/>
        </w:rPr>
        <w:t> </w:t>
      </w:r>
      <w:r>
        <w:rPr/>
        <w:t>são</w:t>
      </w:r>
      <w:r>
        <w:rPr>
          <w:spacing w:val="-12"/>
        </w:rPr>
        <w:t> </w:t>
      </w:r>
      <w:r>
        <w:rPr/>
        <w:t>racionalizar recursos</w:t>
      </w:r>
      <w:r>
        <w:rPr>
          <w:spacing w:val="34"/>
        </w:rPr>
        <w:t> </w:t>
      </w:r>
      <w:r>
        <w:rPr/>
        <w:t>e</w:t>
      </w:r>
      <w:r>
        <w:rPr>
          <w:spacing w:val="30"/>
        </w:rPr>
        <w:t> </w:t>
      </w:r>
      <w:r>
        <w:rPr/>
        <w:t>esvaziar</w:t>
      </w:r>
      <w:r>
        <w:rPr>
          <w:spacing w:val="30"/>
        </w:rPr>
        <w:t> </w:t>
      </w:r>
      <w:r>
        <w:rPr/>
        <w:t>o</w:t>
      </w:r>
      <w:r>
        <w:rPr>
          <w:spacing w:val="31"/>
        </w:rPr>
        <w:t> </w:t>
      </w:r>
      <w:r>
        <w:rPr/>
        <w:t>poder</w:t>
      </w:r>
      <w:r>
        <w:rPr>
          <w:spacing w:val="30"/>
        </w:rPr>
        <w:t> </w:t>
      </w:r>
      <w:r>
        <w:rPr/>
        <w:t>das</w:t>
      </w:r>
      <w:r>
        <w:rPr>
          <w:spacing w:val="31"/>
        </w:rPr>
        <w:t> </w:t>
      </w:r>
      <w:r>
        <w:rPr/>
        <w:t>instituições,</w:t>
      </w:r>
      <w:r>
        <w:rPr>
          <w:spacing w:val="31"/>
        </w:rPr>
        <w:t> </w:t>
      </w:r>
      <w:r>
        <w:rPr/>
        <w:t>já</w:t>
      </w:r>
      <w:r>
        <w:rPr>
          <w:spacing w:val="30"/>
        </w:rPr>
        <w:t> </w:t>
      </w:r>
      <w:r>
        <w:rPr/>
        <w:t>que</w:t>
      </w:r>
      <w:r>
        <w:rPr>
          <w:spacing w:val="30"/>
        </w:rPr>
        <w:t> </w:t>
      </w:r>
      <w:r>
        <w:rPr/>
        <w:t>instituições</w:t>
      </w:r>
      <w:r>
        <w:rPr>
          <w:spacing w:val="31"/>
        </w:rPr>
        <w:t> </w:t>
      </w:r>
      <w:r>
        <w:rPr/>
        <w:t>públicas</w:t>
      </w:r>
      <w:r>
        <w:rPr>
          <w:spacing w:val="31"/>
        </w:rPr>
        <w:t> </w:t>
      </w:r>
      <w:r>
        <w:rPr/>
        <w:t>são</w:t>
      </w:r>
      <w:r>
        <w:rPr>
          <w:spacing w:val="31"/>
        </w:rPr>
        <w:t> </w:t>
      </w:r>
      <w:r>
        <w:rPr/>
        <w:t>permeáveis</w:t>
      </w:r>
      <w:r>
        <w:rPr>
          <w:spacing w:val="32"/>
        </w:rPr>
        <w:t> </w:t>
      </w:r>
      <w:r>
        <w:rPr/>
        <w:t>às</w:t>
      </w:r>
      <w:r>
        <w:rPr>
          <w:w w:val="99"/>
        </w:rPr>
        <w:t> </w:t>
      </w:r>
      <w:r>
        <w:rPr/>
        <w:t>pressões e demandas da população e improdutivas, pela lógica de mercado (PERONI,</w:t>
      </w:r>
      <w:r>
        <w:rPr>
          <w:spacing w:val="-12"/>
        </w:rPr>
        <w:t> </w:t>
      </w:r>
      <w:r>
        <w:rPr/>
        <w:t>2016,</w:t>
      </w:r>
      <w:r>
        <w:rPr>
          <w:spacing w:val="-1"/>
        </w:rPr>
        <w:t> </w:t>
      </w:r>
      <w:r>
        <w:rPr/>
        <w:t>p.</w:t>
      </w:r>
      <w:r>
        <w:rPr>
          <w:w w:val="99"/>
        </w:rPr>
        <w:t> </w:t>
      </w:r>
      <w:r>
        <w:rPr/>
        <w:t>3). A concepção de reformar o Estado e, simultaneamente, a forma como este</w:t>
      </w:r>
      <w:r>
        <w:rPr>
          <w:spacing w:val="11"/>
        </w:rPr>
        <w:t> </w:t>
      </w:r>
      <w:r>
        <w:rPr/>
        <w:t>define</w:t>
      </w:r>
      <w:r>
        <w:rPr>
          <w:spacing w:val="57"/>
        </w:rPr>
        <w:t> </w:t>
      </w:r>
      <w:r>
        <w:rPr/>
        <w:t>e implementa políticas públicas, perpassa por reestruturar a gestão e a relação com</w:t>
      </w:r>
      <w:r>
        <w:rPr>
          <w:spacing w:val="55"/>
        </w:rPr>
        <w:t> </w:t>
      </w:r>
      <w:r>
        <w:rPr/>
        <w:t>a</w:t>
      </w:r>
      <w:r>
        <w:rPr>
          <w:spacing w:val="8"/>
        </w:rPr>
        <w:t> </w:t>
      </w:r>
      <w:r>
        <w:rPr/>
        <w:t>sociedade civil,</w:t>
      </w:r>
      <w:r>
        <w:rPr>
          <w:spacing w:val="-3"/>
        </w:rPr>
        <w:t> </w:t>
      </w:r>
      <w:r>
        <w:rPr/>
        <w:t>permitindo</w:t>
      </w:r>
      <w:r>
        <w:rPr>
          <w:spacing w:val="-4"/>
        </w:rPr>
        <w:t> </w:t>
      </w:r>
      <w:r>
        <w:rPr/>
        <w:t>que</w:t>
      </w:r>
      <w:r>
        <w:rPr>
          <w:spacing w:val="-5"/>
        </w:rPr>
        <w:t> </w:t>
      </w:r>
      <w:r>
        <w:rPr/>
        <w:t>esta</w:t>
      </w:r>
      <w:r>
        <w:rPr>
          <w:spacing w:val="-6"/>
        </w:rPr>
        <w:t> </w:t>
      </w:r>
      <w:r>
        <w:rPr/>
        <w:t>passe</w:t>
      </w:r>
      <w:r>
        <w:rPr>
          <w:spacing w:val="-4"/>
        </w:rPr>
        <w:t> </w:t>
      </w:r>
      <w:r>
        <w:rPr/>
        <w:t>a</w:t>
      </w:r>
      <w:r>
        <w:rPr>
          <w:spacing w:val="-5"/>
        </w:rPr>
        <w:t> </w:t>
      </w:r>
      <w:r>
        <w:rPr/>
        <w:t>atuar</w:t>
      </w:r>
      <w:r>
        <w:rPr>
          <w:spacing w:val="-5"/>
        </w:rPr>
        <w:t> </w:t>
      </w:r>
      <w:r>
        <w:rPr/>
        <w:t>em</w:t>
      </w:r>
      <w:r>
        <w:rPr>
          <w:spacing w:val="-3"/>
        </w:rPr>
        <w:t> </w:t>
      </w:r>
      <w:r>
        <w:rPr/>
        <w:t>setores</w:t>
      </w:r>
      <w:r>
        <w:rPr>
          <w:spacing w:val="-4"/>
        </w:rPr>
        <w:t> </w:t>
      </w:r>
      <w:r>
        <w:rPr/>
        <w:t>que</w:t>
      </w:r>
      <w:r>
        <w:rPr>
          <w:spacing w:val="-5"/>
        </w:rPr>
        <w:t> </w:t>
      </w:r>
      <w:r>
        <w:rPr/>
        <w:t>até</w:t>
      </w:r>
      <w:r>
        <w:rPr>
          <w:spacing w:val="-4"/>
        </w:rPr>
        <w:t> </w:t>
      </w:r>
      <w:r>
        <w:rPr/>
        <w:t>então</w:t>
      </w:r>
      <w:r>
        <w:rPr>
          <w:spacing w:val="-4"/>
        </w:rPr>
        <w:t> </w:t>
      </w:r>
      <w:r>
        <w:rPr/>
        <w:t>eram</w:t>
      </w:r>
      <w:r>
        <w:rPr>
          <w:spacing w:val="-3"/>
        </w:rPr>
        <w:t> </w:t>
      </w:r>
      <w:r>
        <w:rPr/>
        <w:t>exclusividade</w:t>
      </w:r>
      <w:r>
        <w:rPr>
          <w:spacing w:val="-5"/>
        </w:rPr>
        <w:t> </w:t>
      </w:r>
      <w:r>
        <w:rPr/>
        <w:t>do</w:t>
      </w:r>
      <w:r>
        <w:rPr>
          <w:spacing w:val="-4"/>
        </w:rPr>
        <w:t> </w:t>
      </w:r>
      <w:r>
        <w:rPr/>
        <w:t>Estado. Em termos de governos, consideramos que esse</w:t>
      </w:r>
      <w:r>
        <w:rPr>
          <w:spacing w:val="55"/>
        </w:rPr>
        <w:t> </w:t>
      </w:r>
      <w:r>
        <w:rPr/>
        <w:t>processo teve início no Governo</w:t>
      </w:r>
      <w:r>
        <w:rPr>
          <w:spacing w:val="24"/>
        </w:rPr>
        <w:t> </w:t>
      </w:r>
      <w:r>
        <w:rPr/>
        <w:t>de Fernando Collor, eleito em 1989, que promoveu a abertura para o capital</w:t>
      </w:r>
      <w:r>
        <w:rPr>
          <w:spacing w:val="12"/>
        </w:rPr>
        <w:t> </w:t>
      </w:r>
      <w:r>
        <w:rPr/>
        <w:t>internacional.</w:t>
      </w:r>
      <w:r>
        <w:rPr>
          <w:spacing w:val="8"/>
        </w:rPr>
        <w:t> </w:t>
      </w:r>
      <w:r>
        <w:rPr/>
        <w:t>Neste</w:t>
      </w:r>
      <w:r>
        <w:rPr>
          <w:w w:val="99"/>
        </w:rPr>
        <w:t> </w:t>
      </w:r>
      <w:r>
        <w:rPr/>
        <w:t>governo,</w:t>
      </w:r>
      <w:r>
        <w:rPr>
          <w:spacing w:val="26"/>
        </w:rPr>
        <w:t> </w:t>
      </w:r>
      <w:r>
        <w:rPr/>
        <w:t>consoante</w:t>
      </w:r>
      <w:r>
        <w:rPr>
          <w:spacing w:val="26"/>
        </w:rPr>
        <w:t> </w:t>
      </w:r>
      <w:r>
        <w:rPr/>
        <w:t>com</w:t>
      </w:r>
      <w:r>
        <w:rPr>
          <w:spacing w:val="29"/>
        </w:rPr>
        <w:t> </w:t>
      </w:r>
      <w:r>
        <w:rPr/>
        <w:t>as</w:t>
      </w:r>
      <w:r>
        <w:rPr>
          <w:spacing w:val="27"/>
        </w:rPr>
        <w:t> </w:t>
      </w:r>
      <w:r>
        <w:rPr/>
        <w:t>orientações</w:t>
      </w:r>
      <w:r>
        <w:rPr>
          <w:spacing w:val="27"/>
        </w:rPr>
        <w:t> </w:t>
      </w:r>
      <w:r>
        <w:rPr/>
        <w:t>da</w:t>
      </w:r>
      <w:r>
        <w:rPr>
          <w:spacing w:val="26"/>
        </w:rPr>
        <w:t> </w:t>
      </w:r>
      <w:r>
        <w:rPr/>
        <w:t>Declaração</w:t>
      </w:r>
      <w:r>
        <w:rPr>
          <w:spacing w:val="27"/>
        </w:rPr>
        <w:t> </w:t>
      </w:r>
      <w:r>
        <w:rPr/>
        <w:t>Mundial</w:t>
      </w:r>
      <w:r>
        <w:rPr>
          <w:spacing w:val="27"/>
        </w:rPr>
        <w:t> </w:t>
      </w:r>
      <w:r>
        <w:rPr/>
        <w:t>sobre</w:t>
      </w:r>
      <w:r>
        <w:rPr>
          <w:spacing w:val="26"/>
        </w:rPr>
        <w:t> </w:t>
      </w:r>
      <w:r>
        <w:rPr/>
        <w:t>Educação</w:t>
      </w:r>
      <w:r>
        <w:rPr>
          <w:spacing w:val="27"/>
        </w:rPr>
        <w:t> </w:t>
      </w:r>
      <w:r>
        <w:rPr/>
        <w:t>para</w:t>
      </w:r>
      <w:r>
        <w:rPr>
          <w:spacing w:val="26"/>
        </w:rPr>
        <w:t> </w:t>
      </w:r>
      <w:r>
        <w:rPr/>
        <w:t>Todos (UNESCO,</w:t>
      </w:r>
      <w:r>
        <w:rPr>
          <w:spacing w:val="-7"/>
        </w:rPr>
        <w:t> </w:t>
      </w:r>
      <w:r>
        <w:rPr/>
        <w:t>1990),</w:t>
      </w:r>
      <w:r>
        <w:rPr>
          <w:spacing w:val="-3"/>
        </w:rPr>
        <w:t> </w:t>
      </w:r>
      <w:r>
        <w:rPr/>
        <w:t>inicia-se</w:t>
      </w:r>
      <w:r>
        <w:rPr>
          <w:spacing w:val="-7"/>
        </w:rPr>
        <w:t> </w:t>
      </w:r>
      <w:r>
        <w:rPr/>
        <w:t>o</w:t>
      </w:r>
      <w:r>
        <w:rPr>
          <w:spacing w:val="-6"/>
        </w:rPr>
        <w:t> </w:t>
      </w:r>
      <w:r>
        <w:rPr/>
        <w:t>estabelecimento</w:t>
      </w:r>
      <w:r>
        <w:rPr>
          <w:spacing w:val="-6"/>
        </w:rPr>
        <w:t> </w:t>
      </w:r>
      <w:r>
        <w:rPr/>
        <w:t>de</w:t>
      </w:r>
      <w:r>
        <w:rPr>
          <w:spacing w:val="-7"/>
        </w:rPr>
        <w:t> </w:t>
      </w:r>
      <w:r>
        <w:rPr/>
        <w:t>parcerias</w:t>
      </w:r>
      <w:r>
        <w:rPr>
          <w:spacing w:val="-4"/>
        </w:rPr>
        <w:t> </w:t>
      </w:r>
      <w:r>
        <w:rPr/>
        <w:t>entre</w:t>
      </w:r>
      <w:r>
        <w:rPr>
          <w:spacing w:val="-5"/>
        </w:rPr>
        <w:t> </w:t>
      </w:r>
      <w:r>
        <w:rPr/>
        <w:t>os</w:t>
      </w:r>
      <w:r>
        <w:rPr>
          <w:spacing w:val="-6"/>
        </w:rPr>
        <w:t> </w:t>
      </w:r>
      <w:r>
        <w:rPr/>
        <w:t>setores</w:t>
      </w:r>
      <w:r>
        <w:rPr>
          <w:spacing w:val="-6"/>
        </w:rPr>
        <w:t> </w:t>
      </w:r>
      <w:r>
        <w:rPr/>
        <w:t>públicos</w:t>
      </w:r>
      <w:r>
        <w:rPr>
          <w:spacing w:val="-6"/>
        </w:rPr>
        <w:t> </w:t>
      </w:r>
      <w:r>
        <w:rPr/>
        <w:t>e</w:t>
      </w:r>
      <w:r>
        <w:rPr>
          <w:spacing w:val="-7"/>
        </w:rPr>
        <w:t> </w:t>
      </w:r>
      <w:r>
        <w:rPr/>
        <w:t>privados</w:t>
      </w:r>
      <w:r>
        <w:rPr>
          <w:w w:val="99"/>
        </w:rPr>
        <w:t> </w:t>
      </w:r>
      <w:r>
        <w:rPr/>
        <w:t>da</w:t>
      </w:r>
      <w:r>
        <w:rPr>
          <w:spacing w:val="14"/>
        </w:rPr>
        <w:t> </w:t>
      </w:r>
      <w:r>
        <w:rPr/>
        <w:t>sociedade</w:t>
      </w:r>
      <w:r>
        <w:rPr>
          <w:spacing w:val="17"/>
        </w:rPr>
        <w:t> </w:t>
      </w:r>
      <w:r>
        <w:rPr/>
        <w:t>na</w:t>
      </w:r>
      <w:r>
        <w:rPr>
          <w:spacing w:val="16"/>
        </w:rPr>
        <w:t> </w:t>
      </w:r>
      <w:r>
        <w:rPr/>
        <w:t>definição</w:t>
      </w:r>
      <w:r>
        <w:rPr>
          <w:spacing w:val="17"/>
        </w:rPr>
        <w:t> </w:t>
      </w:r>
      <w:r>
        <w:rPr/>
        <w:t>e</w:t>
      </w:r>
      <w:r>
        <w:rPr>
          <w:spacing w:val="14"/>
        </w:rPr>
        <w:t> </w:t>
      </w:r>
      <w:r>
        <w:rPr/>
        <w:t>implementação</w:t>
      </w:r>
      <w:r>
        <w:rPr>
          <w:spacing w:val="17"/>
        </w:rPr>
        <w:t> </w:t>
      </w:r>
      <w:r>
        <w:rPr/>
        <w:t>das</w:t>
      </w:r>
      <w:r>
        <w:rPr>
          <w:spacing w:val="17"/>
        </w:rPr>
        <w:t> </w:t>
      </w:r>
      <w:r>
        <w:rPr/>
        <w:t>políticas</w:t>
      </w:r>
      <w:r>
        <w:rPr>
          <w:spacing w:val="18"/>
        </w:rPr>
        <w:t> </w:t>
      </w:r>
      <w:r>
        <w:rPr/>
        <w:t>sociais,</w:t>
      </w:r>
      <w:r>
        <w:rPr>
          <w:spacing w:val="15"/>
        </w:rPr>
        <w:t> </w:t>
      </w:r>
      <w:r>
        <w:rPr/>
        <w:t>ao</w:t>
      </w:r>
      <w:r>
        <w:rPr>
          <w:spacing w:val="17"/>
        </w:rPr>
        <w:t> </w:t>
      </w:r>
      <w:r>
        <w:rPr/>
        <w:t>instituir,</w:t>
      </w:r>
      <w:r>
        <w:rPr>
          <w:spacing w:val="15"/>
        </w:rPr>
        <w:t> </w:t>
      </w:r>
      <w:r>
        <w:rPr/>
        <w:t>por</w:t>
      </w:r>
      <w:r>
        <w:rPr>
          <w:spacing w:val="17"/>
        </w:rPr>
        <w:t> </w:t>
      </w:r>
      <w:r>
        <w:rPr/>
        <w:t>exemplo,</w:t>
      </w:r>
      <w:r>
        <w:rPr>
          <w:spacing w:val="17"/>
        </w:rPr>
        <w:t> </w:t>
      </w:r>
      <w:r>
        <w:rPr/>
        <w:t>a</w:t>
      </w:r>
    </w:p>
    <w:p>
      <w:pPr>
        <w:pStyle w:val="BodyText"/>
        <w:spacing w:before="4"/>
        <w:ind w:left="102"/>
        <w:jc w:val="both"/>
      </w:pPr>
      <w:r>
        <w:rPr/>
        <w:t>ideia de responsabilidade solidária ao implantar o Programa Nacional de Alfabetização.</w:t>
      </w:r>
    </w:p>
    <w:p>
      <w:pPr>
        <w:pStyle w:val="BodyText"/>
        <w:spacing w:line="360" w:lineRule="auto" w:before="139"/>
        <w:ind w:left="102" w:right="109" w:firstLine="707"/>
        <w:jc w:val="both"/>
      </w:pPr>
      <w:r>
        <w:rPr/>
        <w:t>Ademais, essa tendência teve continuidade com Itamar Franco (1992 – 9994) com as privatizações, sendo ampliada, consolidada e conformada nos dois governos de Fernando Henrique Cardoso, entre 1996 a 2002; sendo continuada nos Governos de Luiz Inácio Lula da Silva</w:t>
      </w:r>
      <w:r>
        <w:rPr>
          <w:spacing w:val="-5"/>
        </w:rPr>
        <w:t> </w:t>
      </w:r>
      <w:r>
        <w:rPr/>
        <w:t>(2003</w:t>
      </w:r>
      <w:r>
        <w:rPr>
          <w:spacing w:val="-4"/>
        </w:rPr>
        <w:t> </w:t>
      </w:r>
      <w:r>
        <w:rPr/>
        <w:t>–</w:t>
      </w:r>
      <w:r>
        <w:rPr>
          <w:spacing w:val="-6"/>
        </w:rPr>
        <w:t> </w:t>
      </w:r>
      <w:r>
        <w:rPr/>
        <w:t>2010)</w:t>
      </w:r>
      <w:r>
        <w:rPr>
          <w:spacing w:val="-5"/>
        </w:rPr>
        <w:t> </w:t>
      </w:r>
      <w:r>
        <w:rPr/>
        <w:t>e</w:t>
      </w:r>
      <w:r>
        <w:rPr>
          <w:spacing w:val="-5"/>
        </w:rPr>
        <w:t> </w:t>
      </w:r>
      <w:r>
        <w:rPr/>
        <w:t>de</w:t>
      </w:r>
      <w:r>
        <w:rPr>
          <w:spacing w:val="-7"/>
        </w:rPr>
        <w:t> </w:t>
      </w:r>
      <w:r>
        <w:rPr/>
        <w:t>Dilma</w:t>
      </w:r>
      <w:r>
        <w:rPr>
          <w:spacing w:val="-5"/>
        </w:rPr>
        <w:t> </w:t>
      </w:r>
      <w:r>
        <w:rPr/>
        <w:t>Rousself</w:t>
      </w:r>
      <w:r>
        <w:rPr>
          <w:spacing w:val="-3"/>
        </w:rPr>
        <w:t> </w:t>
      </w:r>
      <w:r>
        <w:rPr/>
        <w:t>(2011</w:t>
      </w:r>
      <w:r>
        <w:rPr>
          <w:spacing w:val="-5"/>
        </w:rPr>
        <w:t> </w:t>
      </w:r>
      <w:r>
        <w:rPr/>
        <w:t>–</w:t>
      </w:r>
      <w:r>
        <w:rPr>
          <w:spacing w:val="-8"/>
        </w:rPr>
        <w:t> </w:t>
      </w:r>
      <w:r>
        <w:rPr/>
        <w:t>2015),</w:t>
      </w:r>
      <w:r>
        <w:rPr>
          <w:spacing w:val="-4"/>
        </w:rPr>
        <w:t> </w:t>
      </w:r>
      <w:r>
        <w:rPr/>
        <w:t>somando</w:t>
      </w:r>
      <w:r>
        <w:rPr>
          <w:spacing w:val="-4"/>
        </w:rPr>
        <w:t> </w:t>
      </w:r>
      <w:r>
        <w:rPr/>
        <w:t>mais</w:t>
      </w:r>
      <w:r>
        <w:rPr>
          <w:spacing w:val="-4"/>
        </w:rPr>
        <w:t> </w:t>
      </w:r>
      <w:r>
        <w:rPr/>
        <w:t>de</w:t>
      </w:r>
      <w:r>
        <w:rPr>
          <w:spacing w:val="-7"/>
        </w:rPr>
        <w:t> </w:t>
      </w:r>
      <w:r>
        <w:rPr/>
        <w:t>um</w:t>
      </w:r>
      <w:r>
        <w:rPr>
          <w:spacing w:val="-3"/>
        </w:rPr>
        <w:t> </w:t>
      </w:r>
      <w:r>
        <w:rPr/>
        <w:t>quarto</w:t>
      </w:r>
      <w:r>
        <w:rPr>
          <w:spacing w:val="-4"/>
        </w:rPr>
        <w:t> </w:t>
      </w:r>
      <w:r>
        <w:rPr/>
        <w:t>de</w:t>
      </w:r>
      <w:r>
        <w:rPr>
          <w:spacing w:val="-5"/>
        </w:rPr>
        <w:t> </w:t>
      </w:r>
      <w:r>
        <w:rPr/>
        <w:t>século de “implantação de políticas neoliberais como opção de projeto de desenvolvimento político e econômico, com consequências perversas para todas as áreas sociais” (ARELARO, 2014, p. 47).</w:t>
      </w:r>
    </w:p>
    <w:p>
      <w:pPr>
        <w:pStyle w:val="BodyText"/>
        <w:spacing w:line="360" w:lineRule="auto" w:before="3"/>
        <w:ind w:left="102" w:right="114" w:firstLine="707"/>
        <w:jc w:val="both"/>
      </w:pPr>
      <w:r>
        <w:rPr/>
        <w:t>Nessas últimas três décadas, que inclui o final do século XX e início do século XXI, a expansão das parcerias público-privadas materializou-se mediante a promulgação de vários mecanismos jurídicos, a exemplo:</w:t>
      </w:r>
    </w:p>
    <w:p>
      <w:pPr>
        <w:pStyle w:val="ListParagraph"/>
        <w:numPr>
          <w:ilvl w:val="2"/>
          <w:numId w:val="4"/>
        </w:numPr>
        <w:tabs>
          <w:tab w:pos="954" w:val="left" w:leader="none"/>
        </w:tabs>
        <w:spacing w:line="240" w:lineRule="auto" w:before="5" w:after="0"/>
        <w:ind w:left="954" w:right="0" w:hanging="144"/>
        <w:jc w:val="left"/>
        <w:rPr>
          <w:sz w:val="24"/>
        </w:rPr>
      </w:pPr>
      <w:r>
        <w:rPr>
          <w:sz w:val="24"/>
        </w:rPr>
        <w:t>Lei nº 8.666, de 21 de junho de 1993 (BRASIL,</w:t>
      </w:r>
      <w:r>
        <w:rPr>
          <w:spacing w:val="-6"/>
          <w:sz w:val="24"/>
        </w:rPr>
        <w:t> </w:t>
      </w:r>
      <w:r>
        <w:rPr>
          <w:sz w:val="24"/>
        </w:rPr>
        <w:t>1993).</w:t>
      </w:r>
    </w:p>
    <w:p>
      <w:pPr>
        <w:spacing w:after="0" w:line="240" w:lineRule="auto"/>
        <w:jc w:val="left"/>
        <w:rPr>
          <w:sz w:val="24"/>
        </w:rPr>
        <w:sectPr>
          <w:headerReference w:type="default" r:id="rId20"/>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6"/>
        </w:rPr>
      </w:pPr>
    </w:p>
    <w:p>
      <w:pPr>
        <w:pStyle w:val="BodyText"/>
        <w:spacing w:before="100"/>
        <w:ind w:left="810"/>
      </w:pPr>
      <w:r>
        <w:rPr>
          <w:rFonts w:ascii="Symbol" w:hAnsi="Symbol"/>
          <w:w w:val="95"/>
        </w:rPr>
        <w:t></w:t>
      </w:r>
      <w:r>
        <w:rPr>
          <w:w w:val="95"/>
        </w:rPr>
        <w:t> </w:t>
      </w:r>
      <w:r>
        <w:rPr/>
        <w:t>Plano Decenal (1993 – 2003) (BRASIL, 1993).</w:t>
      </w:r>
    </w:p>
    <w:p>
      <w:pPr>
        <w:pStyle w:val="ListParagraph"/>
        <w:numPr>
          <w:ilvl w:val="2"/>
          <w:numId w:val="4"/>
        </w:numPr>
        <w:tabs>
          <w:tab w:pos="954" w:val="left" w:leader="none"/>
        </w:tabs>
        <w:spacing w:line="352" w:lineRule="auto" w:before="135" w:after="0"/>
        <w:ind w:left="954" w:right="920" w:hanging="144"/>
        <w:jc w:val="left"/>
        <w:rPr>
          <w:sz w:val="24"/>
        </w:rPr>
      </w:pPr>
      <w:r>
        <w:rPr>
          <w:sz w:val="24"/>
        </w:rPr>
        <w:t>Plano Diretor da Reforma do Aparelho do Estado de 1995 (PDRAE de 1995) (BRASIL,</w:t>
      </w:r>
      <w:r>
        <w:rPr>
          <w:spacing w:val="-6"/>
          <w:sz w:val="24"/>
        </w:rPr>
        <w:t> </w:t>
      </w:r>
      <w:r>
        <w:rPr>
          <w:sz w:val="24"/>
        </w:rPr>
        <w:t>1995).</w:t>
      </w:r>
    </w:p>
    <w:p>
      <w:pPr>
        <w:pStyle w:val="ListParagraph"/>
        <w:numPr>
          <w:ilvl w:val="2"/>
          <w:numId w:val="4"/>
        </w:numPr>
        <w:tabs>
          <w:tab w:pos="954" w:val="left" w:leader="none"/>
        </w:tabs>
        <w:spacing w:line="240" w:lineRule="auto" w:before="13" w:after="0"/>
        <w:ind w:left="954" w:right="0" w:hanging="144"/>
        <w:jc w:val="left"/>
        <w:rPr>
          <w:sz w:val="24"/>
        </w:rPr>
      </w:pPr>
      <w:r>
        <w:rPr>
          <w:sz w:val="24"/>
        </w:rPr>
        <w:t>Resolução FNDE/CD nº 03, de 04 de março de</w:t>
      </w:r>
      <w:r>
        <w:rPr>
          <w:spacing w:val="-5"/>
          <w:sz w:val="24"/>
        </w:rPr>
        <w:t> </w:t>
      </w:r>
      <w:r>
        <w:rPr>
          <w:sz w:val="24"/>
        </w:rPr>
        <w:t>1997.</w:t>
      </w:r>
    </w:p>
    <w:p>
      <w:pPr>
        <w:pStyle w:val="ListParagraph"/>
        <w:numPr>
          <w:ilvl w:val="2"/>
          <w:numId w:val="4"/>
        </w:numPr>
        <w:tabs>
          <w:tab w:pos="954" w:val="left" w:leader="none"/>
        </w:tabs>
        <w:spacing w:line="240" w:lineRule="auto" w:before="135" w:after="0"/>
        <w:ind w:left="954" w:right="0" w:hanging="144"/>
        <w:jc w:val="left"/>
        <w:rPr>
          <w:sz w:val="24"/>
        </w:rPr>
      </w:pPr>
      <w:r>
        <w:rPr>
          <w:sz w:val="24"/>
        </w:rPr>
        <w:t>Emenda Constitucional (EC), Lei nº 19 de 1998 (BRASIL,</w:t>
      </w:r>
      <w:r>
        <w:rPr>
          <w:spacing w:val="-11"/>
          <w:sz w:val="24"/>
        </w:rPr>
        <w:t> </w:t>
      </w:r>
      <w:r>
        <w:rPr>
          <w:sz w:val="24"/>
        </w:rPr>
        <w:t>1998).</w:t>
      </w:r>
    </w:p>
    <w:p>
      <w:pPr>
        <w:pStyle w:val="ListParagraph"/>
        <w:numPr>
          <w:ilvl w:val="2"/>
          <w:numId w:val="4"/>
        </w:numPr>
        <w:tabs>
          <w:tab w:pos="954" w:val="left" w:leader="none"/>
        </w:tabs>
        <w:spacing w:line="240" w:lineRule="auto" w:before="138" w:after="0"/>
        <w:ind w:left="954" w:right="0" w:hanging="144"/>
        <w:jc w:val="left"/>
        <w:rPr>
          <w:sz w:val="24"/>
        </w:rPr>
      </w:pPr>
      <w:r>
        <w:rPr>
          <w:sz w:val="24"/>
        </w:rPr>
        <w:t>Lei das Organizações Sociais (OS) nº 9.637/1998 (BRASIL,</w:t>
      </w:r>
      <w:r>
        <w:rPr>
          <w:spacing w:val="-11"/>
          <w:sz w:val="24"/>
        </w:rPr>
        <w:t> </w:t>
      </w:r>
      <w:r>
        <w:rPr>
          <w:sz w:val="24"/>
        </w:rPr>
        <w:t>1998).</w:t>
      </w:r>
    </w:p>
    <w:p>
      <w:pPr>
        <w:pStyle w:val="ListParagraph"/>
        <w:numPr>
          <w:ilvl w:val="2"/>
          <w:numId w:val="4"/>
        </w:numPr>
        <w:tabs>
          <w:tab w:pos="954" w:val="left" w:leader="none"/>
        </w:tabs>
        <w:spacing w:line="350" w:lineRule="auto" w:before="138" w:after="0"/>
        <w:ind w:left="954" w:right="1104" w:hanging="144"/>
        <w:jc w:val="left"/>
        <w:rPr>
          <w:sz w:val="24"/>
        </w:rPr>
      </w:pPr>
      <w:r>
        <w:rPr>
          <w:sz w:val="24"/>
        </w:rPr>
        <w:t>Lei das Organizações da Sociedade Civil de Interesse Público (OSCIP) - nº 9.790/1999.</w:t>
      </w:r>
    </w:p>
    <w:p>
      <w:pPr>
        <w:pStyle w:val="ListParagraph"/>
        <w:numPr>
          <w:ilvl w:val="2"/>
          <w:numId w:val="4"/>
        </w:numPr>
        <w:tabs>
          <w:tab w:pos="954" w:val="left" w:leader="none"/>
        </w:tabs>
        <w:spacing w:line="240" w:lineRule="auto" w:before="17" w:after="0"/>
        <w:ind w:left="954" w:right="0" w:hanging="144"/>
        <w:jc w:val="left"/>
        <w:rPr>
          <w:sz w:val="24"/>
        </w:rPr>
      </w:pPr>
      <w:r>
        <w:rPr>
          <w:sz w:val="24"/>
        </w:rPr>
        <w:t>Lei nº 11.079, de 30 de dezembro de 2004 (BRASIL,</w:t>
      </w:r>
      <w:r>
        <w:rPr>
          <w:spacing w:val="-8"/>
          <w:sz w:val="24"/>
        </w:rPr>
        <w:t> </w:t>
      </w:r>
      <w:r>
        <w:rPr>
          <w:sz w:val="24"/>
        </w:rPr>
        <w:t>2004).</w:t>
      </w:r>
    </w:p>
    <w:p>
      <w:pPr>
        <w:pStyle w:val="ListParagraph"/>
        <w:numPr>
          <w:ilvl w:val="2"/>
          <w:numId w:val="4"/>
        </w:numPr>
        <w:tabs>
          <w:tab w:pos="954" w:val="left" w:leader="none"/>
        </w:tabs>
        <w:spacing w:line="240" w:lineRule="auto" w:before="135" w:after="0"/>
        <w:ind w:left="954" w:right="0" w:hanging="144"/>
        <w:jc w:val="left"/>
        <w:rPr>
          <w:sz w:val="24"/>
        </w:rPr>
      </w:pPr>
      <w:r>
        <w:rPr>
          <w:sz w:val="24"/>
        </w:rPr>
        <w:t>Plano de Metas Compromisso Todos pela Educação (BRASIL,</w:t>
      </w:r>
      <w:r>
        <w:rPr>
          <w:spacing w:val="-11"/>
          <w:sz w:val="24"/>
        </w:rPr>
        <w:t> </w:t>
      </w:r>
      <w:r>
        <w:rPr>
          <w:sz w:val="24"/>
        </w:rPr>
        <w:t>2007).</w:t>
      </w:r>
    </w:p>
    <w:p>
      <w:pPr>
        <w:pStyle w:val="BodyText"/>
        <w:spacing w:line="360" w:lineRule="auto" w:before="138"/>
        <w:ind w:left="102" w:right="108" w:firstLine="707"/>
        <w:jc w:val="both"/>
      </w:pPr>
      <w:r>
        <w:rPr/>
        <w:t>Em 21 de junho de 1993, durante o Governo de Itamar Franco, foi sancionada a Lei nº 8.666</w:t>
      </w:r>
      <w:r>
        <w:rPr>
          <w:spacing w:val="-16"/>
        </w:rPr>
        <w:t> </w:t>
      </w:r>
      <w:r>
        <w:rPr/>
        <w:t>(BRASIL,</w:t>
      </w:r>
      <w:r>
        <w:rPr>
          <w:spacing w:val="-16"/>
        </w:rPr>
        <w:t> </w:t>
      </w:r>
      <w:r>
        <w:rPr/>
        <w:t>1993a),</w:t>
      </w:r>
      <w:r>
        <w:rPr>
          <w:spacing w:val="-14"/>
        </w:rPr>
        <w:t> </w:t>
      </w:r>
      <w:r>
        <w:rPr/>
        <w:t>que</w:t>
      </w:r>
      <w:r>
        <w:rPr>
          <w:spacing w:val="-17"/>
        </w:rPr>
        <w:t> </w:t>
      </w:r>
      <w:r>
        <w:rPr/>
        <w:t>regulamenta</w:t>
      </w:r>
      <w:r>
        <w:rPr>
          <w:spacing w:val="-15"/>
        </w:rPr>
        <w:t> </w:t>
      </w:r>
      <w:r>
        <w:rPr/>
        <w:t>o</w:t>
      </w:r>
      <w:r>
        <w:rPr>
          <w:spacing w:val="-13"/>
        </w:rPr>
        <w:t> </w:t>
      </w:r>
      <w:r>
        <w:rPr/>
        <w:t>art.</w:t>
      </w:r>
      <w:r>
        <w:rPr>
          <w:spacing w:val="-16"/>
        </w:rPr>
        <w:t> </w:t>
      </w:r>
      <w:r>
        <w:rPr/>
        <w:t>37,</w:t>
      </w:r>
      <w:r>
        <w:rPr>
          <w:spacing w:val="-14"/>
        </w:rPr>
        <w:t> </w:t>
      </w:r>
      <w:r>
        <w:rPr/>
        <w:t>inciso</w:t>
      </w:r>
      <w:r>
        <w:rPr>
          <w:spacing w:val="-16"/>
        </w:rPr>
        <w:t> </w:t>
      </w:r>
      <w:r>
        <w:rPr/>
        <w:t>XXI,</w:t>
      </w:r>
      <w:r>
        <w:rPr>
          <w:spacing w:val="-16"/>
        </w:rPr>
        <w:t> </w:t>
      </w:r>
      <w:r>
        <w:rPr/>
        <w:t>da</w:t>
      </w:r>
      <w:r>
        <w:rPr>
          <w:spacing w:val="-17"/>
        </w:rPr>
        <w:t> </w:t>
      </w:r>
      <w:r>
        <w:rPr/>
        <w:t>Constituição</w:t>
      </w:r>
      <w:r>
        <w:rPr>
          <w:spacing w:val="-13"/>
        </w:rPr>
        <w:t> </w:t>
      </w:r>
      <w:r>
        <w:rPr/>
        <w:t>Federal,</w:t>
      </w:r>
      <w:r>
        <w:rPr>
          <w:spacing w:val="-15"/>
        </w:rPr>
        <w:t> </w:t>
      </w:r>
      <w:r>
        <w:rPr/>
        <w:t>institui normas para licitações e contratos da Administração Pública e dá outras providências, ao escrever</w:t>
      </w:r>
      <w:r>
        <w:rPr>
          <w:spacing w:val="-5"/>
        </w:rPr>
        <w:t> </w:t>
      </w:r>
      <w:r>
        <w:rPr/>
        <w:t>no</w:t>
      </w:r>
      <w:r>
        <w:rPr>
          <w:spacing w:val="-4"/>
        </w:rPr>
        <w:t> </w:t>
      </w:r>
      <w:r>
        <w:rPr/>
        <w:t>§</w:t>
      </w:r>
      <w:r>
        <w:rPr>
          <w:spacing w:val="-4"/>
        </w:rPr>
        <w:t> </w:t>
      </w:r>
      <w:r>
        <w:rPr/>
        <w:t>único</w:t>
      </w:r>
      <w:r>
        <w:rPr>
          <w:spacing w:val="-4"/>
        </w:rPr>
        <w:t> </w:t>
      </w:r>
      <w:r>
        <w:rPr/>
        <w:t>desta</w:t>
      </w:r>
      <w:r>
        <w:rPr>
          <w:spacing w:val="-1"/>
        </w:rPr>
        <w:t> </w:t>
      </w:r>
      <w:r>
        <w:rPr>
          <w:spacing w:val="-3"/>
        </w:rPr>
        <w:t>Lei </w:t>
      </w:r>
      <w:r>
        <w:rPr/>
        <w:t>que</w:t>
      </w:r>
      <w:r>
        <w:rPr>
          <w:spacing w:val="-11"/>
        </w:rPr>
        <w:t> </w:t>
      </w:r>
      <w:r>
        <w:rPr>
          <w:sz w:val="20"/>
        </w:rPr>
        <w:t>“</w:t>
      </w:r>
      <w:r>
        <w:rPr/>
        <w:t>Para</w:t>
      </w:r>
      <w:r>
        <w:rPr>
          <w:spacing w:val="-6"/>
        </w:rPr>
        <w:t> </w:t>
      </w:r>
      <w:r>
        <w:rPr/>
        <w:t>os</w:t>
      </w:r>
      <w:r>
        <w:rPr>
          <w:spacing w:val="-4"/>
        </w:rPr>
        <w:t> </w:t>
      </w:r>
      <w:r>
        <w:rPr/>
        <w:t>fins</w:t>
      </w:r>
      <w:r>
        <w:rPr>
          <w:spacing w:val="-4"/>
        </w:rPr>
        <w:t> </w:t>
      </w:r>
      <w:r>
        <w:rPr/>
        <w:t>desta</w:t>
      </w:r>
      <w:r>
        <w:rPr>
          <w:spacing w:val="-1"/>
        </w:rPr>
        <w:t> </w:t>
      </w:r>
      <w:r>
        <w:rPr/>
        <w:t>Lei,</w:t>
      </w:r>
      <w:r>
        <w:rPr>
          <w:spacing w:val="-3"/>
        </w:rPr>
        <w:t> </w:t>
      </w:r>
      <w:r>
        <w:rPr/>
        <w:t>considera-se</w:t>
      </w:r>
      <w:r>
        <w:rPr>
          <w:spacing w:val="-5"/>
        </w:rPr>
        <w:t> </w:t>
      </w:r>
      <w:r>
        <w:rPr/>
        <w:t>contrato</w:t>
      </w:r>
      <w:r>
        <w:rPr>
          <w:spacing w:val="-3"/>
        </w:rPr>
        <w:t> </w:t>
      </w:r>
      <w:r>
        <w:rPr/>
        <w:t>todo</w:t>
      </w:r>
      <w:r>
        <w:rPr>
          <w:spacing w:val="-3"/>
        </w:rPr>
        <w:t> </w:t>
      </w:r>
      <w:r>
        <w:rPr/>
        <w:t>e</w:t>
      </w:r>
      <w:r>
        <w:rPr>
          <w:spacing w:val="-5"/>
        </w:rPr>
        <w:t> </w:t>
      </w:r>
      <w:r>
        <w:rPr/>
        <w:t>qualquer ajuste entre órgãos ou entidades da Administração Pública e particulares, em que haja um acordo de vontades para a formação de vínculo e a estipulação de obrigações recíprocas, seja qual for a denominação</w:t>
      </w:r>
      <w:r>
        <w:rPr>
          <w:spacing w:val="-4"/>
        </w:rPr>
        <w:t> </w:t>
      </w:r>
      <w:r>
        <w:rPr/>
        <w:t>utilizada.”</w:t>
      </w:r>
    </w:p>
    <w:p>
      <w:pPr>
        <w:pStyle w:val="BodyText"/>
        <w:spacing w:line="360" w:lineRule="auto" w:before="4"/>
        <w:ind w:left="102" w:right="109" w:firstLine="707"/>
        <w:jc w:val="both"/>
      </w:pPr>
      <w:r>
        <w:rPr/>
        <w:t>O Plano Decenal de Educação (1993-2003) (BRASIL, 1993b) expressa sete objetivos gerais de desenvolvimento da educação básica, dentre os quais, trata diretamente da materialização das parcerias entre o Estado e a iniciativa privada os objetivos: 5 – fortalecer</w:t>
      </w:r>
      <w:r>
        <w:rPr>
          <w:spacing w:val="-40"/>
        </w:rPr>
        <w:t> </w:t>
      </w:r>
      <w:r>
        <w:rPr/>
        <w:t>os espaços institucionais de acordos, parcerias e compromissos; e 7 – estabelecer canais mais amplos e qualificados de cooperação e intercâmbio internacional e cultural de caráter</w:t>
      </w:r>
      <w:r>
        <w:rPr>
          <w:spacing w:val="-25"/>
        </w:rPr>
        <w:t> </w:t>
      </w:r>
      <w:r>
        <w:rPr/>
        <w:t>bilateral, multilateral e</w:t>
      </w:r>
      <w:r>
        <w:rPr>
          <w:spacing w:val="-6"/>
        </w:rPr>
        <w:t> </w:t>
      </w:r>
      <w:r>
        <w:rPr/>
        <w:t>internacional.</w:t>
      </w:r>
    </w:p>
    <w:p>
      <w:pPr>
        <w:pStyle w:val="BodyText"/>
        <w:spacing w:line="360" w:lineRule="auto" w:before="3"/>
        <w:ind w:left="102" w:right="112" w:firstLine="707"/>
        <w:jc w:val="both"/>
      </w:pPr>
      <w:r>
        <w:rPr/>
        <w:t>No Brasil, a compreensão do Estado como responsável pela crise econômica está expressa no PDRAE (BRASIL, 1995), concebido pelo extinto Ministério da Administração e Reforma do Estado (MARE), e talvez o mais relevante mecanismo jurídico a normatizar, conformar</w:t>
      </w:r>
      <w:r>
        <w:rPr>
          <w:spacing w:val="-16"/>
        </w:rPr>
        <w:t> </w:t>
      </w:r>
      <w:r>
        <w:rPr/>
        <w:t>e</w:t>
      </w:r>
      <w:r>
        <w:rPr>
          <w:spacing w:val="-18"/>
        </w:rPr>
        <w:t> </w:t>
      </w:r>
      <w:r>
        <w:rPr/>
        <w:t>instrumentalizar</w:t>
      </w:r>
      <w:r>
        <w:rPr>
          <w:spacing w:val="-18"/>
        </w:rPr>
        <w:t> </w:t>
      </w:r>
      <w:r>
        <w:rPr/>
        <w:t>a</w:t>
      </w:r>
      <w:r>
        <w:rPr>
          <w:spacing w:val="-18"/>
        </w:rPr>
        <w:t> </w:t>
      </w:r>
      <w:r>
        <w:rPr/>
        <w:t>expansão</w:t>
      </w:r>
      <w:r>
        <w:rPr>
          <w:spacing w:val="-17"/>
        </w:rPr>
        <w:t> </w:t>
      </w:r>
      <w:r>
        <w:rPr/>
        <w:t>das</w:t>
      </w:r>
      <w:r>
        <w:rPr>
          <w:spacing w:val="-14"/>
        </w:rPr>
        <w:t> </w:t>
      </w:r>
      <w:r>
        <w:rPr/>
        <w:t>parcerias</w:t>
      </w:r>
      <w:r>
        <w:rPr>
          <w:spacing w:val="-17"/>
        </w:rPr>
        <w:t> </w:t>
      </w:r>
      <w:r>
        <w:rPr/>
        <w:t>público-privadas</w:t>
      </w:r>
      <w:r>
        <w:rPr>
          <w:spacing w:val="-17"/>
        </w:rPr>
        <w:t> </w:t>
      </w:r>
      <w:r>
        <w:rPr/>
        <w:t>no</w:t>
      </w:r>
      <w:r>
        <w:rPr>
          <w:spacing w:val="-14"/>
        </w:rPr>
        <w:t> </w:t>
      </w:r>
      <w:r>
        <w:rPr/>
        <w:t>país.</w:t>
      </w:r>
      <w:r>
        <w:rPr>
          <w:spacing w:val="-14"/>
        </w:rPr>
        <w:t> </w:t>
      </w:r>
      <w:r>
        <w:rPr/>
        <w:t>Idealizado</w:t>
      </w:r>
      <w:r>
        <w:rPr>
          <w:spacing w:val="-17"/>
        </w:rPr>
        <w:t> </w:t>
      </w:r>
      <w:r>
        <w:rPr/>
        <w:t>pelo então Ministro da Reforma Administrativa, Luiz Carlos Bresser Pereira, no primeiro dos dois governos de FHC (1995 – 2002), este Plano “define objetivos e estabelece diretrizes para a reforma da administração pública brasileira” (BRASIL, 1995, p. 6). Para Pereira (1995, p.</w:t>
      </w:r>
      <w:r>
        <w:rPr>
          <w:spacing w:val="-21"/>
        </w:rPr>
        <w:t> </w:t>
      </w:r>
      <w:r>
        <w:rPr/>
        <w:t>12), a reforma do Estado deve ser entendida dentro do contexto da redefinição do papel do Estado, que</w:t>
      </w:r>
      <w:r>
        <w:rPr>
          <w:spacing w:val="23"/>
        </w:rPr>
        <w:t> </w:t>
      </w:r>
      <w:r>
        <w:rPr/>
        <w:t>deixa</w:t>
      </w:r>
      <w:r>
        <w:rPr>
          <w:spacing w:val="23"/>
        </w:rPr>
        <w:t> </w:t>
      </w:r>
      <w:r>
        <w:rPr/>
        <w:t>de</w:t>
      </w:r>
      <w:r>
        <w:rPr>
          <w:spacing w:val="23"/>
        </w:rPr>
        <w:t> </w:t>
      </w:r>
      <w:r>
        <w:rPr/>
        <w:t>ser</w:t>
      </w:r>
      <w:r>
        <w:rPr>
          <w:spacing w:val="23"/>
        </w:rPr>
        <w:t> </w:t>
      </w:r>
      <w:r>
        <w:rPr/>
        <w:t>o</w:t>
      </w:r>
      <w:r>
        <w:rPr>
          <w:spacing w:val="24"/>
        </w:rPr>
        <w:t> </w:t>
      </w:r>
      <w:r>
        <w:rPr/>
        <w:t>responsável</w:t>
      </w:r>
      <w:r>
        <w:rPr>
          <w:spacing w:val="24"/>
        </w:rPr>
        <w:t> </w:t>
      </w:r>
      <w:r>
        <w:rPr/>
        <w:t>direto</w:t>
      </w:r>
      <w:r>
        <w:rPr>
          <w:spacing w:val="24"/>
        </w:rPr>
        <w:t> </w:t>
      </w:r>
      <w:r>
        <w:rPr/>
        <w:t>pelo</w:t>
      </w:r>
      <w:r>
        <w:rPr>
          <w:spacing w:val="24"/>
        </w:rPr>
        <w:t> </w:t>
      </w:r>
      <w:r>
        <w:rPr/>
        <w:t>desenvolvimento</w:t>
      </w:r>
      <w:r>
        <w:rPr>
          <w:spacing w:val="24"/>
        </w:rPr>
        <w:t> </w:t>
      </w:r>
      <w:r>
        <w:rPr/>
        <w:t>econômico</w:t>
      </w:r>
      <w:r>
        <w:rPr>
          <w:spacing w:val="24"/>
        </w:rPr>
        <w:t> </w:t>
      </w:r>
      <w:r>
        <w:rPr/>
        <w:t>e</w:t>
      </w:r>
      <w:r>
        <w:rPr>
          <w:spacing w:val="23"/>
        </w:rPr>
        <w:t> </w:t>
      </w:r>
      <w:r>
        <w:rPr/>
        <w:t>social</w:t>
      </w:r>
      <w:r>
        <w:rPr>
          <w:spacing w:val="24"/>
        </w:rPr>
        <w:t> </w:t>
      </w:r>
      <w:r>
        <w:rPr/>
        <w:t>pela</w:t>
      </w:r>
      <w:r>
        <w:rPr>
          <w:spacing w:val="23"/>
        </w:rPr>
        <w:t> </w:t>
      </w:r>
      <w:r>
        <w:rPr/>
        <w:t>via</w:t>
      </w:r>
      <w:r>
        <w:rPr>
          <w:spacing w:val="23"/>
        </w:rPr>
        <w:t> </w:t>
      </w:r>
      <w:r>
        <w:rPr/>
        <w:t>da</w:t>
      </w:r>
    </w:p>
    <w:p>
      <w:pPr>
        <w:spacing w:after="0" w:line="360" w:lineRule="auto"/>
        <w:jc w:val="both"/>
        <w:sectPr>
          <w:headerReference w:type="default" r:id="rId21"/>
          <w:pgSz w:w="11910" w:h="16840"/>
          <w:pgMar w:header="41" w:footer="0" w:top="260" w:bottom="280" w:left="1600" w:right="1020"/>
          <w:pgNumType w:start="41"/>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right="112"/>
        <w:jc w:val="both"/>
      </w:pPr>
      <w:r>
        <w:rPr/>
        <w:t>produção de bens e serviços, para fortalecer-se na função de promotor e regulador desse desenvolvimento. Ou seja, a reforma constitui modificar a configuração do Estado que passa a não</w:t>
      </w:r>
      <w:r>
        <w:rPr>
          <w:spacing w:val="-6"/>
        </w:rPr>
        <w:t> </w:t>
      </w:r>
      <w:r>
        <w:rPr/>
        <w:t>atuar</w:t>
      </w:r>
      <w:r>
        <w:rPr>
          <w:spacing w:val="-7"/>
        </w:rPr>
        <w:t> </w:t>
      </w:r>
      <w:r>
        <w:rPr/>
        <w:t>como</w:t>
      </w:r>
      <w:r>
        <w:rPr>
          <w:spacing w:val="-6"/>
        </w:rPr>
        <w:t> </w:t>
      </w:r>
      <w:r>
        <w:rPr/>
        <w:t>provedor</w:t>
      </w:r>
      <w:r>
        <w:rPr>
          <w:spacing w:val="-5"/>
        </w:rPr>
        <w:t> </w:t>
      </w:r>
      <w:r>
        <w:rPr/>
        <w:t>exclusivo</w:t>
      </w:r>
      <w:r>
        <w:rPr>
          <w:spacing w:val="-6"/>
        </w:rPr>
        <w:t> </w:t>
      </w:r>
      <w:r>
        <w:rPr/>
        <w:t>dos</w:t>
      </w:r>
      <w:r>
        <w:rPr>
          <w:spacing w:val="-6"/>
        </w:rPr>
        <w:t> </w:t>
      </w:r>
      <w:r>
        <w:rPr/>
        <w:t>serviços</w:t>
      </w:r>
      <w:r>
        <w:rPr>
          <w:spacing w:val="-6"/>
        </w:rPr>
        <w:t> </w:t>
      </w:r>
      <w:r>
        <w:rPr/>
        <w:t>públicos</w:t>
      </w:r>
      <w:r>
        <w:rPr>
          <w:spacing w:val="-6"/>
        </w:rPr>
        <w:t> </w:t>
      </w:r>
      <w:r>
        <w:rPr/>
        <w:t>e</w:t>
      </w:r>
      <w:r>
        <w:rPr>
          <w:spacing w:val="-7"/>
        </w:rPr>
        <w:t> </w:t>
      </w:r>
      <w:r>
        <w:rPr/>
        <w:t>sim</w:t>
      </w:r>
      <w:r>
        <w:rPr>
          <w:spacing w:val="-5"/>
        </w:rPr>
        <w:t> </w:t>
      </w:r>
      <w:r>
        <w:rPr/>
        <w:t>como</w:t>
      </w:r>
      <w:r>
        <w:rPr>
          <w:spacing w:val="-6"/>
        </w:rPr>
        <w:t> </w:t>
      </w:r>
      <w:r>
        <w:rPr/>
        <w:t>gerenciador</w:t>
      </w:r>
      <w:r>
        <w:rPr>
          <w:spacing w:val="-7"/>
        </w:rPr>
        <w:t> </w:t>
      </w:r>
      <w:r>
        <w:rPr/>
        <w:t>de</w:t>
      </w:r>
      <w:r>
        <w:rPr>
          <w:spacing w:val="-7"/>
        </w:rPr>
        <w:t> </w:t>
      </w:r>
      <w:r>
        <w:rPr/>
        <w:t>processos e</w:t>
      </w:r>
      <w:r>
        <w:rPr>
          <w:spacing w:val="-3"/>
        </w:rPr>
        <w:t> </w:t>
      </w:r>
      <w:r>
        <w:rPr/>
        <w:t>regulador.</w:t>
      </w:r>
    </w:p>
    <w:p>
      <w:pPr>
        <w:pStyle w:val="BodyText"/>
        <w:spacing w:line="360" w:lineRule="auto" w:before="6"/>
        <w:ind w:left="102" w:right="113" w:firstLine="707"/>
        <w:jc w:val="both"/>
      </w:pPr>
      <w:r>
        <w:rPr/>
        <w:t>No PDRAE, a administração pública precisava passar por profundas transformações justificadas pela sua ineficiência para buscar respostas às demandas a ela dirigidas, sobretudo na área social, sendo necessário o oferecimento de uma administração pública gerencial, flexível</w:t>
      </w:r>
      <w:r>
        <w:rPr>
          <w:spacing w:val="-9"/>
        </w:rPr>
        <w:t> </w:t>
      </w:r>
      <w:r>
        <w:rPr/>
        <w:t>e</w:t>
      </w:r>
      <w:r>
        <w:rPr>
          <w:spacing w:val="-10"/>
        </w:rPr>
        <w:t> </w:t>
      </w:r>
      <w:r>
        <w:rPr/>
        <w:t>eficiente,</w:t>
      </w:r>
      <w:r>
        <w:rPr>
          <w:spacing w:val="-9"/>
        </w:rPr>
        <w:t> </w:t>
      </w:r>
      <w:r>
        <w:rPr/>
        <w:t>voltada</w:t>
      </w:r>
      <w:r>
        <w:rPr>
          <w:spacing w:val="-10"/>
        </w:rPr>
        <w:t> </w:t>
      </w:r>
      <w:r>
        <w:rPr/>
        <w:t>para</w:t>
      </w:r>
      <w:r>
        <w:rPr>
          <w:spacing w:val="-10"/>
        </w:rPr>
        <w:t> </w:t>
      </w:r>
      <w:r>
        <w:rPr/>
        <w:t>o</w:t>
      </w:r>
      <w:r>
        <w:rPr>
          <w:spacing w:val="-7"/>
        </w:rPr>
        <w:t> </w:t>
      </w:r>
      <w:r>
        <w:rPr/>
        <w:t>atendimento</w:t>
      </w:r>
      <w:r>
        <w:rPr>
          <w:spacing w:val="-6"/>
        </w:rPr>
        <w:t> </w:t>
      </w:r>
      <w:r>
        <w:rPr/>
        <w:t>do</w:t>
      </w:r>
      <w:r>
        <w:rPr>
          <w:spacing w:val="-6"/>
        </w:rPr>
        <w:t> </w:t>
      </w:r>
      <w:r>
        <w:rPr/>
        <w:t>cidadão</w:t>
      </w:r>
      <w:r>
        <w:rPr>
          <w:spacing w:val="-6"/>
        </w:rPr>
        <w:t> </w:t>
      </w:r>
      <w:r>
        <w:rPr/>
        <w:t>(PEREIRA,</w:t>
      </w:r>
      <w:r>
        <w:rPr>
          <w:spacing w:val="-7"/>
        </w:rPr>
        <w:t> </w:t>
      </w:r>
      <w:r>
        <w:rPr/>
        <w:t>1995).</w:t>
      </w:r>
      <w:r>
        <w:rPr>
          <w:spacing w:val="-9"/>
        </w:rPr>
        <w:t> </w:t>
      </w:r>
      <w:r>
        <w:rPr/>
        <w:t>Desse</w:t>
      </w:r>
      <w:r>
        <w:rPr>
          <w:spacing w:val="-10"/>
        </w:rPr>
        <w:t> </w:t>
      </w:r>
      <w:r>
        <w:rPr/>
        <w:t>modo,</w:t>
      </w:r>
      <w:r>
        <w:rPr>
          <w:spacing w:val="-6"/>
        </w:rPr>
        <w:t> </w:t>
      </w:r>
      <w:r>
        <w:rPr/>
        <w:t>era preciso implantar a gestão gerencial na administração pública, baseada em conceitos de administração, eficiência, controle de resultados e descentralização, que entendia que o setor privado deveria ser referência de eficiência e de qualidade para a definição e implementação das políticas sociais em geral e da educação em</w:t>
      </w:r>
      <w:r>
        <w:rPr>
          <w:spacing w:val="-11"/>
        </w:rPr>
        <w:t> </w:t>
      </w:r>
      <w:r>
        <w:rPr/>
        <w:t>particular.</w:t>
      </w:r>
    </w:p>
    <w:p>
      <w:pPr>
        <w:pStyle w:val="BodyText"/>
        <w:spacing w:line="360" w:lineRule="auto" w:before="6"/>
        <w:ind w:left="102" w:right="108" w:firstLine="707"/>
        <w:jc w:val="both"/>
      </w:pPr>
      <w:r>
        <w:rPr/>
        <w:t>Ancorados em Santos (2013), compreendemos que as reformas dos anos 1990 propostas, principalmente, por Bresser Pereira foram implementadas com a justificativa de implantar a gestão gerencial, desburocratizando as ações do Estado, tornando-o mais ágil, flexível, eficiente e produtivo, tendo em vista à provisão de melhores serviços à população em geral, a partir de um sistema de avaliação de resultados. Essa mesma autora Santos (2013, 69) assinala adiante que essas reformas continuaram até os dias atuais possibilitando algumas conquistas:</w:t>
      </w:r>
    </w:p>
    <w:p>
      <w:pPr>
        <w:pStyle w:val="BodyText"/>
        <w:spacing w:before="4"/>
        <w:rPr>
          <w:sz w:val="36"/>
        </w:rPr>
      </w:pPr>
    </w:p>
    <w:p>
      <w:pPr>
        <w:spacing w:before="0"/>
        <w:ind w:left="2370" w:right="112" w:firstLine="0"/>
        <w:jc w:val="both"/>
        <w:rPr>
          <w:sz w:val="20"/>
        </w:rPr>
      </w:pPr>
      <w:r>
        <w:rPr>
          <w:sz w:val="20"/>
        </w:rPr>
        <w:t>i) alargamento da participação da sociedade civil, com a criação dos colegiados gestores multipartites, como Conselhos Escolares, Conselhos de Alimentação Escolar, dentre outros; ii) agilização de alguns serviços públicos, diminuindo o burocratismo (burocracia como valor em si mesma); iii) descentralização financeira dos órgãos do Sistema para a ponta da execução, por meio de alguns programas governamentais;</w:t>
      </w:r>
      <w:r>
        <w:rPr>
          <w:spacing w:val="-7"/>
          <w:sz w:val="20"/>
        </w:rPr>
        <w:t> </w:t>
      </w:r>
      <w:r>
        <w:rPr>
          <w:sz w:val="20"/>
        </w:rPr>
        <w:t>e,</w:t>
      </w:r>
      <w:r>
        <w:rPr>
          <w:spacing w:val="-6"/>
          <w:sz w:val="20"/>
        </w:rPr>
        <w:t> </w:t>
      </w:r>
      <w:r>
        <w:rPr>
          <w:sz w:val="20"/>
        </w:rPr>
        <w:t>especialmente</w:t>
      </w:r>
      <w:r>
        <w:rPr>
          <w:spacing w:val="-7"/>
          <w:sz w:val="20"/>
        </w:rPr>
        <w:t> </w:t>
      </w:r>
      <w:r>
        <w:rPr>
          <w:sz w:val="20"/>
        </w:rPr>
        <w:t>iv)</w:t>
      </w:r>
      <w:r>
        <w:rPr>
          <w:spacing w:val="-6"/>
          <w:sz w:val="20"/>
        </w:rPr>
        <w:t> </w:t>
      </w:r>
      <w:r>
        <w:rPr>
          <w:sz w:val="20"/>
        </w:rPr>
        <w:t>o</w:t>
      </w:r>
      <w:r>
        <w:rPr>
          <w:spacing w:val="-6"/>
          <w:sz w:val="20"/>
        </w:rPr>
        <w:t> </w:t>
      </w:r>
      <w:r>
        <w:rPr>
          <w:sz w:val="20"/>
        </w:rPr>
        <w:t>portal</w:t>
      </w:r>
      <w:r>
        <w:rPr>
          <w:spacing w:val="-7"/>
          <w:sz w:val="20"/>
        </w:rPr>
        <w:t> </w:t>
      </w:r>
      <w:r>
        <w:rPr>
          <w:sz w:val="20"/>
        </w:rPr>
        <w:t>da</w:t>
      </w:r>
      <w:r>
        <w:rPr>
          <w:spacing w:val="-6"/>
          <w:sz w:val="20"/>
        </w:rPr>
        <w:t> </w:t>
      </w:r>
      <w:r>
        <w:rPr>
          <w:sz w:val="20"/>
        </w:rPr>
        <w:t>transparência,</w:t>
      </w:r>
      <w:r>
        <w:rPr>
          <w:spacing w:val="-6"/>
          <w:sz w:val="20"/>
        </w:rPr>
        <w:t> </w:t>
      </w:r>
      <w:r>
        <w:rPr>
          <w:sz w:val="20"/>
        </w:rPr>
        <w:t>já</w:t>
      </w:r>
      <w:r>
        <w:rPr>
          <w:spacing w:val="-9"/>
          <w:sz w:val="20"/>
        </w:rPr>
        <w:t> </w:t>
      </w:r>
      <w:r>
        <w:rPr>
          <w:sz w:val="20"/>
        </w:rPr>
        <w:t>expandido</w:t>
      </w:r>
      <w:r>
        <w:rPr>
          <w:spacing w:val="-6"/>
          <w:sz w:val="20"/>
        </w:rPr>
        <w:t> </w:t>
      </w:r>
      <w:r>
        <w:rPr>
          <w:sz w:val="20"/>
        </w:rPr>
        <w:t>em</w:t>
      </w:r>
      <w:r>
        <w:rPr>
          <w:spacing w:val="-10"/>
          <w:sz w:val="20"/>
        </w:rPr>
        <w:t> </w:t>
      </w:r>
      <w:r>
        <w:rPr>
          <w:sz w:val="20"/>
        </w:rPr>
        <w:t>2010 para as Prefeituras das cidades visibilizarem as contas</w:t>
      </w:r>
      <w:r>
        <w:rPr>
          <w:spacing w:val="-22"/>
          <w:sz w:val="20"/>
        </w:rPr>
        <w:t> </w:t>
      </w:r>
      <w:r>
        <w:rPr>
          <w:sz w:val="20"/>
        </w:rPr>
        <w:t>públicas.</w:t>
      </w:r>
    </w:p>
    <w:p>
      <w:pPr>
        <w:pStyle w:val="BodyText"/>
        <w:rPr>
          <w:sz w:val="22"/>
        </w:rPr>
      </w:pPr>
    </w:p>
    <w:p>
      <w:pPr>
        <w:pStyle w:val="BodyText"/>
        <w:rPr>
          <w:sz w:val="20"/>
        </w:rPr>
      </w:pPr>
    </w:p>
    <w:p>
      <w:pPr>
        <w:pStyle w:val="BodyText"/>
        <w:ind w:left="810"/>
      </w:pPr>
      <w:r>
        <w:rPr/>
        <w:t>No plano, o Ministro esclarece (PEREIRA, 1995, p. 12-13):</w:t>
      </w:r>
    </w:p>
    <w:p>
      <w:pPr>
        <w:pStyle w:val="BodyText"/>
        <w:rPr>
          <w:sz w:val="26"/>
        </w:rPr>
      </w:pPr>
    </w:p>
    <w:p>
      <w:pPr>
        <w:pStyle w:val="BodyText"/>
        <w:spacing w:before="10"/>
        <w:rPr>
          <w:sz w:val="21"/>
        </w:rPr>
      </w:pPr>
    </w:p>
    <w:p>
      <w:pPr>
        <w:spacing w:before="0"/>
        <w:ind w:left="2370" w:right="113" w:firstLine="0"/>
        <w:jc w:val="both"/>
        <w:rPr>
          <w:sz w:val="20"/>
        </w:rPr>
      </w:pPr>
      <w:r>
        <w:rPr>
          <w:sz w:val="20"/>
        </w:rPr>
        <w:t>As distorções e ineficiências que daí resultaram deixaram claro, entretanto, que reformar o Estado significa transferir para o setor privado as atividades que podem ser controladas pelo mercado. Daí a generalização dos processos de privatização de empresas estatais. Neste plano, entretanto, salientaremos um outro processo tão importante quanto, e que no entretanto não está tão claro: a descentralização para o setor público não-estatal da execução de serviços que não envolvem o exercício do poder</w:t>
      </w:r>
      <w:r>
        <w:rPr>
          <w:spacing w:val="-3"/>
          <w:sz w:val="20"/>
        </w:rPr>
        <w:t> </w:t>
      </w:r>
      <w:r>
        <w:rPr>
          <w:sz w:val="20"/>
        </w:rPr>
        <w:t>de</w:t>
      </w:r>
      <w:r>
        <w:rPr>
          <w:spacing w:val="-4"/>
          <w:sz w:val="20"/>
        </w:rPr>
        <w:t> </w:t>
      </w:r>
      <w:r>
        <w:rPr>
          <w:sz w:val="20"/>
        </w:rPr>
        <w:t>Estado,</w:t>
      </w:r>
      <w:r>
        <w:rPr>
          <w:spacing w:val="-2"/>
          <w:sz w:val="20"/>
        </w:rPr>
        <w:t> </w:t>
      </w:r>
      <w:r>
        <w:rPr>
          <w:sz w:val="20"/>
        </w:rPr>
        <w:t>mas</w:t>
      </w:r>
      <w:r>
        <w:rPr>
          <w:spacing w:val="-3"/>
          <w:sz w:val="20"/>
        </w:rPr>
        <w:t> </w:t>
      </w:r>
      <w:r>
        <w:rPr>
          <w:sz w:val="20"/>
        </w:rPr>
        <w:t>devem</w:t>
      </w:r>
      <w:r>
        <w:rPr>
          <w:spacing w:val="-6"/>
          <w:sz w:val="20"/>
        </w:rPr>
        <w:t> </w:t>
      </w:r>
      <w:r>
        <w:rPr>
          <w:sz w:val="20"/>
        </w:rPr>
        <w:t>ser</w:t>
      </w:r>
      <w:r>
        <w:rPr>
          <w:spacing w:val="-3"/>
          <w:sz w:val="20"/>
        </w:rPr>
        <w:t> </w:t>
      </w:r>
      <w:r>
        <w:rPr>
          <w:sz w:val="20"/>
        </w:rPr>
        <w:t>subsidiados</w:t>
      </w:r>
      <w:r>
        <w:rPr>
          <w:spacing w:val="-5"/>
          <w:sz w:val="20"/>
        </w:rPr>
        <w:t> </w:t>
      </w:r>
      <w:r>
        <w:rPr>
          <w:sz w:val="20"/>
        </w:rPr>
        <w:t>pelo</w:t>
      </w:r>
      <w:r>
        <w:rPr>
          <w:spacing w:val="-3"/>
          <w:sz w:val="20"/>
        </w:rPr>
        <w:t> </w:t>
      </w:r>
      <w:r>
        <w:rPr>
          <w:sz w:val="20"/>
        </w:rPr>
        <w:t>Estado,</w:t>
      </w:r>
      <w:r>
        <w:rPr>
          <w:spacing w:val="-4"/>
          <w:sz w:val="20"/>
        </w:rPr>
        <w:t> </w:t>
      </w:r>
      <w:r>
        <w:rPr>
          <w:sz w:val="20"/>
        </w:rPr>
        <w:t>como</w:t>
      </w:r>
      <w:r>
        <w:rPr>
          <w:spacing w:val="-1"/>
          <w:sz w:val="20"/>
        </w:rPr>
        <w:t> </w:t>
      </w:r>
      <w:r>
        <w:rPr>
          <w:sz w:val="20"/>
        </w:rPr>
        <w:t>é</w:t>
      </w:r>
      <w:r>
        <w:rPr>
          <w:spacing w:val="-4"/>
          <w:sz w:val="20"/>
        </w:rPr>
        <w:t> </w:t>
      </w:r>
      <w:r>
        <w:rPr>
          <w:sz w:val="20"/>
        </w:rPr>
        <w:t>o</w:t>
      </w:r>
      <w:r>
        <w:rPr>
          <w:spacing w:val="-3"/>
          <w:sz w:val="20"/>
        </w:rPr>
        <w:t> </w:t>
      </w:r>
      <w:r>
        <w:rPr>
          <w:sz w:val="20"/>
        </w:rPr>
        <w:t>caso</w:t>
      </w:r>
      <w:r>
        <w:rPr>
          <w:spacing w:val="-3"/>
          <w:sz w:val="20"/>
        </w:rPr>
        <w:t> </w:t>
      </w:r>
      <w:r>
        <w:rPr>
          <w:sz w:val="20"/>
        </w:rPr>
        <w:t>dos</w:t>
      </w:r>
      <w:r>
        <w:rPr>
          <w:spacing w:val="-3"/>
          <w:sz w:val="20"/>
        </w:rPr>
        <w:t> </w:t>
      </w:r>
      <w:r>
        <w:rPr>
          <w:sz w:val="20"/>
        </w:rPr>
        <w:t>serviços de educação, saúde, cultura e pesquisa científica. Chamaremos a esse processo de “publicização”.</w:t>
      </w:r>
    </w:p>
    <w:p>
      <w:pPr>
        <w:spacing w:after="0"/>
        <w:jc w:val="both"/>
        <w:rPr>
          <w:sz w:val="20"/>
        </w:rPr>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right="111" w:firstLine="707"/>
        <w:jc w:val="both"/>
      </w:pPr>
      <w:r>
        <w:rPr/>
        <w:t>No entendimento de Santos (2013, p. 70), para “operacionalizar a denominada publicização foram definidas centralmente três medidas, consideradas por ele como indispensáveis para seus objetivos: a descentralização, a organização social e a parceria”.</w:t>
      </w:r>
    </w:p>
    <w:p>
      <w:pPr>
        <w:pStyle w:val="BodyText"/>
        <w:spacing w:line="360" w:lineRule="auto" w:before="4"/>
        <w:ind w:left="102" w:right="108" w:firstLine="707"/>
        <w:jc w:val="both"/>
      </w:pPr>
      <w:r>
        <w:rPr/>
        <w:t>O Terceiro Setor, formado por entidades da sociedade civil sem fins lucrativos, tornou- se apto a realizar parcerias com o Estado na promoção das políticas sociais em geral e da educação em particular, constituindo no público não estatal e no quase mercado, dando forma e conteúdo ao processo de crescente desobrigação do Estado no âmbito das políticas públicas. No âmbito educacional, segundo Shiroma e Evangelista (2014), o principal argumento dos reformadores neoliberais é a inadequação da educação às demandas do século 21.</w:t>
      </w:r>
    </w:p>
    <w:p>
      <w:pPr>
        <w:pStyle w:val="BodyText"/>
        <w:spacing w:line="360" w:lineRule="auto" w:before="4"/>
        <w:ind w:left="102" w:right="112" w:firstLine="707"/>
        <w:jc w:val="both"/>
      </w:pPr>
      <w:r>
        <w:rPr/>
        <w:t>Como materialização desse paradigma, no ano de 1997, a Resolução FNDE/CD nº 03, de 04 de março de 1997 (BRASIL, 1997), estabeleceu a obrigatoriedade de criação de uma Unidade Executora (UEx) para as escolas que, conforme o art. 4º, § 1º, inciso IV da referida resolução, é a “entidade de direito privado, sem fins lucrativos, representativa da comunidade escolar (Caixa Escolar, Conselho Escolar, Associação de PaIS e Mestres - APM, etc.), responsável pelo recebimento e execução dos recursos financeiros transferidos pelo FNDE” – Fundo Nacional de Desenvolvimento da Educação, abrindo espaços para a participação de empresas privadas no financiamento e na gestão da educação pública.</w:t>
      </w:r>
    </w:p>
    <w:p>
      <w:pPr>
        <w:pStyle w:val="BodyText"/>
        <w:spacing w:line="360" w:lineRule="auto" w:before="4"/>
        <w:ind w:left="102" w:right="110" w:firstLine="707"/>
        <w:jc w:val="both"/>
      </w:pPr>
      <w:r>
        <w:rPr/>
        <w:t>Desse modo, uma das estratégias para reformar o Estado foi transferir para o setor privado as atividades que poderiam (ou podem) ser controladas pelo mercado. Portanto, a reforma do Estado definiu os setores que compõem o Estado e, dentre eles, o setor de serviços não exclusivos do Estado, no qual a educação foi classificada. Essa medida, segundo Chauí (2003, p. 6), “significa a defesa da educação como mercadoria, pois a educação deixou de ser concebida como um direito e passou a ser considerada um serviço e deixou de ser considerada um</w:t>
      </w:r>
      <w:r>
        <w:rPr>
          <w:spacing w:val="-11"/>
        </w:rPr>
        <w:t> </w:t>
      </w:r>
      <w:r>
        <w:rPr/>
        <w:t>serviço</w:t>
      </w:r>
      <w:r>
        <w:rPr>
          <w:spacing w:val="-11"/>
        </w:rPr>
        <w:t> </w:t>
      </w:r>
      <w:r>
        <w:rPr/>
        <w:t>público</w:t>
      </w:r>
      <w:r>
        <w:rPr>
          <w:spacing w:val="-11"/>
        </w:rPr>
        <w:t> </w:t>
      </w:r>
      <w:r>
        <w:rPr/>
        <w:t>e</w:t>
      </w:r>
      <w:r>
        <w:rPr>
          <w:spacing w:val="-12"/>
        </w:rPr>
        <w:t> </w:t>
      </w:r>
      <w:r>
        <w:rPr/>
        <w:t>passou</w:t>
      </w:r>
      <w:r>
        <w:rPr>
          <w:spacing w:val="-11"/>
        </w:rPr>
        <w:t> </w:t>
      </w:r>
      <w:r>
        <w:rPr/>
        <w:t>a</w:t>
      </w:r>
      <w:r>
        <w:rPr>
          <w:spacing w:val="-12"/>
        </w:rPr>
        <w:t> </w:t>
      </w:r>
      <w:r>
        <w:rPr/>
        <w:t>ser</w:t>
      </w:r>
      <w:r>
        <w:rPr>
          <w:spacing w:val="-12"/>
        </w:rPr>
        <w:t> </w:t>
      </w:r>
      <w:r>
        <w:rPr/>
        <w:t>considerada</w:t>
      </w:r>
      <w:r>
        <w:rPr>
          <w:spacing w:val="-12"/>
        </w:rPr>
        <w:t> </w:t>
      </w:r>
      <w:r>
        <w:rPr/>
        <w:t>um</w:t>
      </w:r>
      <w:r>
        <w:rPr>
          <w:spacing w:val="-11"/>
        </w:rPr>
        <w:t> </w:t>
      </w:r>
      <w:r>
        <w:rPr/>
        <w:t>serviço</w:t>
      </w:r>
      <w:r>
        <w:rPr>
          <w:spacing w:val="-11"/>
        </w:rPr>
        <w:t> </w:t>
      </w:r>
      <w:r>
        <w:rPr/>
        <w:t>que</w:t>
      </w:r>
      <w:r>
        <w:rPr>
          <w:spacing w:val="-12"/>
        </w:rPr>
        <w:t> </w:t>
      </w:r>
      <w:r>
        <w:rPr/>
        <w:t>pode</w:t>
      </w:r>
      <w:r>
        <w:rPr>
          <w:spacing w:val="-12"/>
        </w:rPr>
        <w:t> </w:t>
      </w:r>
      <w:r>
        <w:rPr/>
        <w:t>ser</w:t>
      </w:r>
      <w:r>
        <w:rPr>
          <w:spacing w:val="-12"/>
        </w:rPr>
        <w:t> </w:t>
      </w:r>
      <w:r>
        <w:rPr/>
        <w:t>privado</w:t>
      </w:r>
      <w:r>
        <w:rPr>
          <w:spacing w:val="-11"/>
        </w:rPr>
        <w:t> </w:t>
      </w:r>
      <w:r>
        <w:rPr/>
        <w:t>ou</w:t>
      </w:r>
      <w:r>
        <w:rPr>
          <w:spacing w:val="-11"/>
        </w:rPr>
        <w:t> </w:t>
      </w:r>
      <w:r>
        <w:rPr/>
        <w:t>privatizado.”</w:t>
      </w:r>
    </w:p>
    <w:p>
      <w:pPr>
        <w:pStyle w:val="BodyText"/>
        <w:spacing w:before="4"/>
        <w:ind w:left="810"/>
      </w:pPr>
      <w:r>
        <w:rPr/>
        <w:t>Na concepção de Santos (2013, p. 67),</w:t>
      </w:r>
    </w:p>
    <w:p>
      <w:pPr>
        <w:pStyle w:val="BodyText"/>
        <w:rPr>
          <w:sz w:val="26"/>
        </w:rPr>
      </w:pPr>
    </w:p>
    <w:p>
      <w:pPr>
        <w:pStyle w:val="BodyText"/>
        <w:spacing w:before="11"/>
        <w:rPr>
          <w:sz w:val="21"/>
        </w:rPr>
      </w:pPr>
    </w:p>
    <w:p>
      <w:pPr>
        <w:spacing w:before="0"/>
        <w:ind w:left="2370" w:right="114" w:firstLine="0"/>
        <w:jc w:val="both"/>
        <w:rPr>
          <w:sz w:val="20"/>
        </w:rPr>
      </w:pPr>
      <w:r>
        <w:rPr>
          <w:sz w:val="20"/>
        </w:rPr>
        <w:t>Outras áreas até poderiam ser patrocinadas por empresas ou grupos privados ou até mesmo instituições ligadas ao terceiro setor, mas nas áreas sociais, em especial, na educação, saúde e pesquisa, não concordamos ser possível, sobretudo, porque são áreas estratégicas para qualquer país, o que nos leva a perguntar: quem investiria </w:t>
      </w:r>
      <w:r>
        <w:rPr>
          <w:spacing w:val="2"/>
          <w:sz w:val="20"/>
        </w:rPr>
        <w:t>em </w:t>
      </w:r>
      <w:r>
        <w:rPr>
          <w:sz w:val="20"/>
        </w:rPr>
        <w:t>pesquisas básicas, sem a perspectiva de imediata utilização prática? Que liberdade</w:t>
      </w:r>
      <w:r>
        <w:rPr>
          <w:spacing w:val="-27"/>
          <w:sz w:val="20"/>
        </w:rPr>
        <w:t> </w:t>
      </w:r>
      <w:r>
        <w:rPr>
          <w:sz w:val="20"/>
        </w:rPr>
        <w:t>os pesquisadores teriam para fazer seus projetos, com o atrelamento aos parceiros, pois quem financia decide segundo suas necessidades e propósitos? Além disso, nos serviços</w:t>
      </w:r>
      <w:r>
        <w:rPr>
          <w:spacing w:val="-5"/>
          <w:sz w:val="20"/>
        </w:rPr>
        <w:t> </w:t>
      </w:r>
      <w:r>
        <w:rPr>
          <w:sz w:val="20"/>
        </w:rPr>
        <w:t>prestados</w:t>
      </w:r>
      <w:r>
        <w:rPr>
          <w:spacing w:val="-5"/>
          <w:sz w:val="20"/>
        </w:rPr>
        <w:t> </w:t>
      </w:r>
      <w:r>
        <w:rPr>
          <w:sz w:val="20"/>
        </w:rPr>
        <w:t>à</w:t>
      </w:r>
      <w:r>
        <w:rPr>
          <w:spacing w:val="-2"/>
          <w:sz w:val="20"/>
        </w:rPr>
        <w:t> </w:t>
      </w:r>
      <w:r>
        <w:rPr>
          <w:sz w:val="20"/>
        </w:rPr>
        <w:t>população,</w:t>
      </w:r>
      <w:r>
        <w:rPr>
          <w:spacing w:val="-4"/>
          <w:sz w:val="20"/>
        </w:rPr>
        <w:t> </w:t>
      </w:r>
      <w:r>
        <w:rPr>
          <w:sz w:val="20"/>
        </w:rPr>
        <w:t>há</w:t>
      </w:r>
      <w:r>
        <w:rPr>
          <w:spacing w:val="-4"/>
          <w:sz w:val="20"/>
        </w:rPr>
        <w:t> </w:t>
      </w:r>
      <w:r>
        <w:rPr>
          <w:sz w:val="20"/>
        </w:rPr>
        <w:t>a</w:t>
      </w:r>
      <w:r>
        <w:rPr>
          <w:spacing w:val="-2"/>
          <w:sz w:val="20"/>
        </w:rPr>
        <w:t> </w:t>
      </w:r>
      <w:r>
        <w:rPr>
          <w:sz w:val="20"/>
        </w:rPr>
        <w:t>necessidade</w:t>
      </w:r>
      <w:r>
        <w:rPr>
          <w:spacing w:val="-4"/>
          <w:sz w:val="20"/>
        </w:rPr>
        <w:t> </w:t>
      </w:r>
      <w:r>
        <w:rPr>
          <w:sz w:val="20"/>
        </w:rPr>
        <w:t>de</w:t>
      </w:r>
      <w:r>
        <w:rPr>
          <w:spacing w:val="-4"/>
          <w:sz w:val="20"/>
        </w:rPr>
        <w:t> </w:t>
      </w:r>
      <w:r>
        <w:rPr>
          <w:sz w:val="20"/>
        </w:rPr>
        <w:t>transparência</w:t>
      </w:r>
      <w:r>
        <w:rPr>
          <w:spacing w:val="-4"/>
          <w:sz w:val="20"/>
        </w:rPr>
        <w:t> </w:t>
      </w:r>
      <w:r>
        <w:rPr>
          <w:sz w:val="20"/>
        </w:rPr>
        <w:t>e</w:t>
      </w:r>
      <w:r>
        <w:rPr>
          <w:spacing w:val="-4"/>
          <w:sz w:val="20"/>
        </w:rPr>
        <w:t> </w:t>
      </w:r>
      <w:r>
        <w:rPr>
          <w:sz w:val="20"/>
        </w:rPr>
        <w:t>permeabilidade</w:t>
      </w:r>
      <w:r>
        <w:rPr>
          <w:spacing w:val="-4"/>
          <w:sz w:val="20"/>
        </w:rPr>
        <w:t> </w:t>
      </w:r>
      <w:r>
        <w:rPr>
          <w:sz w:val="20"/>
        </w:rPr>
        <w:t>à participação, para que a sociedade tenha condições de exercer o controle social das ações</w:t>
      </w:r>
      <w:r>
        <w:rPr>
          <w:spacing w:val="-5"/>
          <w:sz w:val="20"/>
        </w:rPr>
        <w:t> </w:t>
      </w:r>
      <w:r>
        <w:rPr>
          <w:sz w:val="20"/>
        </w:rPr>
        <w:t>públicas.</w:t>
      </w:r>
    </w:p>
    <w:p>
      <w:pPr>
        <w:spacing w:after="0"/>
        <w:jc w:val="both"/>
        <w:rPr>
          <w:sz w:val="20"/>
        </w:rPr>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right="108" w:firstLine="707"/>
        <w:jc w:val="both"/>
      </w:pPr>
      <w:r>
        <w:rPr/>
        <w:t>Na perspectiva de Vieira (2001, p. 10), “em nenhum momento histórico da República brasileira (para só ficar nela, pois o restante consiste no Império escravista), os direitos sociais sofrem tão clara e sinceramente ataques da classe dirigente do Estado e dos donos da vida em geral, como depois de 1995.”</w:t>
      </w:r>
    </w:p>
    <w:p>
      <w:pPr>
        <w:pStyle w:val="BodyText"/>
        <w:spacing w:line="357" w:lineRule="auto" w:before="6"/>
        <w:ind w:left="102" w:right="111" w:firstLine="707"/>
        <w:jc w:val="both"/>
      </w:pPr>
      <w:r>
        <w:rPr/>
        <w:pict>
          <v:line style="position:absolute;mso-position-horizontal-relative:page;mso-position-vertical-relative:paragraph;z-index:-79672" from="492.220001pt,194.233109pt" to="496.180001pt,194.233109pt" stroked="true" strokeweight=".35999pt" strokecolor="#000000">
            <v:stroke dashstyle="solid"/>
            <w10:wrap type="none"/>
          </v:line>
        </w:pict>
      </w:r>
      <w:r>
        <w:rPr/>
        <w:t>No contexto da Reforma do Estado, e dando continuidade à materialização da parceria entre o Estado e o Terceiro Setor, duas Leis foram sancionadas pelo Governo FHC: em 15 de maio de 1998, a Lei das Organizações Sociais (OS) – Lei nº 9.637/1998 (BRASIL, 1998), da qual dois artigos importa destacar nesta pesquisa: art. 1º: qualifica como organizações sociais pessoas jurídicas de direito privado, sem fins lucrativos, cujas atividades sejam dirigidas ao ensino,</w:t>
      </w:r>
      <w:r>
        <w:rPr>
          <w:spacing w:val="-16"/>
        </w:rPr>
        <w:t> </w:t>
      </w:r>
      <w:r>
        <w:rPr/>
        <w:t>à</w:t>
      </w:r>
      <w:r>
        <w:rPr>
          <w:spacing w:val="-17"/>
        </w:rPr>
        <w:t> </w:t>
      </w:r>
      <w:r>
        <w:rPr/>
        <w:t>pesquisa</w:t>
      </w:r>
      <w:r>
        <w:rPr>
          <w:spacing w:val="-17"/>
        </w:rPr>
        <w:t> </w:t>
      </w:r>
      <w:r>
        <w:rPr/>
        <w:t>científica,</w:t>
      </w:r>
      <w:r>
        <w:rPr>
          <w:spacing w:val="-16"/>
        </w:rPr>
        <w:t> </w:t>
      </w:r>
      <w:r>
        <w:rPr/>
        <w:t>ao</w:t>
      </w:r>
      <w:r>
        <w:rPr>
          <w:spacing w:val="-16"/>
        </w:rPr>
        <w:t> </w:t>
      </w:r>
      <w:r>
        <w:rPr/>
        <w:t>desenvolvimento</w:t>
      </w:r>
      <w:r>
        <w:rPr>
          <w:spacing w:val="-16"/>
        </w:rPr>
        <w:t> </w:t>
      </w:r>
      <w:r>
        <w:rPr/>
        <w:t>tecnológico,</w:t>
      </w:r>
      <w:r>
        <w:rPr>
          <w:spacing w:val="-14"/>
        </w:rPr>
        <w:t> </w:t>
      </w:r>
      <w:r>
        <w:rPr/>
        <w:t>à</w:t>
      </w:r>
      <w:r>
        <w:rPr>
          <w:spacing w:val="-17"/>
        </w:rPr>
        <w:t> </w:t>
      </w:r>
      <w:r>
        <w:rPr/>
        <w:t>proteção</w:t>
      </w:r>
      <w:r>
        <w:rPr>
          <w:spacing w:val="-16"/>
        </w:rPr>
        <w:t> </w:t>
      </w:r>
      <w:r>
        <w:rPr/>
        <w:t>e</w:t>
      </w:r>
      <w:r>
        <w:rPr>
          <w:spacing w:val="-15"/>
        </w:rPr>
        <w:t> </w:t>
      </w:r>
      <w:r>
        <w:rPr/>
        <w:t>preservação</w:t>
      </w:r>
      <w:r>
        <w:rPr>
          <w:spacing w:val="-16"/>
        </w:rPr>
        <w:t> </w:t>
      </w:r>
      <w:r>
        <w:rPr/>
        <w:t>do</w:t>
      </w:r>
      <w:r>
        <w:rPr>
          <w:spacing w:val="-13"/>
        </w:rPr>
        <w:t> </w:t>
      </w:r>
      <w:r>
        <w:rPr/>
        <w:t>meio ambiente, à cultura e à saúde, atendidos aos requisitos previstos nesta Lei; e o art. 5º - Para os efeitos</w:t>
      </w:r>
      <w:r>
        <w:rPr>
          <w:spacing w:val="-13"/>
        </w:rPr>
        <w:t> </w:t>
      </w:r>
      <w:r>
        <w:rPr/>
        <w:t>desta</w:t>
      </w:r>
      <w:r>
        <w:rPr>
          <w:spacing w:val="-12"/>
        </w:rPr>
        <w:t> </w:t>
      </w:r>
      <w:r>
        <w:rPr/>
        <w:t>Lei,</w:t>
      </w:r>
      <w:r>
        <w:rPr>
          <w:spacing w:val="-13"/>
        </w:rPr>
        <w:t> </w:t>
      </w:r>
      <w:r>
        <w:rPr/>
        <w:t>entende-se</w:t>
      </w:r>
      <w:r>
        <w:rPr>
          <w:spacing w:val="-14"/>
        </w:rPr>
        <w:t> </w:t>
      </w:r>
      <w:r>
        <w:rPr/>
        <w:t>por</w:t>
      </w:r>
      <w:r>
        <w:rPr>
          <w:spacing w:val="-14"/>
        </w:rPr>
        <w:t> </w:t>
      </w:r>
      <w:r>
        <w:rPr/>
        <w:t>contrato</w:t>
      </w:r>
      <w:r>
        <w:rPr>
          <w:spacing w:val="-13"/>
        </w:rPr>
        <w:t> </w:t>
      </w:r>
      <w:r>
        <w:rPr/>
        <w:t>de</w:t>
      </w:r>
      <w:r>
        <w:rPr>
          <w:spacing w:val="-14"/>
        </w:rPr>
        <w:t> </w:t>
      </w:r>
      <w:r>
        <w:rPr/>
        <w:t>gestão</w:t>
      </w:r>
      <w:r>
        <w:rPr>
          <w:spacing w:val="-12"/>
        </w:rPr>
        <w:t> </w:t>
      </w:r>
      <w:r>
        <w:rPr/>
        <w:t>o</w:t>
      </w:r>
      <w:r>
        <w:rPr>
          <w:spacing w:val="-13"/>
        </w:rPr>
        <w:t> </w:t>
      </w:r>
      <w:r>
        <w:rPr/>
        <w:t>instrumento</w:t>
      </w:r>
      <w:r>
        <w:rPr>
          <w:spacing w:val="-13"/>
        </w:rPr>
        <w:t> </w:t>
      </w:r>
      <w:r>
        <w:rPr/>
        <w:t>firmado</w:t>
      </w:r>
      <w:r>
        <w:rPr>
          <w:spacing w:val="-14"/>
        </w:rPr>
        <w:t> </w:t>
      </w:r>
      <w:r>
        <w:rPr/>
        <w:t>entre</w:t>
      </w:r>
      <w:r>
        <w:rPr>
          <w:spacing w:val="-15"/>
        </w:rPr>
        <w:t> </w:t>
      </w:r>
      <w:r>
        <w:rPr/>
        <w:t>o</w:t>
      </w:r>
      <w:r>
        <w:rPr>
          <w:spacing w:val="-13"/>
        </w:rPr>
        <w:t> </w:t>
      </w:r>
      <w:r>
        <w:rPr/>
        <w:t>Poder</w:t>
      </w:r>
      <w:r>
        <w:rPr>
          <w:spacing w:val="-14"/>
        </w:rPr>
        <w:t> </w:t>
      </w:r>
      <w:r>
        <w:rPr/>
        <w:t>Público e a entidade qualificada como organização social, com vistas à formação de parceria entre as partes para fomento e execução de atividades relativas às áreas relacionadas no art.</w:t>
      </w:r>
      <w:r>
        <w:rPr>
          <w:spacing w:val="-15"/>
        </w:rPr>
        <w:t> </w:t>
      </w:r>
      <w:r>
        <w:rPr/>
        <w:t>1</w:t>
      </w:r>
      <w:r>
        <w:rPr>
          <w:position w:val="9"/>
          <w:sz w:val="16"/>
        </w:rPr>
        <w:t>o</w:t>
      </w:r>
      <w:r>
        <w:rPr/>
        <w:t>.</w:t>
      </w:r>
    </w:p>
    <w:p>
      <w:pPr>
        <w:pStyle w:val="BodyText"/>
        <w:spacing w:line="360" w:lineRule="auto"/>
        <w:ind w:left="102" w:right="111" w:firstLine="707"/>
        <w:jc w:val="both"/>
      </w:pPr>
      <w:r>
        <w:rPr/>
        <w:t>Um ano depois, em 23 de março de 1999, este mesmo governo sancionou a Lei das Organizações da Sociedade Civil de Interesse Público (OSCIP) – Lei nº 9.790/1999</w:t>
      </w:r>
      <w:r>
        <w:rPr>
          <w:spacing w:val="-36"/>
        </w:rPr>
        <w:t> </w:t>
      </w:r>
      <w:r>
        <w:rPr/>
        <w:t>(BRASIL, 1999), que, conforme consta, qualifica as pessoas jurídicas de direito privado, sem fins lucrativos, como Organizações da Sociedade Civil de Interesse Público, institui e disciplina o Termo de Parceria. Com base nessas considerações, importa reter a ideia de que este termo de parceria que possibilita à organizações caracterizadas como OSCIP terem acesso a recursos públicos para a realização de</w:t>
      </w:r>
      <w:r>
        <w:rPr>
          <w:spacing w:val="-8"/>
        </w:rPr>
        <w:t> </w:t>
      </w:r>
      <w:r>
        <w:rPr/>
        <w:t>projetos.</w:t>
      </w:r>
    </w:p>
    <w:p>
      <w:pPr>
        <w:pStyle w:val="BodyText"/>
        <w:spacing w:line="360" w:lineRule="auto" w:before="7"/>
        <w:ind w:left="102" w:right="111" w:firstLine="707"/>
        <w:jc w:val="both"/>
      </w:pPr>
      <w:r>
        <w:rPr/>
        <w:t>No</w:t>
      </w:r>
      <w:r>
        <w:rPr>
          <w:spacing w:val="-7"/>
        </w:rPr>
        <w:t> </w:t>
      </w:r>
      <w:r>
        <w:rPr/>
        <w:t>primeiro</w:t>
      </w:r>
      <w:r>
        <w:rPr>
          <w:spacing w:val="-7"/>
        </w:rPr>
        <w:t> </w:t>
      </w:r>
      <w:r>
        <w:rPr/>
        <w:t>texto</w:t>
      </w:r>
      <w:r>
        <w:rPr>
          <w:spacing w:val="-6"/>
        </w:rPr>
        <w:t> </w:t>
      </w:r>
      <w:r>
        <w:rPr/>
        <w:t>da</w:t>
      </w:r>
      <w:r>
        <w:rPr>
          <w:spacing w:val="-7"/>
        </w:rPr>
        <w:t> </w:t>
      </w:r>
      <w:r>
        <w:rPr/>
        <w:t>referida</w:t>
      </w:r>
      <w:r>
        <w:rPr>
          <w:spacing w:val="-5"/>
        </w:rPr>
        <w:t> </w:t>
      </w:r>
      <w:r>
        <w:rPr/>
        <w:t>Lei,</w:t>
      </w:r>
      <w:r>
        <w:rPr>
          <w:spacing w:val="-6"/>
        </w:rPr>
        <w:t> </w:t>
      </w:r>
      <w:r>
        <w:rPr/>
        <w:t>no</w:t>
      </w:r>
      <w:r>
        <w:rPr>
          <w:spacing w:val="-6"/>
        </w:rPr>
        <w:t> </w:t>
      </w:r>
      <w:r>
        <w:rPr/>
        <w:t>artigo</w:t>
      </w:r>
      <w:r>
        <w:rPr>
          <w:spacing w:val="-6"/>
        </w:rPr>
        <w:t> </w:t>
      </w:r>
      <w:r>
        <w:rPr/>
        <w:t>1º,</w:t>
      </w:r>
      <w:r>
        <w:rPr>
          <w:spacing w:val="-6"/>
        </w:rPr>
        <w:t> </w:t>
      </w:r>
      <w:r>
        <w:rPr/>
        <w:t>aparecia</w:t>
      </w:r>
      <w:r>
        <w:rPr>
          <w:spacing w:val="-7"/>
        </w:rPr>
        <w:t> </w:t>
      </w:r>
      <w:r>
        <w:rPr/>
        <w:t>que</w:t>
      </w:r>
      <w:r>
        <w:rPr>
          <w:spacing w:val="-7"/>
        </w:rPr>
        <w:t> </w:t>
      </w:r>
      <w:r>
        <w:rPr/>
        <w:t>“podem</w:t>
      </w:r>
      <w:r>
        <w:rPr>
          <w:spacing w:val="-6"/>
        </w:rPr>
        <w:t> </w:t>
      </w:r>
      <w:r>
        <w:rPr/>
        <w:t>qualificar-se</w:t>
      </w:r>
      <w:r>
        <w:rPr>
          <w:spacing w:val="-7"/>
        </w:rPr>
        <w:t> </w:t>
      </w:r>
      <w:r>
        <w:rPr/>
        <w:t>como Organizações da Sociedade Civil de Interesse Público as pessoas jurídicas de direito privado sem fins lucrativos, desde que os respectivos objetivos sociais e normas estatutárias atendam aos requisitos instituídos por esta</w:t>
      </w:r>
      <w:r>
        <w:rPr>
          <w:spacing w:val="-11"/>
        </w:rPr>
        <w:t> </w:t>
      </w:r>
      <w:r>
        <w:rPr/>
        <w:t>Lei.”</w:t>
      </w:r>
    </w:p>
    <w:p>
      <w:pPr>
        <w:pStyle w:val="BodyText"/>
        <w:spacing w:before="6"/>
        <w:ind w:left="810"/>
      </w:pPr>
      <w:r>
        <w:rPr/>
        <w:t>Cury (2007, p.8) escreve que mesmo tendo nomes parecidos, essas leis são distintas.</w:t>
      </w:r>
    </w:p>
    <w:p>
      <w:pPr>
        <w:pStyle w:val="BodyText"/>
        <w:spacing w:before="137"/>
        <w:ind w:left="102"/>
      </w:pPr>
      <w:r>
        <w:rPr/>
        <w:t>Nesses termos, o autor esclarece:</w:t>
      </w:r>
    </w:p>
    <w:p>
      <w:pPr>
        <w:pStyle w:val="BodyText"/>
        <w:rPr>
          <w:sz w:val="26"/>
        </w:rPr>
      </w:pPr>
    </w:p>
    <w:p>
      <w:pPr>
        <w:pStyle w:val="BodyText"/>
        <w:spacing w:before="10"/>
        <w:rPr>
          <w:sz w:val="21"/>
        </w:rPr>
      </w:pPr>
    </w:p>
    <w:p>
      <w:pPr>
        <w:spacing w:before="0"/>
        <w:ind w:left="2370" w:right="113" w:firstLine="0"/>
        <w:jc w:val="both"/>
        <w:rPr>
          <w:sz w:val="20"/>
        </w:rPr>
      </w:pPr>
      <w:r>
        <w:rPr>
          <w:sz w:val="20"/>
        </w:rPr>
        <w:t>As organizações sociais não podem se qualificar como organizações da sociedade civil de interesse público. As primeiras são privadas e criadas pelo poder público e já nascem sob a forma de contrato de gestão de um patrimônio público. As Oscips já eram privadas e se relacionam com o Estado por meio de parcerias. Entretanto a existência de ambas indica o fenômeno da publicização do Direito Privado e da privatização do Direito Público.</w:t>
      </w:r>
    </w:p>
    <w:p>
      <w:pPr>
        <w:spacing w:after="0"/>
        <w:jc w:val="both"/>
        <w:rPr>
          <w:sz w:val="20"/>
        </w:rPr>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right="111" w:firstLine="707"/>
        <w:jc w:val="both"/>
      </w:pPr>
      <w:r>
        <w:rPr/>
        <w:t>Nessa perspectiva, ao aprovar as Leis das OS e das OSCIP, nos anos de 1998 e 1999, respectivamente, legalizaram a relação de parceria entre o Estado e as entidades do Terceiro Setor. Neste contexto, os Municípios brasileiros passaram a assumir as responsabilidades de oferta do ensino fundamental, conforme o § 2º do art. 211 da </w:t>
      </w:r>
      <w:r>
        <w:rPr>
          <w:spacing w:val="4"/>
        </w:rPr>
        <w:t>CF </w:t>
      </w:r>
      <w:r>
        <w:rPr/>
        <w:t>de 1988 e art. 11 da Lei de Diretrizes</w:t>
      </w:r>
      <w:r>
        <w:rPr>
          <w:spacing w:val="-13"/>
        </w:rPr>
        <w:t> </w:t>
      </w:r>
      <w:r>
        <w:rPr/>
        <w:t>e</w:t>
      </w:r>
      <w:r>
        <w:rPr>
          <w:spacing w:val="-12"/>
        </w:rPr>
        <w:t> </w:t>
      </w:r>
      <w:r>
        <w:rPr/>
        <w:t>Bases</w:t>
      </w:r>
      <w:r>
        <w:rPr>
          <w:spacing w:val="-13"/>
        </w:rPr>
        <w:t> </w:t>
      </w:r>
      <w:r>
        <w:rPr/>
        <w:t>da</w:t>
      </w:r>
      <w:r>
        <w:rPr>
          <w:spacing w:val="-14"/>
        </w:rPr>
        <w:t> </w:t>
      </w:r>
      <w:r>
        <w:rPr/>
        <w:t>Educação</w:t>
      </w:r>
      <w:r>
        <w:rPr>
          <w:spacing w:val="-13"/>
        </w:rPr>
        <w:t> </w:t>
      </w:r>
      <w:r>
        <w:rPr/>
        <w:t>Nacional,</w:t>
      </w:r>
      <w:r>
        <w:rPr>
          <w:spacing w:val="-11"/>
        </w:rPr>
        <w:t> </w:t>
      </w:r>
      <w:r>
        <w:rPr/>
        <w:t>Lei</w:t>
      </w:r>
      <w:r>
        <w:rPr>
          <w:spacing w:val="-13"/>
        </w:rPr>
        <w:t> </w:t>
      </w:r>
      <w:r>
        <w:rPr/>
        <w:t>nº</w:t>
      </w:r>
      <w:r>
        <w:rPr>
          <w:spacing w:val="-13"/>
        </w:rPr>
        <w:t> </w:t>
      </w:r>
      <w:r>
        <w:rPr/>
        <w:t>9394</w:t>
      </w:r>
      <w:r>
        <w:rPr>
          <w:spacing w:val="-13"/>
        </w:rPr>
        <w:t> </w:t>
      </w:r>
      <w:r>
        <w:rPr/>
        <w:t>de</w:t>
      </w:r>
      <w:r>
        <w:rPr>
          <w:spacing w:val="-14"/>
        </w:rPr>
        <w:t> </w:t>
      </w:r>
      <w:r>
        <w:rPr/>
        <w:t>1996</w:t>
      </w:r>
      <w:r>
        <w:rPr>
          <w:spacing w:val="-11"/>
        </w:rPr>
        <w:t> </w:t>
      </w:r>
      <w:r>
        <w:rPr/>
        <w:t>(LDBEN</w:t>
      </w:r>
      <w:r>
        <w:rPr>
          <w:spacing w:val="-12"/>
        </w:rPr>
        <w:t> </w:t>
      </w:r>
      <w:r>
        <w:rPr/>
        <w:t>9394/96).</w:t>
      </w:r>
      <w:r>
        <w:rPr>
          <w:spacing w:val="-14"/>
        </w:rPr>
        <w:t> </w:t>
      </w:r>
      <w:r>
        <w:rPr/>
        <w:t>Desse</w:t>
      </w:r>
      <w:r>
        <w:rPr>
          <w:spacing w:val="-12"/>
        </w:rPr>
        <w:t> </w:t>
      </w:r>
      <w:r>
        <w:rPr/>
        <w:t>modo, considerando</w:t>
      </w:r>
      <w:r>
        <w:rPr>
          <w:spacing w:val="-12"/>
        </w:rPr>
        <w:t> </w:t>
      </w:r>
      <w:r>
        <w:rPr/>
        <w:t>as</w:t>
      </w:r>
      <w:r>
        <w:rPr>
          <w:spacing w:val="-14"/>
        </w:rPr>
        <w:t> </w:t>
      </w:r>
      <w:r>
        <w:rPr/>
        <w:t>dificuldades</w:t>
      </w:r>
      <w:r>
        <w:rPr>
          <w:spacing w:val="-14"/>
        </w:rPr>
        <w:t> </w:t>
      </w:r>
      <w:r>
        <w:rPr/>
        <w:t>político-administrativas</w:t>
      </w:r>
      <w:r>
        <w:rPr>
          <w:spacing w:val="-14"/>
        </w:rPr>
        <w:t> </w:t>
      </w:r>
      <w:r>
        <w:rPr/>
        <w:t>deste</w:t>
      </w:r>
      <w:r>
        <w:rPr>
          <w:spacing w:val="-15"/>
        </w:rPr>
        <w:t> </w:t>
      </w:r>
      <w:r>
        <w:rPr/>
        <w:t>ente</w:t>
      </w:r>
      <w:r>
        <w:rPr>
          <w:spacing w:val="-12"/>
        </w:rPr>
        <w:t> </w:t>
      </w:r>
      <w:r>
        <w:rPr/>
        <w:t>federado,</w:t>
      </w:r>
      <w:r>
        <w:rPr>
          <w:spacing w:val="-14"/>
        </w:rPr>
        <w:t> </w:t>
      </w:r>
      <w:r>
        <w:rPr/>
        <w:t>Peroni</w:t>
      </w:r>
      <w:r>
        <w:rPr>
          <w:spacing w:val="-15"/>
        </w:rPr>
        <w:t> </w:t>
      </w:r>
      <w:r>
        <w:rPr/>
        <w:t>(2009,</w:t>
      </w:r>
      <w:r>
        <w:rPr>
          <w:spacing w:val="-14"/>
        </w:rPr>
        <w:t> </w:t>
      </w:r>
      <w:r>
        <w:rPr/>
        <w:t>p.</w:t>
      </w:r>
      <w:r>
        <w:rPr>
          <w:spacing w:val="-14"/>
        </w:rPr>
        <w:t> </w:t>
      </w:r>
      <w:r>
        <w:rPr/>
        <w:t>770) escreve que os municípios “buscaram, por meio de parcerias, alternativas no Terceiro Setor, para execução de políticas educacionais, no sentido de atender as suas demandas, superar os problemas educacionais e, principalmente, modernizar a gestão escolar, conforme mostram pesquisas em</w:t>
      </w:r>
      <w:r>
        <w:rPr>
          <w:spacing w:val="-3"/>
        </w:rPr>
        <w:t> </w:t>
      </w:r>
      <w:r>
        <w:rPr/>
        <w:t>andamento”.</w:t>
      </w:r>
    </w:p>
    <w:p>
      <w:pPr>
        <w:pStyle w:val="BodyText"/>
        <w:spacing w:line="360" w:lineRule="auto" w:before="6"/>
        <w:ind w:left="102" w:right="112" w:firstLine="707"/>
        <w:jc w:val="both"/>
      </w:pPr>
      <w:r>
        <w:rPr/>
        <w:t>Em um movimento diacrônico da consolidação da parceria entre o Estado e a iniciativa privada, Adrião e Bezerra (2013) argumentam que a participação direta de instituições não lucrativas, identificadas como integrantes do terceiro setor, na gestão da educação pública brasileira foi ampliada e normatizada, a partir de um ordenamento jurídico, a Emenda Constitucional</w:t>
      </w:r>
      <w:r>
        <w:rPr>
          <w:spacing w:val="-16"/>
        </w:rPr>
        <w:t> </w:t>
      </w:r>
      <w:r>
        <w:rPr/>
        <w:t>nº</w:t>
      </w:r>
      <w:r>
        <w:rPr>
          <w:spacing w:val="-16"/>
        </w:rPr>
        <w:t> </w:t>
      </w:r>
      <w:r>
        <w:rPr/>
        <w:t>19,</w:t>
      </w:r>
      <w:r>
        <w:rPr>
          <w:spacing w:val="-16"/>
        </w:rPr>
        <w:t> </w:t>
      </w:r>
      <w:r>
        <w:rPr/>
        <w:t>de</w:t>
      </w:r>
      <w:r>
        <w:rPr>
          <w:spacing w:val="-17"/>
        </w:rPr>
        <w:t> </w:t>
      </w:r>
      <w:r>
        <w:rPr/>
        <w:t>04</w:t>
      </w:r>
      <w:r>
        <w:rPr>
          <w:spacing w:val="-16"/>
        </w:rPr>
        <w:t> </w:t>
      </w:r>
      <w:r>
        <w:rPr/>
        <w:t>de</w:t>
      </w:r>
      <w:r>
        <w:rPr>
          <w:spacing w:val="-17"/>
        </w:rPr>
        <w:t> </w:t>
      </w:r>
      <w:r>
        <w:rPr/>
        <w:t>junho</w:t>
      </w:r>
      <w:r>
        <w:rPr>
          <w:spacing w:val="-16"/>
        </w:rPr>
        <w:t> </w:t>
      </w:r>
      <w:r>
        <w:rPr/>
        <w:t>de</w:t>
      </w:r>
      <w:r>
        <w:rPr>
          <w:spacing w:val="-17"/>
        </w:rPr>
        <w:t> </w:t>
      </w:r>
      <w:r>
        <w:rPr/>
        <w:t>1998,</w:t>
      </w:r>
      <w:r>
        <w:rPr>
          <w:spacing w:val="-14"/>
        </w:rPr>
        <w:t> </w:t>
      </w:r>
      <w:r>
        <w:rPr/>
        <w:t>pela</w:t>
      </w:r>
      <w:r>
        <w:rPr>
          <w:spacing w:val="-12"/>
        </w:rPr>
        <w:t> </w:t>
      </w:r>
      <w:r>
        <w:rPr/>
        <w:t>qual</w:t>
      </w:r>
      <w:r>
        <w:rPr>
          <w:spacing w:val="-15"/>
        </w:rPr>
        <w:t> </w:t>
      </w:r>
      <w:r>
        <w:rPr/>
        <w:t>se</w:t>
      </w:r>
      <w:r>
        <w:rPr>
          <w:spacing w:val="-17"/>
        </w:rPr>
        <w:t> </w:t>
      </w:r>
      <w:r>
        <w:rPr/>
        <w:t>implementou</w:t>
      </w:r>
      <w:r>
        <w:rPr>
          <w:spacing w:val="-15"/>
        </w:rPr>
        <w:t> </w:t>
      </w:r>
      <w:r>
        <w:rPr/>
        <w:t>profundas</w:t>
      </w:r>
      <w:r>
        <w:rPr>
          <w:spacing w:val="-16"/>
        </w:rPr>
        <w:t> </w:t>
      </w:r>
      <w:r>
        <w:rPr/>
        <w:t>modificações na gestão da administração pública, a partir da alteração de um grande número de dispositivos da CF de</w:t>
      </w:r>
      <w:r>
        <w:rPr>
          <w:spacing w:val="-5"/>
        </w:rPr>
        <w:t> </w:t>
      </w:r>
      <w:r>
        <w:rPr/>
        <w:t>1988.</w:t>
      </w:r>
    </w:p>
    <w:p>
      <w:pPr>
        <w:pStyle w:val="BodyText"/>
        <w:spacing w:line="360" w:lineRule="auto" w:before="4"/>
        <w:ind w:left="102" w:right="113" w:firstLine="707"/>
        <w:jc w:val="both"/>
      </w:pPr>
      <w:r>
        <w:rPr/>
        <w:t>Ainda com base nessas autoras, a Emenda Constitucional (EC) nº 19/98 (BRASIL, 1998), dentre uma série de dispositivos legais que fazem parte do PDRAE, é o mais significativo na indução, ampliação e normalização de parcerias entre a administração pública e o terceiro setor por apresentar dispositivos como o </w:t>
      </w:r>
      <w:r>
        <w:rPr>
          <w:i/>
        </w:rPr>
        <w:t>caput </w:t>
      </w:r>
      <w:r>
        <w:rPr/>
        <w:t>e o artigo 37 que introduzem à administração pública o princípio da eficiência, o inciso XIX deste artigo que diz respeito à criação de entidades paraestatais e o § 8º que trata dos contratos de gestão.</w:t>
      </w:r>
    </w:p>
    <w:p>
      <w:pPr>
        <w:pStyle w:val="BodyText"/>
        <w:spacing w:line="360" w:lineRule="auto" w:before="6"/>
        <w:ind w:left="102" w:right="112" w:firstLine="707"/>
        <w:jc w:val="both"/>
      </w:pPr>
      <w:r>
        <w:rPr/>
        <w:t>Nesse sentido, é preciso realçar que a respeito da exigência de eficiência, Adrião e Bezerra (2013, p. 259) assinalam:</w:t>
      </w:r>
    </w:p>
    <w:p>
      <w:pPr>
        <w:pStyle w:val="BodyText"/>
        <w:spacing w:before="4"/>
        <w:rPr>
          <w:sz w:val="36"/>
        </w:rPr>
      </w:pPr>
    </w:p>
    <w:p>
      <w:pPr>
        <w:spacing w:before="0"/>
        <w:ind w:left="2370" w:right="117" w:firstLine="0"/>
        <w:jc w:val="both"/>
        <w:rPr>
          <w:sz w:val="20"/>
        </w:rPr>
      </w:pPr>
      <w:r>
        <w:rPr>
          <w:sz w:val="20"/>
        </w:rPr>
        <w:t>É evidente que a administração pública exige padrões de eficiência em sua gestão. Entretanto, se por um lado a introdução deste princípio na Constituição formaliza a exigência do exercício eficiente dos serviços públicos, abre precedentes para que a administração pública admita a introdução de modelos de gestão baseados na administração privada, considerados, nas perspectivas reformistas, mais eficazes e menos burocráticos.</w:t>
      </w:r>
    </w:p>
    <w:p>
      <w:pPr>
        <w:pStyle w:val="BodyText"/>
        <w:rPr>
          <w:sz w:val="22"/>
        </w:rPr>
      </w:pPr>
    </w:p>
    <w:p>
      <w:pPr>
        <w:pStyle w:val="BodyText"/>
        <w:spacing w:line="360" w:lineRule="auto" w:before="163"/>
        <w:ind w:left="102" w:right="114" w:firstLine="707"/>
        <w:jc w:val="both"/>
      </w:pPr>
      <w:r>
        <w:rPr/>
        <w:t>No tocante às entidades paraestatais, reconhecidas como integrantes do Terceiro Setor, que incluem as entidades de apoio, como as fundações, cooperativas e associações; os</w:t>
      </w:r>
      <w:r>
        <w:rPr>
          <w:spacing w:val="-42"/>
        </w:rPr>
        <w:t> </w:t>
      </w:r>
      <w:r>
        <w:rPr/>
        <w:t>serviços</w:t>
      </w:r>
    </w:p>
    <w:p>
      <w:pPr>
        <w:spacing w:after="0" w:line="360" w:lineRule="auto"/>
        <w:jc w:val="both"/>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right="110"/>
        <w:jc w:val="both"/>
      </w:pPr>
      <w:r>
        <w:rPr/>
        <w:t>sociais autônomos (SENAI, SESI, SEBRAE E SESC); as OS e as OSCIP, o inciso XIX da Emenda determinou que essas entidades poderiam ser criadas por autorização e sua atuação definida por lei complementar, não necessitando de lei específica no ato de sua criação o que, no entendimento de Adrião e Bezerra (2013, p. 259), “facilita a generalização de entidades e instituições de natureza mista, reconfigurando a gestão da administração pública.”</w:t>
      </w:r>
    </w:p>
    <w:p>
      <w:pPr>
        <w:pStyle w:val="BodyText"/>
        <w:spacing w:line="360" w:lineRule="auto" w:before="4"/>
        <w:ind w:left="102" w:right="108" w:firstLine="707"/>
        <w:jc w:val="both"/>
      </w:pPr>
      <w:r>
        <w:rPr/>
        <w:t>Enquanto as OSCIP celebram termo de parceria, as OS firmam contratos de gestão, originado com a introdução do § 8º ao artigo 37, concebendo as condições necessárias para ampliação da autonomia gerencial, orçamentária e financeira dos órgãos e entidades da administração direta e indireta. Em síntese, constitui o estabelecimento de um acordo institucional entre o setor público e a entidade do terceiro setor e que prevê a obtenção de recursos financeiros, cessão de bens públicos e funcionários, desconsiderando as exigências administrativas da administração pública.</w:t>
      </w:r>
    </w:p>
    <w:p>
      <w:pPr>
        <w:pStyle w:val="BodyText"/>
        <w:spacing w:line="360" w:lineRule="auto" w:before="6"/>
        <w:ind w:left="102" w:right="111" w:firstLine="707"/>
        <w:jc w:val="both"/>
      </w:pPr>
      <w:r>
        <w:rPr/>
        <w:t>Por essa razão, destaca-se o caráter inconstitucional desse instrumento, indicado por Celso Antônio Bandeira de Melo (2007) em função da previsão da obtenção de recursos orçamentários e bens públicos pelas organizações sociais, com dispensa de licitação,</w:t>
      </w:r>
      <w:r>
        <w:rPr>
          <w:spacing w:val="-41"/>
        </w:rPr>
        <w:t> </w:t>
      </w:r>
      <w:r>
        <w:rPr/>
        <w:t>conforme definido no artigo 12 da Lei nº 9.637/1998, o que constituiria em violação ao princípio da isonomia, sendo, portanto inconstitucional (ADRIÃO; BEZERRA, 2013). Todavia, tanto o termo</w:t>
      </w:r>
      <w:r>
        <w:rPr>
          <w:spacing w:val="-4"/>
        </w:rPr>
        <w:t> </w:t>
      </w:r>
      <w:r>
        <w:rPr/>
        <w:t>de</w:t>
      </w:r>
      <w:r>
        <w:rPr>
          <w:spacing w:val="-6"/>
        </w:rPr>
        <w:t> </w:t>
      </w:r>
      <w:r>
        <w:rPr/>
        <w:t>parceria</w:t>
      </w:r>
      <w:r>
        <w:rPr>
          <w:spacing w:val="-6"/>
        </w:rPr>
        <w:t> </w:t>
      </w:r>
      <w:r>
        <w:rPr/>
        <w:t>como</w:t>
      </w:r>
      <w:r>
        <w:rPr>
          <w:spacing w:val="-4"/>
        </w:rPr>
        <w:t> </w:t>
      </w:r>
      <w:r>
        <w:rPr/>
        <w:t>o</w:t>
      </w:r>
      <w:r>
        <w:rPr>
          <w:spacing w:val="-5"/>
        </w:rPr>
        <w:t> </w:t>
      </w:r>
      <w:r>
        <w:rPr/>
        <w:t>contrato</w:t>
      </w:r>
      <w:r>
        <w:rPr>
          <w:spacing w:val="-4"/>
        </w:rPr>
        <w:t> </w:t>
      </w:r>
      <w:r>
        <w:rPr/>
        <w:t>de</w:t>
      </w:r>
      <w:r>
        <w:rPr>
          <w:spacing w:val="-6"/>
        </w:rPr>
        <w:t> </w:t>
      </w:r>
      <w:r>
        <w:rPr/>
        <w:t>gestão</w:t>
      </w:r>
      <w:r>
        <w:rPr>
          <w:spacing w:val="-5"/>
        </w:rPr>
        <w:t> </w:t>
      </w:r>
      <w:r>
        <w:rPr/>
        <w:t>tem</w:t>
      </w:r>
      <w:r>
        <w:rPr>
          <w:spacing w:val="-5"/>
        </w:rPr>
        <w:t> </w:t>
      </w:r>
      <w:r>
        <w:rPr/>
        <w:t>como</w:t>
      </w:r>
      <w:r>
        <w:rPr>
          <w:spacing w:val="-4"/>
        </w:rPr>
        <w:t> </w:t>
      </w:r>
      <w:r>
        <w:rPr/>
        <w:t>finalidade</w:t>
      </w:r>
      <w:r>
        <w:rPr>
          <w:spacing w:val="-6"/>
        </w:rPr>
        <w:t> </w:t>
      </w:r>
      <w:r>
        <w:rPr/>
        <w:t>a</w:t>
      </w:r>
      <w:r>
        <w:rPr>
          <w:spacing w:val="-6"/>
        </w:rPr>
        <w:t> </w:t>
      </w:r>
      <w:r>
        <w:rPr/>
        <w:t>normatização</w:t>
      </w:r>
      <w:r>
        <w:rPr>
          <w:spacing w:val="-5"/>
        </w:rPr>
        <w:t> </w:t>
      </w:r>
      <w:r>
        <w:rPr/>
        <w:t>das</w:t>
      </w:r>
      <w:r>
        <w:rPr>
          <w:spacing w:val="-5"/>
        </w:rPr>
        <w:t> </w:t>
      </w:r>
      <w:r>
        <w:rPr/>
        <w:t>parcerias firmadas entre o Estado e as entidades</w:t>
      </w:r>
      <w:r>
        <w:rPr>
          <w:spacing w:val="-10"/>
        </w:rPr>
        <w:t> </w:t>
      </w:r>
      <w:r>
        <w:rPr/>
        <w:t>privadas.</w:t>
      </w:r>
    </w:p>
    <w:p>
      <w:pPr>
        <w:pStyle w:val="BodyText"/>
        <w:spacing w:line="360" w:lineRule="auto" w:before="6"/>
        <w:ind w:left="102" w:right="108" w:firstLine="707"/>
        <w:jc w:val="both"/>
      </w:pPr>
      <w:r>
        <w:rPr/>
        <w:t>Do exposto, compreendemos o quanto a supramencionada EC nº 19/98 foi de suma importância para viabilizar, no Brasil, o estabelecimento das chamadas parcerias público- privadas, expressão que conforme o art. 2º da Lei nº 11.079, de 30 de dezembro de 2004 (BRASIL, 2004), corresponde ao contrato administrativo de concessão, na modalidade patrocinada ou administrativa. Ademais, as medidas e modificações que constituem a referida Emenda</w:t>
      </w:r>
      <w:r>
        <w:rPr>
          <w:spacing w:val="-4"/>
        </w:rPr>
        <w:t> </w:t>
      </w:r>
      <w:r>
        <w:rPr/>
        <w:t>compunham</w:t>
      </w:r>
      <w:r>
        <w:rPr>
          <w:spacing w:val="-5"/>
        </w:rPr>
        <w:t> </w:t>
      </w:r>
      <w:r>
        <w:rPr/>
        <w:t>o</w:t>
      </w:r>
      <w:r>
        <w:rPr>
          <w:spacing w:val="-3"/>
        </w:rPr>
        <w:t> </w:t>
      </w:r>
      <w:r>
        <w:rPr/>
        <w:t>conjunto</w:t>
      </w:r>
      <w:r>
        <w:rPr>
          <w:spacing w:val="-5"/>
        </w:rPr>
        <w:t> </w:t>
      </w:r>
      <w:r>
        <w:rPr/>
        <w:t>de</w:t>
      </w:r>
      <w:r>
        <w:rPr>
          <w:spacing w:val="-6"/>
        </w:rPr>
        <w:t> </w:t>
      </w:r>
      <w:r>
        <w:rPr/>
        <w:t>propostas</w:t>
      </w:r>
      <w:r>
        <w:rPr>
          <w:spacing w:val="-3"/>
        </w:rPr>
        <w:t> </w:t>
      </w:r>
      <w:r>
        <w:rPr/>
        <w:t>previstas</w:t>
      </w:r>
      <w:r>
        <w:rPr>
          <w:spacing w:val="-5"/>
        </w:rPr>
        <w:t> </w:t>
      </w:r>
      <w:r>
        <w:rPr/>
        <w:t>no</w:t>
      </w:r>
      <w:r>
        <w:rPr>
          <w:spacing w:val="-5"/>
        </w:rPr>
        <w:t> </w:t>
      </w:r>
      <w:r>
        <w:rPr/>
        <w:t>PDRAE</w:t>
      </w:r>
      <w:r>
        <w:rPr>
          <w:spacing w:val="-6"/>
        </w:rPr>
        <w:t> </w:t>
      </w:r>
      <w:r>
        <w:rPr/>
        <w:t>de</w:t>
      </w:r>
      <w:r>
        <w:rPr>
          <w:spacing w:val="-6"/>
        </w:rPr>
        <w:t> </w:t>
      </w:r>
      <w:r>
        <w:rPr/>
        <w:t>1995,</w:t>
      </w:r>
      <w:r>
        <w:rPr>
          <w:spacing w:val="-5"/>
        </w:rPr>
        <w:t> </w:t>
      </w:r>
      <w:r>
        <w:rPr/>
        <w:t>visando</w:t>
      </w:r>
      <w:r>
        <w:rPr>
          <w:spacing w:val="-5"/>
        </w:rPr>
        <w:t> </w:t>
      </w:r>
      <w:r>
        <w:rPr/>
        <w:t>a</w:t>
      </w:r>
      <w:r>
        <w:rPr>
          <w:spacing w:val="-4"/>
        </w:rPr>
        <w:t> </w:t>
      </w:r>
      <w:r>
        <w:rPr/>
        <w:t>reforma administrativa do Estado</w:t>
      </w:r>
      <w:r>
        <w:rPr>
          <w:spacing w:val="-7"/>
        </w:rPr>
        <w:t> </w:t>
      </w:r>
      <w:r>
        <w:rPr/>
        <w:t>brasileiro.</w:t>
      </w:r>
    </w:p>
    <w:p>
      <w:pPr>
        <w:pStyle w:val="BodyText"/>
        <w:spacing w:before="10"/>
        <w:rPr>
          <w:sz w:val="36"/>
        </w:rPr>
      </w:pPr>
    </w:p>
    <w:p>
      <w:pPr>
        <w:pStyle w:val="Heading1"/>
        <w:numPr>
          <w:ilvl w:val="1"/>
          <w:numId w:val="4"/>
        </w:numPr>
        <w:tabs>
          <w:tab w:pos="458" w:val="left" w:leader="none"/>
        </w:tabs>
        <w:spacing w:line="360" w:lineRule="auto" w:before="0" w:after="0"/>
        <w:ind w:left="102" w:right="117" w:firstLine="0"/>
        <w:jc w:val="both"/>
      </w:pPr>
      <w:bookmarkStart w:name="_TOC_250012" w:id="9"/>
      <w:r>
        <w:rPr/>
        <w:t>A</w:t>
      </w:r>
      <w:r>
        <w:rPr>
          <w:spacing w:val="-7"/>
        </w:rPr>
        <w:t> </w:t>
      </w:r>
      <w:r>
        <w:rPr/>
        <w:t>nova</w:t>
      </w:r>
      <w:r>
        <w:rPr>
          <w:spacing w:val="-6"/>
        </w:rPr>
        <w:t> </w:t>
      </w:r>
      <w:r>
        <w:rPr/>
        <w:t>gestão</w:t>
      </w:r>
      <w:r>
        <w:rPr>
          <w:spacing w:val="-5"/>
        </w:rPr>
        <w:t> </w:t>
      </w:r>
      <w:r>
        <w:rPr/>
        <w:t>pública</w:t>
      </w:r>
      <w:r>
        <w:rPr>
          <w:spacing w:val="-6"/>
        </w:rPr>
        <w:t> </w:t>
      </w:r>
      <w:r>
        <w:rPr/>
        <w:t>e</w:t>
      </w:r>
      <w:r>
        <w:rPr>
          <w:spacing w:val="-7"/>
        </w:rPr>
        <w:t> </w:t>
      </w:r>
      <w:r>
        <w:rPr/>
        <w:t>a</w:t>
      </w:r>
      <w:r>
        <w:rPr>
          <w:spacing w:val="-4"/>
        </w:rPr>
        <w:t> </w:t>
      </w:r>
      <w:r>
        <w:rPr/>
        <w:t>constituição</w:t>
      </w:r>
      <w:r>
        <w:rPr>
          <w:spacing w:val="-6"/>
        </w:rPr>
        <w:t> </w:t>
      </w:r>
      <w:r>
        <w:rPr/>
        <w:t>das</w:t>
      </w:r>
      <w:r>
        <w:rPr>
          <w:spacing w:val="-6"/>
        </w:rPr>
        <w:t> </w:t>
      </w:r>
      <w:r>
        <w:rPr/>
        <w:t>redes</w:t>
      </w:r>
      <w:r>
        <w:rPr>
          <w:spacing w:val="-6"/>
        </w:rPr>
        <w:t> </w:t>
      </w:r>
      <w:r>
        <w:rPr/>
        <w:t>de</w:t>
      </w:r>
      <w:r>
        <w:rPr>
          <w:spacing w:val="-7"/>
        </w:rPr>
        <w:t> </w:t>
      </w:r>
      <w:r>
        <w:rPr/>
        <w:t>governança</w:t>
      </w:r>
      <w:r>
        <w:rPr>
          <w:spacing w:val="-6"/>
        </w:rPr>
        <w:t> </w:t>
      </w:r>
      <w:r>
        <w:rPr/>
        <w:t>na</w:t>
      </w:r>
      <w:r>
        <w:rPr>
          <w:spacing w:val="-6"/>
        </w:rPr>
        <w:t> </w:t>
      </w:r>
      <w:r>
        <w:rPr/>
        <w:t>gestão</w:t>
      </w:r>
      <w:r>
        <w:rPr>
          <w:spacing w:val="-7"/>
        </w:rPr>
        <w:t> </w:t>
      </w:r>
      <w:r>
        <w:rPr/>
        <w:t>das</w:t>
      </w:r>
      <w:r>
        <w:rPr>
          <w:spacing w:val="-6"/>
        </w:rPr>
        <w:t> </w:t>
      </w:r>
      <w:r>
        <w:rPr/>
        <w:t>políticas públicas educacionais no</w:t>
      </w:r>
      <w:r>
        <w:rPr>
          <w:spacing w:val="-9"/>
        </w:rPr>
        <w:t> </w:t>
      </w:r>
      <w:bookmarkEnd w:id="9"/>
      <w:r>
        <w:rPr/>
        <w:t>Brasil</w:t>
      </w:r>
    </w:p>
    <w:p>
      <w:pPr>
        <w:pStyle w:val="BodyText"/>
        <w:spacing w:before="11"/>
        <w:rPr>
          <w:b/>
          <w:sz w:val="35"/>
        </w:rPr>
      </w:pPr>
    </w:p>
    <w:p>
      <w:pPr>
        <w:pStyle w:val="BodyText"/>
        <w:spacing w:line="360" w:lineRule="auto"/>
        <w:ind w:left="102" w:right="113" w:firstLine="707"/>
        <w:jc w:val="both"/>
      </w:pPr>
      <w:r>
        <w:rPr/>
        <w:t>A</w:t>
      </w:r>
      <w:r>
        <w:rPr>
          <w:spacing w:val="-16"/>
        </w:rPr>
        <w:t> </w:t>
      </w:r>
      <w:r>
        <w:rPr/>
        <w:t>partir</w:t>
      </w:r>
      <w:r>
        <w:rPr>
          <w:spacing w:val="-16"/>
        </w:rPr>
        <w:t> </w:t>
      </w:r>
      <w:r>
        <w:rPr/>
        <w:t>da</w:t>
      </w:r>
      <w:r>
        <w:rPr>
          <w:spacing w:val="-17"/>
        </w:rPr>
        <w:t> </w:t>
      </w:r>
      <w:r>
        <w:rPr/>
        <w:t>segunda</w:t>
      </w:r>
      <w:r>
        <w:rPr>
          <w:spacing w:val="-17"/>
        </w:rPr>
        <w:t> </w:t>
      </w:r>
      <w:r>
        <w:rPr/>
        <w:t>metade</w:t>
      </w:r>
      <w:r>
        <w:rPr>
          <w:spacing w:val="-17"/>
        </w:rPr>
        <w:t> </w:t>
      </w:r>
      <w:r>
        <w:rPr/>
        <w:t>da</w:t>
      </w:r>
      <w:r>
        <w:rPr>
          <w:spacing w:val="-17"/>
        </w:rPr>
        <w:t> </w:t>
      </w:r>
      <w:r>
        <w:rPr/>
        <w:t>década</w:t>
      </w:r>
      <w:r>
        <w:rPr>
          <w:spacing w:val="-17"/>
        </w:rPr>
        <w:t> </w:t>
      </w:r>
      <w:r>
        <w:rPr/>
        <w:t>de</w:t>
      </w:r>
      <w:r>
        <w:rPr>
          <w:spacing w:val="-15"/>
        </w:rPr>
        <w:t> </w:t>
      </w:r>
      <w:r>
        <w:rPr/>
        <w:t>1970,</w:t>
      </w:r>
      <w:r>
        <w:rPr>
          <w:spacing w:val="-16"/>
        </w:rPr>
        <w:t> </w:t>
      </w:r>
      <w:r>
        <w:rPr/>
        <w:t>acentuaram-se</w:t>
      </w:r>
      <w:r>
        <w:rPr>
          <w:spacing w:val="-14"/>
        </w:rPr>
        <w:t> </w:t>
      </w:r>
      <w:r>
        <w:rPr/>
        <w:t>as</w:t>
      </w:r>
      <w:r>
        <w:rPr>
          <w:spacing w:val="-16"/>
        </w:rPr>
        <w:t> </w:t>
      </w:r>
      <w:r>
        <w:rPr/>
        <w:t>críticas</w:t>
      </w:r>
      <w:r>
        <w:rPr>
          <w:spacing w:val="-16"/>
        </w:rPr>
        <w:t> </w:t>
      </w:r>
      <w:r>
        <w:rPr/>
        <w:t>dos</w:t>
      </w:r>
      <w:r>
        <w:rPr>
          <w:spacing w:val="-13"/>
        </w:rPr>
        <w:t> </w:t>
      </w:r>
      <w:r>
        <w:rPr/>
        <w:t>intelectuais neoliberais</w:t>
      </w:r>
      <w:r>
        <w:rPr>
          <w:spacing w:val="-6"/>
        </w:rPr>
        <w:t> </w:t>
      </w:r>
      <w:r>
        <w:rPr/>
        <w:t>à</w:t>
      </w:r>
      <w:r>
        <w:rPr>
          <w:spacing w:val="-5"/>
        </w:rPr>
        <w:t> </w:t>
      </w:r>
      <w:r>
        <w:rPr/>
        <w:t>existência</w:t>
      </w:r>
      <w:r>
        <w:rPr>
          <w:spacing w:val="-7"/>
        </w:rPr>
        <w:t> </w:t>
      </w:r>
      <w:r>
        <w:rPr/>
        <w:t>de</w:t>
      </w:r>
      <w:r>
        <w:rPr>
          <w:spacing w:val="-7"/>
        </w:rPr>
        <w:t> </w:t>
      </w:r>
      <w:r>
        <w:rPr/>
        <w:t>um</w:t>
      </w:r>
      <w:r>
        <w:rPr>
          <w:spacing w:val="-6"/>
        </w:rPr>
        <w:t> </w:t>
      </w:r>
      <w:r>
        <w:rPr/>
        <w:t>Estado</w:t>
      </w:r>
      <w:r>
        <w:rPr>
          <w:spacing w:val="-7"/>
        </w:rPr>
        <w:t> </w:t>
      </w:r>
      <w:r>
        <w:rPr/>
        <w:t>forte,</w:t>
      </w:r>
      <w:r>
        <w:rPr>
          <w:spacing w:val="-6"/>
        </w:rPr>
        <w:t> </w:t>
      </w:r>
      <w:r>
        <w:rPr/>
        <w:t>definidor</w:t>
      </w:r>
      <w:r>
        <w:rPr>
          <w:spacing w:val="-7"/>
        </w:rPr>
        <w:t> </w:t>
      </w:r>
      <w:r>
        <w:rPr/>
        <w:t>e</w:t>
      </w:r>
      <w:r>
        <w:rPr>
          <w:spacing w:val="-7"/>
        </w:rPr>
        <w:t> </w:t>
      </w:r>
      <w:r>
        <w:rPr/>
        <w:t>executor</w:t>
      </w:r>
      <w:r>
        <w:rPr>
          <w:spacing w:val="-4"/>
        </w:rPr>
        <w:t> </w:t>
      </w:r>
      <w:r>
        <w:rPr/>
        <w:t>de</w:t>
      </w:r>
      <w:r>
        <w:rPr>
          <w:spacing w:val="-7"/>
        </w:rPr>
        <w:t> </w:t>
      </w:r>
      <w:r>
        <w:rPr/>
        <w:t>políticas</w:t>
      </w:r>
      <w:r>
        <w:rPr>
          <w:spacing w:val="-6"/>
        </w:rPr>
        <w:t> </w:t>
      </w:r>
      <w:r>
        <w:rPr/>
        <w:t>sociais.</w:t>
      </w:r>
      <w:r>
        <w:rPr>
          <w:spacing w:val="-6"/>
        </w:rPr>
        <w:t> </w:t>
      </w:r>
      <w:r>
        <w:rPr/>
        <w:t>A</w:t>
      </w:r>
      <w:r>
        <w:rPr>
          <w:spacing w:val="-7"/>
        </w:rPr>
        <w:t> </w:t>
      </w:r>
      <w:r>
        <w:rPr/>
        <w:t>crise</w:t>
      </w:r>
      <w:r>
        <w:rPr>
          <w:spacing w:val="-7"/>
        </w:rPr>
        <w:t> </w:t>
      </w:r>
      <w:r>
        <w:rPr/>
        <w:t>de</w:t>
      </w:r>
    </w:p>
    <w:p>
      <w:pPr>
        <w:spacing w:after="0" w:line="360" w:lineRule="auto"/>
        <w:jc w:val="both"/>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right="111"/>
        <w:jc w:val="both"/>
      </w:pPr>
      <w:r>
        <w:rPr/>
        <w:t>governabilidade dos Estados foi formulada e disseminada pelos intelectuais orgânicos do neoliberalismo, que defendiam que a crise era resultado do excesso de demandas</w:t>
      </w:r>
      <w:r>
        <w:rPr>
          <w:spacing w:val="-25"/>
        </w:rPr>
        <w:t> </w:t>
      </w:r>
      <w:r>
        <w:rPr/>
        <w:t>democráticas e</w:t>
      </w:r>
      <w:r>
        <w:rPr>
          <w:spacing w:val="-17"/>
        </w:rPr>
        <w:t> </w:t>
      </w:r>
      <w:r>
        <w:rPr/>
        <w:t>por</w:t>
      </w:r>
      <w:r>
        <w:rPr>
          <w:spacing w:val="-14"/>
        </w:rPr>
        <w:t> </w:t>
      </w:r>
      <w:r>
        <w:rPr/>
        <w:t>um</w:t>
      </w:r>
      <w:r>
        <w:rPr>
          <w:spacing w:val="-15"/>
        </w:rPr>
        <w:t> </w:t>
      </w:r>
      <w:r>
        <w:rPr/>
        <w:t>Estado</w:t>
      </w:r>
      <w:r>
        <w:rPr>
          <w:spacing w:val="-14"/>
        </w:rPr>
        <w:t> </w:t>
      </w:r>
      <w:r>
        <w:rPr/>
        <w:t>de</w:t>
      </w:r>
      <w:r>
        <w:rPr>
          <w:spacing w:val="-14"/>
        </w:rPr>
        <w:t> </w:t>
      </w:r>
      <w:r>
        <w:rPr/>
        <w:t>Bem-Estar</w:t>
      </w:r>
      <w:r>
        <w:rPr>
          <w:spacing w:val="-17"/>
        </w:rPr>
        <w:t> </w:t>
      </w:r>
      <w:r>
        <w:rPr/>
        <w:t>Social</w:t>
      </w:r>
      <w:r>
        <w:rPr>
          <w:spacing w:val="-13"/>
        </w:rPr>
        <w:t> </w:t>
      </w:r>
      <w:r>
        <w:rPr/>
        <w:t>cada</w:t>
      </w:r>
      <w:r>
        <w:rPr>
          <w:spacing w:val="-17"/>
        </w:rPr>
        <w:t> </w:t>
      </w:r>
      <w:r>
        <w:rPr/>
        <w:t>vez</w:t>
      </w:r>
      <w:r>
        <w:rPr>
          <w:spacing w:val="-15"/>
        </w:rPr>
        <w:t> </w:t>
      </w:r>
      <w:r>
        <w:rPr/>
        <w:t>mais</w:t>
      </w:r>
      <w:r>
        <w:rPr>
          <w:spacing w:val="-16"/>
        </w:rPr>
        <w:t> </w:t>
      </w:r>
      <w:r>
        <w:rPr/>
        <w:t>extenso,</w:t>
      </w:r>
      <w:r>
        <w:rPr>
          <w:spacing w:val="-16"/>
        </w:rPr>
        <w:t> </w:t>
      </w:r>
      <w:r>
        <w:rPr/>
        <w:t>pesado</w:t>
      </w:r>
      <w:r>
        <w:rPr>
          <w:spacing w:val="-14"/>
        </w:rPr>
        <w:t> </w:t>
      </w:r>
      <w:r>
        <w:rPr/>
        <w:t>e</w:t>
      </w:r>
      <w:r>
        <w:rPr>
          <w:spacing w:val="-17"/>
        </w:rPr>
        <w:t> </w:t>
      </w:r>
      <w:r>
        <w:rPr/>
        <w:t>oneroso,</w:t>
      </w:r>
      <w:r>
        <w:rPr>
          <w:spacing w:val="-16"/>
        </w:rPr>
        <w:t> </w:t>
      </w:r>
      <w:r>
        <w:rPr/>
        <w:t>conforme</w:t>
      </w:r>
      <w:r>
        <w:rPr>
          <w:spacing w:val="-14"/>
        </w:rPr>
        <w:t> </w:t>
      </w:r>
      <w:r>
        <w:rPr/>
        <w:t>Boron (1997).</w:t>
      </w:r>
      <w:r>
        <w:rPr>
          <w:spacing w:val="-5"/>
        </w:rPr>
        <w:t> </w:t>
      </w:r>
      <w:r>
        <w:rPr/>
        <w:t>Desse</w:t>
      </w:r>
      <w:r>
        <w:rPr>
          <w:spacing w:val="-4"/>
        </w:rPr>
        <w:t> </w:t>
      </w:r>
      <w:r>
        <w:rPr/>
        <w:t>modo,</w:t>
      </w:r>
      <w:r>
        <w:rPr>
          <w:spacing w:val="-4"/>
        </w:rPr>
        <w:t> </w:t>
      </w:r>
      <w:r>
        <w:rPr/>
        <w:t>a</w:t>
      </w:r>
      <w:r>
        <w:rPr>
          <w:spacing w:val="-5"/>
        </w:rPr>
        <w:t> </w:t>
      </w:r>
      <w:r>
        <w:rPr/>
        <w:t>solução</w:t>
      </w:r>
      <w:r>
        <w:rPr>
          <w:spacing w:val="-4"/>
        </w:rPr>
        <w:t> </w:t>
      </w:r>
      <w:r>
        <w:rPr/>
        <w:t>seria</w:t>
      </w:r>
      <w:r>
        <w:rPr>
          <w:spacing w:val="-5"/>
        </w:rPr>
        <w:t> </w:t>
      </w:r>
      <w:r>
        <w:rPr/>
        <w:t>diminuir</w:t>
      </w:r>
      <w:r>
        <w:rPr>
          <w:spacing w:val="-5"/>
        </w:rPr>
        <w:t> </w:t>
      </w:r>
      <w:r>
        <w:rPr/>
        <w:t>a</w:t>
      </w:r>
      <w:r>
        <w:rPr>
          <w:spacing w:val="-5"/>
        </w:rPr>
        <w:t> </w:t>
      </w:r>
      <w:r>
        <w:rPr/>
        <w:t>participação</w:t>
      </w:r>
      <w:r>
        <w:rPr>
          <w:spacing w:val="-4"/>
        </w:rPr>
        <w:t> </w:t>
      </w:r>
      <w:r>
        <w:rPr/>
        <w:t>do</w:t>
      </w:r>
      <w:r>
        <w:rPr>
          <w:spacing w:val="-4"/>
        </w:rPr>
        <w:t> </w:t>
      </w:r>
      <w:r>
        <w:rPr/>
        <w:t>Estado</w:t>
      </w:r>
      <w:r>
        <w:rPr>
          <w:spacing w:val="-4"/>
        </w:rPr>
        <w:t> </w:t>
      </w:r>
      <w:r>
        <w:rPr/>
        <w:t>como</w:t>
      </w:r>
      <w:r>
        <w:rPr>
          <w:spacing w:val="-3"/>
        </w:rPr>
        <w:t> </w:t>
      </w:r>
      <w:r>
        <w:rPr/>
        <w:t>responsável</w:t>
      </w:r>
      <w:r>
        <w:rPr>
          <w:spacing w:val="-3"/>
        </w:rPr>
        <w:t> </w:t>
      </w:r>
      <w:r>
        <w:rPr/>
        <w:t>pelas políticas públicas e, em contrapartida, ampliar a participação do</w:t>
      </w:r>
      <w:r>
        <w:rPr>
          <w:spacing w:val="-15"/>
        </w:rPr>
        <w:t> </w:t>
      </w:r>
      <w:r>
        <w:rPr/>
        <w:t>mercado.</w:t>
      </w:r>
    </w:p>
    <w:p>
      <w:pPr>
        <w:pStyle w:val="BodyText"/>
        <w:spacing w:line="360" w:lineRule="auto" w:before="4"/>
        <w:ind w:left="102" w:right="108" w:firstLine="707"/>
        <w:jc w:val="both"/>
      </w:pPr>
      <w:r>
        <w:rPr/>
        <w:t>Nessa perspectiva, Shiroma e Evangelista (2014, p.23) referem-se à Stiglitz (1998, p.691), então vice-presidente do Banco Mundial, como um dos neoliberais que reconsiderou sua posição sobre as responsabilidades do Estado para com as políticas sociais ao admitir que era necessário construir um Consenso Pós-Washington e que o argumento neoliberal de que menor Estado corresponderia a melhor Estado mostrava-se equivocada:</w:t>
      </w:r>
    </w:p>
    <w:p>
      <w:pPr>
        <w:pStyle w:val="BodyText"/>
        <w:spacing w:before="4"/>
        <w:rPr>
          <w:sz w:val="36"/>
        </w:rPr>
      </w:pPr>
    </w:p>
    <w:p>
      <w:pPr>
        <w:spacing w:before="0"/>
        <w:ind w:left="2370" w:right="109" w:firstLine="0"/>
        <w:jc w:val="both"/>
        <w:rPr>
          <w:sz w:val="20"/>
        </w:rPr>
      </w:pPr>
      <w:r>
        <w:rPr>
          <w:sz w:val="20"/>
        </w:rPr>
        <w:t>O Estado tem um papel importante a desempenhar na produção de regulações apropriadas, na proteção e no bem-estar social. A discussão não deveria ser se o Estado</w:t>
      </w:r>
      <w:r>
        <w:rPr>
          <w:spacing w:val="-8"/>
          <w:sz w:val="20"/>
        </w:rPr>
        <w:t> </w:t>
      </w:r>
      <w:r>
        <w:rPr>
          <w:sz w:val="20"/>
        </w:rPr>
        <w:t>deve</w:t>
      </w:r>
      <w:r>
        <w:rPr>
          <w:spacing w:val="-9"/>
          <w:sz w:val="20"/>
        </w:rPr>
        <w:t> </w:t>
      </w:r>
      <w:r>
        <w:rPr>
          <w:sz w:val="20"/>
        </w:rPr>
        <w:t>envolver-se,</w:t>
      </w:r>
      <w:r>
        <w:rPr>
          <w:spacing w:val="-6"/>
          <w:sz w:val="20"/>
        </w:rPr>
        <w:t> </w:t>
      </w:r>
      <w:r>
        <w:rPr>
          <w:sz w:val="20"/>
        </w:rPr>
        <w:t>mas</w:t>
      </w:r>
      <w:r>
        <w:rPr>
          <w:spacing w:val="-10"/>
          <w:sz w:val="20"/>
        </w:rPr>
        <w:t> </w:t>
      </w:r>
      <w:r>
        <w:rPr>
          <w:sz w:val="20"/>
        </w:rPr>
        <w:t>sim</w:t>
      </w:r>
      <w:r>
        <w:rPr>
          <w:spacing w:val="-13"/>
          <w:sz w:val="20"/>
        </w:rPr>
        <w:t> </w:t>
      </w:r>
      <w:r>
        <w:rPr>
          <w:sz w:val="20"/>
        </w:rPr>
        <w:t>como</w:t>
      </w:r>
      <w:r>
        <w:rPr>
          <w:spacing w:val="-8"/>
          <w:sz w:val="20"/>
        </w:rPr>
        <w:t> </w:t>
      </w:r>
      <w:r>
        <w:rPr>
          <w:sz w:val="20"/>
        </w:rPr>
        <w:t>ele</w:t>
      </w:r>
      <w:r>
        <w:rPr>
          <w:spacing w:val="-9"/>
          <w:sz w:val="20"/>
        </w:rPr>
        <w:t> </w:t>
      </w:r>
      <w:r>
        <w:rPr>
          <w:sz w:val="20"/>
        </w:rPr>
        <w:t>deve</w:t>
      </w:r>
      <w:r>
        <w:rPr>
          <w:spacing w:val="-9"/>
          <w:sz w:val="20"/>
        </w:rPr>
        <w:t> </w:t>
      </w:r>
      <w:r>
        <w:rPr>
          <w:sz w:val="20"/>
        </w:rPr>
        <w:t>se</w:t>
      </w:r>
      <w:r>
        <w:rPr>
          <w:spacing w:val="-9"/>
          <w:sz w:val="20"/>
        </w:rPr>
        <w:t> </w:t>
      </w:r>
      <w:r>
        <w:rPr>
          <w:sz w:val="20"/>
        </w:rPr>
        <w:t>envolver.</w:t>
      </w:r>
      <w:r>
        <w:rPr>
          <w:spacing w:val="-9"/>
          <w:sz w:val="20"/>
        </w:rPr>
        <w:t> </w:t>
      </w:r>
      <w:r>
        <w:rPr>
          <w:sz w:val="20"/>
        </w:rPr>
        <w:t>A</w:t>
      </w:r>
      <w:r>
        <w:rPr>
          <w:spacing w:val="-11"/>
          <w:sz w:val="20"/>
        </w:rPr>
        <w:t> </w:t>
      </w:r>
      <w:r>
        <w:rPr>
          <w:sz w:val="20"/>
        </w:rPr>
        <w:t>questão</w:t>
      </w:r>
      <w:r>
        <w:rPr>
          <w:spacing w:val="-8"/>
          <w:sz w:val="20"/>
        </w:rPr>
        <w:t> </w:t>
      </w:r>
      <w:r>
        <w:rPr>
          <w:sz w:val="20"/>
        </w:rPr>
        <w:t>não</w:t>
      </w:r>
      <w:r>
        <w:rPr>
          <w:spacing w:val="-8"/>
          <w:sz w:val="20"/>
        </w:rPr>
        <w:t> </w:t>
      </w:r>
      <w:r>
        <w:rPr>
          <w:sz w:val="20"/>
        </w:rPr>
        <w:t>pode</w:t>
      </w:r>
      <w:r>
        <w:rPr>
          <w:spacing w:val="-9"/>
          <w:sz w:val="20"/>
        </w:rPr>
        <w:t> </w:t>
      </w:r>
      <w:r>
        <w:rPr>
          <w:sz w:val="20"/>
        </w:rPr>
        <w:t>ser, portanto, o tamanho do governo, mas as atividades e métodos do</w:t>
      </w:r>
      <w:r>
        <w:rPr>
          <w:spacing w:val="-21"/>
          <w:sz w:val="20"/>
        </w:rPr>
        <w:t> </w:t>
      </w:r>
      <w:r>
        <w:rPr>
          <w:sz w:val="20"/>
        </w:rPr>
        <w:t>governo.</w:t>
      </w:r>
    </w:p>
    <w:p>
      <w:pPr>
        <w:pStyle w:val="BodyText"/>
        <w:rPr>
          <w:sz w:val="22"/>
        </w:rPr>
      </w:pPr>
    </w:p>
    <w:p>
      <w:pPr>
        <w:pStyle w:val="BodyText"/>
        <w:spacing w:line="360" w:lineRule="auto" w:before="161"/>
        <w:ind w:left="102" w:right="112" w:firstLine="707"/>
        <w:jc w:val="both"/>
      </w:pPr>
      <w:r>
        <w:rPr/>
        <w:t>Tendo em vista o equilíbrio entre a questão da justiça social e a atuação livre do mercado,</w:t>
      </w:r>
      <w:r>
        <w:rPr>
          <w:spacing w:val="-5"/>
        </w:rPr>
        <w:t> </w:t>
      </w:r>
      <w:r>
        <w:rPr/>
        <w:t>uma</w:t>
      </w:r>
      <w:r>
        <w:rPr>
          <w:spacing w:val="-5"/>
        </w:rPr>
        <w:t> </w:t>
      </w:r>
      <w:r>
        <w:rPr/>
        <w:t>das</w:t>
      </w:r>
      <w:r>
        <w:rPr>
          <w:spacing w:val="-5"/>
        </w:rPr>
        <w:t> </w:t>
      </w:r>
      <w:r>
        <w:rPr/>
        <w:t>orientações</w:t>
      </w:r>
      <w:r>
        <w:rPr>
          <w:spacing w:val="-5"/>
        </w:rPr>
        <w:t> </w:t>
      </w:r>
      <w:r>
        <w:rPr/>
        <w:t>dos</w:t>
      </w:r>
      <w:r>
        <w:rPr>
          <w:spacing w:val="-4"/>
        </w:rPr>
        <w:t> </w:t>
      </w:r>
      <w:r>
        <w:rPr/>
        <w:t>organismos</w:t>
      </w:r>
      <w:r>
        <w:rPr>
          <w:spacing w:val="-5"/>
        </w:rPr>
        <w:t> </w:t>
      </w:r>
      <w:r>
        <w:rPr/>
        <w:t>multilaterais</w:t>
      </w:r>
      <w:r>
        <w:rPr>
          <w:spacing w:val="-3"/>
        </w:rPr>
        <w:t> </w:t>
      </w:r>
      <w:r>
        <w:rPr/>
        <w:t>era</w:t>
      </w:r>
      <w:r>
        <w:rPr>
          <w:spacing w:val="-7"/>
        </w:rPr>
        <w:t> </w:t>
      </w:r>
      <w:r>
        <w:rPr/>
        <w:t>buscar</w:t>
      </w:r>
      <w:r>
        <w:rPr>
          <w:spacing w:val="-6"/>
        </w:rPr>
        <w:t> </w:t>
      </w:r>
      <w:r>
        <w:rPr/>
        <w:t>uma</w:t>
      </w:r>
      <w:r>
        <w:rPr>
          <w:spacing w:val="-5"/>
        </w:rPr>
        <w:t> </w:t>
      </w:r>
      <w:r>
        <w:rPr/>
        <w:t>alternativa</w:t>
      </w:r>
      <w:r>
        <w:rPr>
          <w:spacing w:val="-6"/>
        </w:rPr>
        <w:t> </w:t>
      </w:r>
      <w:r>
        <w:rPr/>
        <w:t>que</w:t>
      </w:r>
      <w:r>
        <w:rPr>
          <w:spacing w:val="-6"/>
        </w:rPr>
        <w:t> </w:t>
      </w:r>
      <w:r>
        <w:rPr/>
        <w:t>não isentasse o Estado das suas responsabilidades, mas que simultaneamente estimulasse o envolvimento da iniciativa privada como corresponsável na definição e execução das políticas sociais, sob a justificativa de que o Estado sozinho era ineficiente. Por essa razão, o discurso neoliberal buscou o consenso para implementar na gestão pública princípios do setor privado como produtividade, eficiência, flexibilidade, descentralização, agilidade, eficácia e busca por resultados (SHIROMA; EVANGELISTA,</w:t>
      </w:r>
      <w:r>
        <w:rPr>
          <w:spacing w:val="-10"/>
        </w:rPr>
        <w:t> </w:t>
      </w:r>
      <w:r>
        <w:rPr/>
        <w:t>2014).</w:t>
      </w:r>
    </w:p>
    <w:p>
      <w:pPr>
        <w:pStyle w:val="BodyText"/>
        <w:spacing w:line="360" w:lineRule="auto" w:before="6"/>
        <w:ind w:left="102" w:right="110" w:firstLine="707"/>
        <w:jc w:val="both"/>
      </w:pPr>
      <w:r>
        <w:rPr/>
        <w:t>Nesse contexto, a partir das ideias de Shiroma e Evangelista (2014, p.23), entendemos que o Estado, as OS, as Oscip, Ongs e empresários articularam-se para atuarem juntos na governança constituindo redes de políticas públicas. As redes ou organizações sociais, sob a forma</w:t>
      </w:r>
      <w:r>
        <w:rPr>
          <w:spacing w:val="-10"/>
        </w:rPr>
        <w:t> </w:t>
      </w:r>
      <w:r>
        <w:rPr/>
        <w:t>de</w:t>
      </w:r>
      <w:r>
        <w:rPr>
          <w:spacing w:val="-8"/>
        </w:rPr>
        <w:t> </w:t>
      </w:r>
      <w:r>
        <w:rPr/>
        <w:t>fundações</w:t>
      </w:r>
      <w:r>
        <w:rPr>
          <w:spacing w:val="-9"/>
        </w:rPr>
        <w:t> </w:t>
      </w:r>
      <w:r>
        <w:rPr/>
        <w:t>ou</w:t>
      </w:r>
      <w:r>
        <w:rPr>
          <w:spacing w:val="-10"/>
        </w:rPr>
        <w:t> </w:t>
      </w:r>
      <w:r>
        <w:rPr/>
        <w:t>institutos</w:t>
      </w:r>
      <w:r>
        <w:rPr>
          <w:spacing w:val="-9"/>
        </w:rPr>
        <w:t> </w:t>
      </w:r>
      <w:r>
        <w:rPr/>
        <w:t>privados</w:t>
      </w:r>
      <w:r>
        <w:rPr>
          <w:spacing w:val="-9"/>
        </w:rPr>
        <w:t> </w:t>
      </w:r>
      <w:r>
        <w:rPr/>
        <w:t>(como</w:t>
      </w:r>
      <w:r>
        <w:rPr>
          <w:spacing w:val="-9"/>
        </w:rPr>
        <w:t> </w:t>
      </w:r>
      <w:r>
        <w:rPr/>
        <w:t>exemplo:</w:t>
      </w:r>
      <w:r>
        <w:rPr>
          <w:spacing w:val="-9"/>
        </w:rPr>
        <w:t> </w:t>
      </w:r>
      <w:r>
        <w:rPr/>
        <w:t>Fundação</w:t>
      </w:r>
      <w:r>
        <w:rPr>
          <w:spacing w:val="-7"/>
        </w:rPr>
        <w:t> </w:t>
      </w:r>
      <w:r>
        <w:rPr/>
        <w:t>Lemann,</w:t>
      </w:r>
      <w:r>
        <w:rPr>
          <w:spacing w:val="-7"/>
        </w:rPr>
        <w:t> </w:t>
      </w:r>
      <w:r>
        <w:rPr/>
        <w:t>Instituto</w:t>
      </w:r>
      <w:r>
        <w:rPr>
          <w:spacing w:val="-10"/>
        </w:rPr>
        <w:t> </w:t>
      </w:r>
      <w:r>
        <w:rPr/>
        <w:t>Ayrton Senna, Fundação Itaú Social, Instituto Unibanco, empresários, entre outros), por iniciativa própria ou indução de governos ou organismos internacionais, foram sendo criadas, em uma estreita relação com o setor público, com o objetivo de definir e executar as políticas sociais com recursos públicos. Entretanto, o Estado se mantém oferecendo serviços</w:t>
      </w:r>
      <w:r>
        <w:rPr>
          <w:spacing w:val="-13"/>
        </w:rPr>
        <w:t> </w:t>
      </w:r>
      <w:r>
        <w:rPr/>
        <w:t>públicos:</w:t>
      </w:r>
    </w:p>
    <w:p>
      <w:pPr>
        <w:spacing w:after="0" w:line="360" w:lineRule="auto"/>
        <w:jc w:val="both"/>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6"/>
        </w:rPr>
      </w:pPr>
    </w:p>
    <w:p>
      <w:pPr>
        <w:spacing w:before="90"/>
        <w:ind w:left="2370" w:right="107" w:firstLine="0"/>
        <w:jc w:val="both"/>
        <w:rPr>
          <w:sz w:val="20"/>
        </w:rPr>
      </w:pPr>
      <w:r>
        <w:rPr>
          <w:sz w:val="20"/>
        </w:rPr>
        <w:t>O</w:t>
      </w:r>
      <w:r>
        <w:rPr>
          <w:spacing w:val="-7"/>
          <w:sz w:val="20"/>
        </w:rPr>
        <w:t> </w:t>
      </w:r>
      <w:r>
        <w:rPr>
          <w:sz w:val="20"/>
        </w:rPr>
        <w:t>Estado</w:t>
      </w:r>
      <w:r>
        <w:rPr>
          <w:spacing w:val="-6"/>
          <w:sz w:val="20"/>
        </w:rPr>
        <w:t> </w:t>
      </w:r>
      <w:r>
        <w:rPr>
          <w:sz w:val="20"/>
        </w:rPr>
        <w:t>não</w:t>
      </w:r>
      <w:r>
        <w:rPr>
          <w:spacing w:val="-5"/>
          <w:sz w:val="20"/>
        </w:rPr>
        <w:t> </w:t>
      </w:r>
      <w:r>
        <w:rPr>
          <w:sz w:val="20"/>
        </w:rPr>
        <w:t>deixou</w:t>
      </w:r>
      <w:r>
        <w:rPr>
          <w:spacing w:val="-8"/>
          <w:sz w:val="20"/>
        </w:rPr>
        <w:t> </w:t>
      </w:r>
      <w:r>
        <w:rPr>
          <w:sz w:val="20"/>
        </w:rPr>
        <w:t>de</w:t>
      </w:r>
      <w:r>
        <w:rPr>
          <w:spacing w:val="-6"/>
          <w:sz w:val="20"/>
        </w:rPr>
        <w:t> </w:t>
      </w:r>
      <w:r>
        <w:rPr>
          <w:sz w:val="20"/>
        </w:rPr>
        <w:t>ser</w:t>
      </w:r>
      <w:r>
        <w:rPr>
          <w:spacing w:val="-6"/>
          <w:sz w:val="20"/>
        </w:rPr>
        <w:t> </w:t>
      </w:r>
      <w:r>
        <w:rPr>
          <w:sz w:val="20"/>
        </w:rPr>
        <w:t>o</w:t>
      </w:r>
      <w:r>
        <w:rPr>
          <w:spacing w:val="-6"/>
          <w:sz w:val="20"/>
        </w:rPr>
        <w:t> </w:t>
      </w:r>
      <w:r>
        <w:rPr>
          <w:sz w:val="20"/>
        </w:rPr>
        <w:t>responsável</w:t>
      </w:r>
      <w:r>
        <w:rPr>
          <w:spacing w:val="-7"/>
          <w:sz w:val="20"/>
        </w:rPr>
        <w:t> </w:t>
      </w:r>
      <w:r>
        <w:rPr>
          <w:sz w:val="20"/>
        </w:rPr>
        <w:t>por</w:t>
      </w:r>
      <w:r>
        <w:rPr>
          <w:spacing w:val="-6"/>
          <w:sz w:val="20"/>
        </w:rPr>
        <w:t> </w:t>
      </w:r>
      <w:r>
        <w:rPr>
          <w:sz w:val="20"/>
        </w:rPr>
        <w:t>oferecer</w:t>
      </w:r>
      <w:r>
        <w:rPr>
          <w:spacing w:val="-6"/>
          <w:sz w:val="20"/>
        </w:rPr>
        <w:t> </w:t>
      </w:r>
      <w:r>
        <w:rPr>
          <w:sz w:val="20"/>
        </w:rPr>
        <w:t>serviços</w:t>
      </w:r>
      <w:r>
        <w:rPr>
          <w:spacing w:val="-7"/>
          <w:sz w:val="20"/>
        </w:rPr>
        <w:t> </w:t>
      </w:r>
      <w:r>
        <w:rPr>
          <w:sz w:val="20"/>
        </w:rPr>
        <w:t>públicos</w:t>
      </w:r>
      <w:r>
        <w:rPr>
          <w:spacing w:val="-7"/>
          <w:sz w:val="20"/>
        </w:rPr>
        <w:t> </w:t>
      </w:r>
      <w:r>
        <w:rPr>
          <w:sz w:val="20"/>
        </w:rPr>
        <w:t>à</w:t>
      </w:r>
      <w:r>
        <w:rPr>
          <w:spacing w:val="-6"/>
          <w:sz w:val="20"/>
        </w:rPr>
        <w:t> </w:t>
      </w:r>
      <w:r>
        <w:rPr>
          <w:sz w:val="20"/>
        </w:rPr>
        <w:t>população, mas se alterou a concretização dessa responsabilidade. A tensão entre equidade e eficiência balizou a preocupação dos reformadores e dos governantes em viabilizar uma “nova gestão pública” caracterizada pelo incremento das parcerias público- privadas.</w:t>
      </w:r>
    </w:p>
    <w:p>
      <w:pPr>
        <w:pStyle w:val="BodyText"/>
        <w:rPr>
          <w:sz w:val="22"/>
        </w:rPr>
      </w:pPr>
    </w:p>
    <w:p>
      <w:pPr>
        <w:pStyle w:val="BodyText"/>
        <w:rPr>
          <w:sz w:val="22"/>
        </w:rPr>
      </w:pPr>
    </w:p>
    <w:p>
      <w:pPr>
        <w:pStyle w:val="BodyText"/>
        <w:spacing w:line="360" w:lineRule="auto" w:before="183"/>
        <w:ind w:left="102" w:right="113" w:firstLine="707"/>
        <w:jc w:val="both"/>
      </w:pPr>
      <w:r>
        <w:rPr/>
        <w:t>A Organização para Cooperação e Desenvolvimento Econômico (OCDE) produziu, no ano de 1995, o relatório Governo em Transição: Reformas da Gestão Pública nos Países da OCDE (OCDE, 1995). Ball (2001, p 103-104), ao citar o referido Relatório, afirma que a Organização “numa curiosa e ao mesmo tempo reveladora mescla de descrição e prescrição, resume estas reformas como o novo paradigma da gestão pública”:</w:t>
      </w:r>
    </w:p>
    <w:p>
      <w:pPr>
        <w:pStyle w:val="BodyText"/>
        <w:spacing w:before="3"/>
        <w:rPr>
          <w:sz w:val="36"/>
        </w:rPr>
      </w:pPr>
    </w:p>
    <w:p>
      <w:pPr>
        <w:spacing w:before="0"/>
        <w:ind w:left="2370" w:right="109" w:firstLine="0"/>
        <w:jc w:val="both"/>
        <w:rPr>
          <w:sz w:val="20"/>
        </w:rPr>
      </w:pPr>
      <w:r>
        <w:rPr>
          <w:sz w:val="20"/>
        </w:rPr>
        <w:t>Atenção</w:t>
      </w:r>
      <w:r>
        <w:rPr>
          <w:spacing w:val="-2"/>
          <w:sz w:val="20"/>
        </w:rPr>
        <w:t> </w:t>
      </w:r>
      <w:r>
        <w:rPr>
          <w:sz w:val="20"/>
        </w:rPr>
        <w:t>mais</w:t>
      </w:r>
      <w:r>
        <w:rPr>
          <w:spacing w:val="-5"/>
          <w:sz w:val="20"/>
        </w:rPr>
        <w:t> </w:t>
      </w:r>
      <w:r>
        <w:rPr>
          <w:sz w:val="20"/>
        </w:rPr>
        <w:t>focada</w:t>
      </w:r>
      <w:r>
        <w:rPr>
          <w:spacing w:val="-4"/>
          <w:sz w:val="20"/>
        </w:rPr>
        <w:t> </w:t>
      </w:r>
      <w:r>
        <w:rPr>
          <w:sz w:val="20"/>
        </w:rPr>
        <w:t>nos</w:t>
      </w:r>
      <w:r>
        <w:rPr>
          <w:spacing w:val="-5"/>
          <w:sz w:val="20"/>
        </w:rPr>
        <w:t> </w:t>
      </w:r>
      <w:r>
        <w:rPr>
          <w:sz w:val="20"/>
        </w:rPr>
        <w:t>resultados</w:t>
      </w:r>
      <w:r>
        <w:rPr>
          <w:spacing w:val="-5"/>
          <w:sz w:val="20"/>
        </w:rPr>
        <w:t> </w:t>
      </w:r>
      <w:r>
        <w:rPr>
          <w:sz w:val="20"/>
        </w:rPr>
        <w:t>em</w:t>
      </w:r>
      <w:r>
        <w:rPr>
          <w:spacing w:val="-8"/>
          <w:sz w:val="20"/>
        </w:rPr>
        <w:t> </w:t>
      </w:r>
      <w:r>
        <w:rPr>
          <w:sz w:val="20"/>
        </w:rPr>
        <w:t>termos</w:t>
      </w:r>
      <w:r>
        <w:rPr>
          <w:spacing w:val="-5"/>
          <w:sz w:val="20"/>
        </w:rPr>
        <w:t> </w:t>
      </w:r>
      <w:r>
        <w:rPr>
          <w:sz w:val="20"/>
        </w:rPr>
        <w:t>de</w:t>
      </w:r>
      <w:r>
        <w:rPr>
          <w:spacing w:val="-4"/>
          <w:sz w:val="20"/>
        </w:rPr>
        <w:t> </w:t>
      </w:r>
      <w:r>
        <w:rPr>
          <w:sz w:val="20"/>
        </w:rPr>
        <w:t>eficiência,</w:t>
      </w:r>
      <w:r>
        <w:rPr>
          <w:spacing w:val="-2"/>
          <w:sz w:val="20"/>
        </w:rPr>
        <w:t> </w:t>
      </w:r>
      <w:r>
        <w:rPr>
          <w:sz w:val="20"/>
        </w:rPr>
        <w:t>eficácia</w:t>
      </w:r>
      <w:r>
        <w:rPr>
          <w:spacing w:val="-4"/>
          <w:sz w:val="20"/>
        </w:rPr>
        <w:t> </w:t>
      </w:r>
      <w:r>
        <w:rPr>
          <w:sz w:val="20"/>
        </w:rPr>
        <w:t>e</w:t>
      </w:r>
      <w:r>
        <w:rPr>
          <w:spacing w:val="-4"/>
          <w:sz w:val="20"/>
        </w:rPr>
        <w:t> </w:t>
      </w:r>
      <w:r>
        <w:rPr>
          <w:sz w:val="20"/>
        </w:rPr>
        <w:t>qualidade</w:t>
      </w:r>
      <w:r>
        <w:rPr>
          <w:spacing w:val="-4"/>
          <w:sz w:val="20"/>
        </w:rPr>
        <w:t> </w:t>
      </w:r>
      <w:r>
        <w:rPr>
          <w:sz w:val="20"/>
        </w:rPr>
        <w:t>dos serviços; • substituição de estruturas organizacionais profundamente centralizadas e hierarquizadas por ambientes de gestão descentralizados, onde as decisões sobre a alocação de recursos e a prestação de serviços são tomadas muito mais próximas do local</w:t>
      </w:r>
      <w:r>
        <w:rPr>
          <w:spacing w:val="-4"/>
          <w:sz w:val="20"/>
        </w:rPr>
        <w:t> </w:t>
      </w:r>
      <w:r>
        <w:rPr>
          <w:sz w:val="20"/>
        </w:rPr>
        <w:t>de</w:t>
      </w:r>
      <w:r>
        <w:rPr>
          <w:spacing w:val="-3"/>
          <w:sz w:val="20"/>
        </w:rPr>
        <w:t> </w:t>
      </w:r>
      <w:r>
        <w:rPr>
          <w:sz w:val="20"/>
        </w:rPr>
        <w:t>prestação</w:t>
      </w:r>
      <w:r>
        <w:rPr>
          <w:spacing w:val="-2"/>
          <w:sz w:val="20"/>
        </w:rPr>
        <w:t> </w:t>
      </w:r>
      <w:r>
        <w:rPr>
          <w:sz w:val="20"/>
        </w:rPr>
        <w:t>e</w:t>
      </w:r>
      <w:r>
        <w:rPr>
          <w:spacing w:val="-3"/>
          <w:sz w:val="20"/>
        </w:rPr>
        <w:t> </w:t>
      </w:r>
      <w:r>
        <w:rPr>
          <w:sz w:val="20"/>
        </w:rPr>
        <w:t>onde</w:t>
      </w:r>
      <w:r>
        <w:rPr>
          <w:spacing w:val="-3"/>
          <w:sz w:val="20"/>
        </w:rPr>
        <w:t> </w:t>
      </w:r>
      <w:r>
        <w:rPr>
          <w:sz w:val="20"/>
        </w:rPr>
        <w:t>há</w:t>
      </w:r>
      <w:r>
        <w:rPr>
          <w:spacing w:val="-3"/>
          <w:sz w:val="20"/>
        </w:rPr>
        <w:t> </w:t>
      </w:r>
      <w:r>
        <w:rPr>
          <w:sz w:val="20"/>
        </w:rPr>
        <w:t>a criação</w:t>
      </w:r>
      <w:r>
        <w:rPr>
          <w:spacing w:val="-2"/>
          <w:sz w:val="20"/>
        </w:rPr>
        <w:t> </w:t>
      </w:r>
      <w:r>
        <w:rPr>
          <w:sz w:val="20"/>
        </w:rPr>
        <w:t>de</w:t>
      </w:r>
      <w:r>
        <w:rPr>
          <w:spacing w:val="-3"/>
          <w:sz w:val="20"/>
        </w:rPr>
        <w:t> </w:t>
      </w:r>
      <w:r>
        <w:rPr>
          <w:sz w:val="20"/>
        </w:rPr>
        <w:t>condições</w:t>
      </w:r>
      <w:r>
        <w:rPr>
          <w:spacing w:val="-4"/>
          <w:sz w:val="20"/>
        </w:rPr>
        <w:t> </w:t>
      </w:r>
      <w:r>
        <w:rPr>
          <w:sz w:val="20"/>
        </w:rPr>
        <w:t>para</w:t>
      </w:r>
      <w:r>
        <w:rPr>
          <w:spacing w:val="-3"/>
          <w:sz w:val="20"/>
        </w:rPr>
        <w:t> </w:t>
      </w:r>
      <w:r>
        <w:rPr>
          <w:sz w:val="20"/>
        </w:rPr>
        <w:t>a</w:t>
      </w:r>
      <w:r>
        <w:rPr>
          <w:spacing w:val="-3"/>
          <w:sz w:val="20"/>
        </w:rPr>
        <w:t> </w:t>
      </w:r>
      <w:r>
        <w:rPr>
          <w:sz w:val="20"/>
        </w:rPr>
        <w:t>existência</w:t>
      </w:r>
      <w:r>
        <w:rPr>
          <w:spacing w:val="-3"/>
          <w:sz w:val="20"/>
        </w:rPr>
        <w:t> </w:t>
      </w:r>
      <w:r>
        <w:rPr>
          <w:sz w:val="20"/>
        </w:rPr>
        <w:t>de</w:t>
      </w:r>
      <w:r>
        <w:rPr>
          <w:spacing w:val="-3"/>
          <w:sz w:val="20"/>
        </w:rPr>
        <w:t> </w:t>
      </w:r>
      <w:r>
        <w:rPr>
          <w:sz w:val="20"/>
        </w:rPr>
        <w:t>feedback</w:t>
      </w:r>
      <w:r>
        <w:rPr>
          <w:spacing w:val="-2"/>
          <w:sz w:val="20"/>
        </w:rPr>
        <w:t> </w:t>
      </w:r>
      <w:r>
        <w:rPr>
          <w:sz w:val="20"/>
        </w:rPr>
        <w:t>dos clientes</w:t>
      </w:r>
      <w:r>
        <w:rPr>
          <w:spacing w:val="-5"/>
          <w:sz w:val="20"/>
        </w:rPr>
        <w:t> </w:t>
      </w:r>
      <w:r>
        <w:rPr>
          <w:sz w:val="20"/>
        </w:rPr>
        <w:t>e</w:t>
      </w:r>
      <w:r>
        <w:rPr>
          <w:spacing w:val="-4"/>
          <w:sz w:val="20"/>
        </w:rPr>
        <w:t> </w:t>
      </w:r>
      <w:r>
        <w:rPr>
          <w:sz w:val="20"/>
        </w:rPr>
        <w:t>de</w:t>
      </w:r>
      <w:r>
        <w:rPr>
          <w:spacing w:val="-4"/>
          <w:sz w:val="20"/>
        </w:rPr>
        <w:t> </w:t>
      </w:r>
      <w:r>
        <w:rPr>
          <w:sz w:val="20"/>
        </w:rPr>
        <w:t>outros</w:t>
      </w:r>
      <w:r>
        <w:rPr>
          <w:spacing w:val="-5"/>
          <w:sz w:val="20"/>
        </w:rPr>
        <w:t> </w:t>
      </w:r>
      <w:r>
        <w:rPr>
          <w:sz w:val="20"/>
        </w:rPr>
        <w:t>grupos</w:t>
      </w:r>
      <w:r>
        <w:rPr>
          <w:spacing w:val="-5"/>
          <w:sz w:val="20"/>
        </w:rPr>
        <w:t> </w:t>
      </w:r>
      <w:r>
        <w:rPr>
          <w:sz w:val="20"/>
        </w:rPr>
        <w:t>de</w:t>
      </w:r>
      <w:r>
        <w:rPr>
          <w:spacing w:val="-4"/>
          <w:sz w:val="20"/>
        </w:rPr>
        <w:t> </w:t>
      </w:r>
      <w:r>
        <w:rPr>
          <w:sz w:val="20"/>
        </w:rPr>
        <w:t>interesse;</w:t>
      </w:r>
      <w:r>
        <w:rPr>
          <w:spacing w:val="-2"/>
          <w:sz w:val="20"/>
        </w:rPr>
        <w:t> </w:t>
      </w:r>
      <w:r>
        <w:rPr>
          <w:sz w:val="20"/>
        </w:rPr>
        <w:t>•</w:t>
      </w:r>
      <w:r>
        <w:rPr>
          <w:spacing w:val="-7"/>
          <w:sz w:val="20"/>
        </w:rPr>
        <w:t> </w:t>
      </w:r>
      <w:r>
        <w:rPr>
          <w:sz w:val="20"/>
        </w:rPr>
        <w:t>flexibilidade</w:t>
      </w:r>
      <w:r>
        <w:rPr>
          <w:spacing w:val="-4"/>
          <w:sz w:val="20"/>
        </w:rPr>
        <w:t> </w:t>
      </w:r>
      <w:r>
        <w:rPr>
          <w:sz w:val="20"/>
        </w:rPr>
        <w:t>para</w:t>
      </w:r>
      <w:r>
        <w:rPr>
          <w:spacing w:val="-4"/>
          <w:sz w:val="20"/>
        </w:rPr>
        <w:t> </w:t>
      </w:r>
      <w:r>
        <w:rPr>
          <w:sz w:val="20"/>
        </w:rPr>
        <w:t>explorar</w:t>
      </w:r>
      <w:r>
        <w:rPr>
          <w:spacing w:val="-3"/>
          <w:sz w:val="20"/>
        </w:rPr>
        <w:t> </w:t>
      </w:r>
      <w:r>
        <w:rPr>
          <w:sz w:val="20"/>
        </w:rPr>
        <w:t>alternativas</w:t>
      </w:r>
      <w:r>
        <w:rPr>
          <w:spacing w:val="-5"/>
          <w:sz w:val="20"/>
        </w:rPr>
        <w:t> </w:t>
      </w:r>
      <w:r>
        <w:rPr>
          <w:sz w:val="20"/>
        </w:rPr>
        <w:t>para a provisão e regulação públicas que podem, por sua vez, levar a resultados mais eficazes em termos de custos; • maior ênfase na eficiência dos serviços prestados diretamente pelo setor público, envolvendo o estabelecimento de objetivos de produtividade e a criação de ambientes competitivos dentro e entre as organizações do setor público; • fortalecimento das habilidades estratégicas do poder central que conduzam à evolução do Estado e permitam que este responda aos desafios externos e interesses diversos de uma forma automática, flexível e a um custo</w:t>
      </w:r>
      <w:r>
        <w:rPr>
          <w:spacing w:val="-22"/>
          <w:sz w:val="20"/>
        </w:rPr>
        <w:t> </w:t>
      </w:r>
      <w:r>
        <w:rPr>
          <w:sz w:val="20"/>
        </w:rPr>
        <w:t>reduzido,</w:t>
      </w:r>
    </w:p>
    <w:p>
      <w:pPr>
        <w:pStyle w:val="BodyText"/>
        <w:rPr>
          <w:sz w:val="22"/>
        </w:rPr>
      </w:pPr>
    </w:p>
    <w:p>
      <w:pPr>
        <w:pStyle w:val="BodyText"/>
        <w:spacing w:line="360" w:lineRule="auto" w:before="160"/>
        <w:ind w:left="102" w:right="109" w:firstLine="707"/>
        <w:jc w:val="both"/>
      </w:pPr>
      <w:r>
        <w:rPr/>
        <w:t>A nova gestão pública teve seu advento no Brasil a partir da Reforma do Aparelho do Estado dos anos 1990, baseada na gestão gerencial, com princípios mercadológicos visando eficiência, flexibilidade, qualidade total, controle de resultados (desempenho), próxima do cidadão-cliente (nem todos são clientes), descentralização, dentre outros, um novo modelo de administração pública. Tais fatores caracterizam o novo modo de operar do Estado, uma vez que a nova orientação era buscar apoio da iniciativa privada para definir, disseminar e implementar políticas públicas em geral e da educação em particular (SANTOS, 2013).</w:t>
      </w:r>
    </w:p>
    <w:p>
      <w:pPr>
        <w:pStyle w:val="BodyText"/>
        <w:spacing w:line="360" w:lineRule="auto" w:before="6"/>
        <w:ind w:left="102" w:right="111" w:firstLine="707"/>
        <w:jc w:val="both"/>
      </w:pPr>
      <w:r>
        <w:rPr/>
        <w:t>Nesse</w:t>
      </w:r>
      <w:r>
        <w:rPr>
          <w:spacing w:val="-13"/>
        </w:rPr>
        <w:t> </w:t>
      </w:r>
      <w:r>
        <w:rPr/>
        <w:t>ponto,</w:t>
      </w:r>
      <w:r>
        <w:rPr>
          <w:spacing w:val="-12"/>
        </w:rPr>
        <w:t> </w:t>
      </w:r>
      <w:r>
        <w:rPr/>
        <w:t>observamos</w:t>
      </w:r>
      <w:r>
        <w:rPr>
          <w:spacing w:val="-9"/>
        </w:rPr>
        <w:t> </w:t>
      </w:r>
      <w:r>
        <w:rPr/>
        <w:t>que</w:t>
      </w:r>
      <w:r>
        <w:rPr>
          <w:spacing w:val="-13"/>
        </w:rPr>
        <w:t> </w:t>
      </w:r>
      <w:r>
        <w:rPr/>
        <w:t>o</w:t>
      </w:r>
      <w:r>
        <w:rPr>
          <w:spacing w:val="-12"/>
        </w:rPr>
        <w:t> </w:t>
      </w:r>
      <w:r>
        <w:rPr/>
        <w:t>PDRAE</w:t>
      </w:r>
      <w:r>
        <w:rPr>
          <w:spacing w:val="-13"/>
        </w:rPr>
        <w:t> </w:t>
      </w:r>
      <w:r>
        <w:rPr/>
        <w:t>foi</w:t>
      </w:r>
      <w:r>
        <w:rPr>
          <w:spacing w:val="-12"/>
        </w:rPr>
        <w:t> </w:t>
      </w:r>
      <w:r>
        <w:rPr/>
        <w:t>elaborado</w:t>
      </w:r>
      <w:r>
        <w:rPr>
          <w:spacing w:val="-12"/>
        </w:rPr>
        <w:t> </w:t>
      </w:r>
      <w:r>
        <w:rPr/>
        <w:t>em</w:t>
      </w:r>
      <w:r>
        <w:rPr>
          <w:spacing w:val="-12"/>
        </w:rPr>
        <w:t> </w:t>
      </w:r>
      <w:r>
        <w:rPr/>
        <w:t>conformidade</w:t>
      </w:r>
      <w:r>
        <w:rPr>
          <w:spacing w:val="-13"/>
        </w:rPr>
        <w:t> </w:t>
      </w:r>
      <w:r>
        <w:rPr/>
        <w:t>com</w:t>
      </w:r>
      <w:r>
        <w:rPr>
          <w:spacing w:val="-12"/>
        </w:rPr>
        <w:t> </w:t>
      </w:r>
      <w:r>
        <w:rPr/>
        <w:t>o</w:t>
      </w:r>
      <w:r>
        <w:rPr>
          <w:spacing w:val="-12"/>
        </w:rPr>
        <w:t> </w:t>
      </w:r>
      <w:r>
        <w:rPr/>
        <w:t>relatório produzido pela OCDE de 1995 e tendo como referência os princípios da Nova Gestão Pública (NGP)</w:t>
      </w:r>
      <w:r>
        <w:rPr>
          <w:spacing w:val="-4"/>
        </w:rPr>
        <w:t> </w:t>
      </w:r>
      <w:r>
        <w:rPr/>
        <w:t>ao</w:t>
      </w:r>
      <w:r>
        <w:rPr>
          <w:spacing w:val="-4"/>
        </w:rPr>
        <w:t> </w:t>
      </w:r>
      <w:r>
        <w:rPr/>
        <w:t>propor</w:t>
      </w:r>
      <w:r>
        <w:rPr>
          <w:spacing w:val="-5"/>
        </w:rPr>
        <w:t> </w:t>
      </w:r>
      <w:r>
        <w:rPr/>
        <w:t>reorganizar</w:t>
      </w:r>
      <w:r>
        <w:rPr>
          <w:spacing w:val="-5"/>
        </w:rPr>
        <w:t> </w:t>
      </w:r>
      <w:r>
        <w:rPr/>
        <w:t>o</w:t>
      </w:r>
      <w:r>
        <w:rPr>
          <w:spacing w:val="-4"/>
        </w:rPr>
        <w:t> </w:t>
      </w:r>
      <w:r>
        <w:rPr/>
        <w:t>Estado</w:t>
      </w:r>
      <w:r>
        <w:rPr>
          <w:spacing w:val="-4"/>
        </w:rPr>
        <w:t> </w:t>
      </w:r>
      <w:r>
        <w:rPr/>
        <w:t>“no</w:t>
      </w:r>
      <w:r>
        <w:rPr>
          <w:spacing w:val="-4"/>
        </w:rPr>
        <w:t> </w:t>
      </w:r>
      <w:r>
        <w:rPr/>
        <w:t>sentido</w:t>
      </w:r>
      <w:r>
        <w:rPr>
          <w:spacing w:val="-6"/>
        </w:rPr>
        <w:t> </w:t>
      </w:r>
      <w:r>
        <w:rPr/>
        <w:t>de</w:t>
      </w:r>
      <w:r>
        <w:rPr>
          <w:spacing w:val="-5"/>
        </w:rPr>
        <w:t> </w:t>
      </w:r>
      <w:r>
        <w:rPr/>
        <w:t>uma</w:t>
      </w:r>
      <w:r>
        <w:rPr>
          <w:spacing w:val="-4"/>
        </w:rPr>
        <w:t> </w:t>
      </w:r>
      <w:r>
        <w:rPr/>
        <w:t>administração</w:t>
      </w:r>
      <w:r>
        <w:rPr>
          <w:spacing w:val="-4"/>
        </w:rPr>
        <w:t> </w:t>
      </w:r>
      <w:r>
        <w:rPr/>
        <w:t>pública</w:t>
      </w:r>
      <w:r>
        <w:rPr>
          <w:spacing w:val="-5"/>
        </w:rPr>
        <w:t> </w:t>
      </w:r>
      <w:r>
        <w:rPr/>
        <w:t>que</w:t>
      </w:r>
      <w:r>
        <w:rPr>
          <w:spacing w:val="-5"/>
        </w:rPr>
        <w:t> </w:t>
      </w:r>
      <w:r>
        <w:rPr/>
        <w:t>chamaria de “gerencial”, baseada em conceitos atuais de administração e eficiência, voltada para o controle dos resultados e descentralizada”, “com ênfase na qualidade e na produtividade dos serviços públicos” (PEREIRA, 1995, p. 7). Assim, entendemos que as concepções da NGP foram incorporadas na agenda educacional brasileira a partir do PDRAE de</w:t>
      </w:r>
      <w:r>
        <w:rPr>
          <w:spacing w:val="-10"/>
        </w:rPr>
        <w:t> </w:t>
      </w:r>
      <w:r>
        <w:rPr/>
        <w:t>1995.</w:t>
      </w:r>
    </w:p>
    <w:p>
      <w:pPr>
        <w:spacing w:after="0" w:line="360" w:lineRule="auto"/>
        <w:jc w:val="both"/>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right="114" w:firstLine="763"/>
        <w:jc w:val="both"/>
      </w:pPr>
      <w:r>
        <w:rPr/>
        <w:t>No âmbito das políticas educacionais brasileiras, a NGP considera que a educação, a escola, continua pública, ou seja, a propriedade permanece pública, no entanto, a direção e execução das políticas de educacionais no tocante à gestão, à formação de professores, o currículo passam a ser definidas sob a lógica do setor privado. Para Caetano e Peroni (2015, p. 91),</w:t>
      </w:r>
    </w:p>
    <w:p>
      <w:pPr>
        <w:pStyle w:val="BodyText"/>
        <w:spacing w:before="4"/>
        <w:rPr>
          <w:sz w:val="36"/>
        </w:rPr>
      </w:pPr>
    </w:p>
    <w:p>
      <w:pPr>
        <w:spacing w:before="0"/>
        <w:ind w:left="2370" w:right="113" w:firstLine="0"/>
        <w:jc w:val="both"/>
        <w:rPr>
          <w:sz w:val="20"/>
        </w:rPr>
      </w:pPr>
      <w:r>
        <w:rPr>
          <w:sz w:val="20"/>
        </w:rPr>
        <w:t>Esta forma de gestão é marcada, predominantemente, por conceitos comuns, como valorização das funções gerenciais na administração pública, controle de resultados, autonomia de gestão, responsabilidade individual na prestação de serviços públicos baseados em metas de desempenho, desenvolvimento de instrumentos que visam à eficiência</w:t>
      </w:r>
      <w:r>
        <w:rPr>
          <w:spacing w:val="-9"/>
          <w:sz w:val="20"/>
        </w:rPr>
        <w:t> </w:t>
      </w:r>
      <w:r>
        <w:rPr>
          <w:sz w:val="20"/>
        </w:rPr>
        <w:t>e</w:t>
      </w:r>
      <w:r>
        <w:rPr>
          <w:spacing w:val="-9"/>
          <w:sz w:val="20"/>
        </w:rPr>
        <w:t> </w:t>
      </w:r>
      <w:r>
        <w:rPr>
          <w:sz w:val="20"/>
        </w:rPr>
        <w:t>à</w:t>
      </w:r>
      <w:r>
        <w:rPr>
          <w:spacing w:val="-9"/>
          <w:sz w:val="20"/>
        </w:rPr>
        <w:t> </w:t>
      </w:r>
      <w:r>
        <w:rPr>
          <w:sz w:val="20"/>
        </w:rPr>
        <w:t>eficácia</w:t>
      </w:r>
      <w:r>
        <w:rPr>
          <w:spacing w:val="-8"/>
          <w:sz w:val="20"/>
        </w:rPr>
        <w:t> </w:t>
      </w:r>
      <w:r>
        <w:rPr>
          <w:sz w:val="20"/>
        </w:rPr>
        <w:t>na</w:t>
      </w:r>
      <w:r>
        <w:rPr>
          <w:spacing w:val="-7"/>
          <w:sz w:val="20"/>
        </w:rPr>
        <w:t> </w:t>
      </w:r>
      <w:r>
        <w:rPr>
          <w:sz w:val="20"/>
        </w:rPr>
        <w:t>gestão,</w:t>
      </w:r>
      <w:r>
        <w:rPr>
          <w:spacing w:val="-9"/>
          <w:sz w:val="20"/>
        </w:rPr>
        <w:t> </w:t>
      </w:r>
      <w:r>
        <w:rPr>
          <w:sz w:val="20"/>
        </w:rPr>
        <w:t>avaliação</w:t>
      </w:r>
      <w:r>
        <w:rPr>
          <w:spacing w:val="-9"/>
          <w:sz w:val="20"/>
        </w:rPr>
        <w:t> </w:t>
      </w:r>
      <w:r>
        <w:rPr>
          <w:sz w:val="20"/>
        </w:rPr>
        <w:t>dos</w:t>
      </w:r>
      <w:r>
        <w:rPr>
          <w:spacing w:val="-10"/>
          <w:sz w:val="20"/>
        </w:rPr>
        <w:t> </w:t>
      </w:r>
      <w:r>
        <w:rPr>
          <w:sz w:val="20"/>
        </w:rPr>
        <w:t>programas</w:t>
      </w:r>
      <w:r>
        <w:rPr>
          <w:spacing w:val="-10"/>
          <w:sz w:val="20"/>
        </w:rPr>
        <w:t> </w:t>
      </w:r>
      <w:r>
        <w:rPr>
          <w:sz w:val="20"/>
        </w:rPr>
        <w:t>e</w:t>
      </w:r>
      <w:r>
        <w:rPr>
          <w:spacing w:val="-5"/>
          <w:sz w:val="20"/>
        </w:rPr>
        <w:t> </w:t>
      </w:r>
      <w:r>
        <w:rPr>
          <w:sz w:val="20"/>
        </w:rPr>
        <w:t>medidas</w:t>
      </w:r>
      <w:r>
        <w:rPr>
          <w:spacing w:val="-10"/>
          <w:sz w:val="20"/>
        </w:rPr>
        <w:t> </w:t>
      </w:r>
      <w:r>
        <w:rPr>
          <w:sz w:val="20"/>
        </w:rPr>
        <w:t>de</w:t>
      </w:r>
      <w:r>
        <w:rPr>
          <w:spacing w:val="-9"/>
          <w:sz w:val="20"/>
        </w:rPr>
        <w:t> </w:t>
      </w:r>
      <w:r>
        <w:rPr>
          <w:sz w:val="20"/>
        </w:rPr>
        <w:t>incentivos</w:t>
      </w:r>
      <w:r>
        <w:rPr>
          <w:spacing w:val="-9"/>
          <w:sz w:val="20"/>
        </w:rPr>
        <w:t> </w:t>
      </w:r>
      <w:r>
        <w:rPr>
          <w:sz w:val="20"/>
        </w:rPr>
        <w:t>aos administradores para melhorar a</w:t>
      </w:r>
      <w:r>
        <w:rPr>
          <w:spacing w:val="-16"/>
          <w:sz w:val="20"/>
        </w:rPr>
        <w:t> </w:t>
      </w:r>
      <w:r>
        <w:rPr>
          <w:sz w:val="20"/>
        </w:rPr>
        <w:t>gestão.</w:t>
      </w:r>
    </w:p>
    <w:p>
      <w:pPr>
        <w:pStyle w:val="BodyText"/>
        <w:rPr>
          <w:sz w:val="22"/>
        </w:rPr>
      </w:pPr>
    </w:p>
    <w:p>
      <w:pPr>
        <w:pStyle w:val="BodyText"/>
        <w:spacing w:line="360" w:lineRule="auto" w:before="161"/>
        <w:ind w:left="102" w:right="111" w:firstLine="707"/>
        <w:jc w:val="both"/>
      </w:pPr>
      <w:r>
        <w:rPr/>
        <w:t>Essa noção de governança no contexto da NGP, caracterizada pelo incremento das parcerias público-privadas, secundarizou o papel do Estado no planejamento, definição e implementação das políticas educacionais públicas e, em contrapartida, atribuiu destaque à atuação das organizações do chamado Terceiro Setor (SHIROMA; EVANGELISTA, 2014). Essa mudança de paradigma vai ao encontro do pensamento de Ball (2001, p. 112) que, ao analisar</w:t>
      </w:r>
      <w:r>
        <w:rPr>
          <w:spacing w:val="-17"/>
        </w:rPr>
        <w:t> </w:t>
      </w:r>
      <w:r>
        <w:rPr/>
        <w:t>o</w:t>
      </w:r>
      <w:r>
        <w:rPr>
          <w:spacing w:val="-16"/>
        </w:rPr>
        <w:t> </w:t>
      </w:r>
      <w:r>
        <w:rPr/>
        <w:t>relatório</w:t>
      </w:r>
      <w:r>
        <w:rPr>
          <w:spacing w:val="-16"/>
        </w:rPr>
        <w:t> </w:t>
      </w:r>
      <w:r>
        <w:rPr/>
        <w:t>da</w:t>
      </w:r>
      <w:r>
        <w:rPr>
          <w:spacing w:val="-17"/>
        </w:rPr>
        <w:t> </w:t>
      </w:r>
      <w:r>
        <w:rPr/>
        <w:t>OCDE</w:t>
      </w:r>
      <w:r>
        <w:rPr>
          <w:spacing w:val="-17"/>
        </w:rPr>
        <w:t> </w:t>
      </w:r>
      <w:r>
        <w:rPr/>
        <w:t>escreve:</w:t>
      </w:r>
      <w:r>
        <w:rPr>
          <w:spacing w:val="-15"/>
        </w:rPr>
        <w:t> </w:t>
      </w:r>
      <w:r>
        <w:rPr/>
        <w:t>assistimos</w:t>
      </w:r>
      <w:r>
        <w:rPr>
          <w:spacing w:val="-15"/>
        </w:rPr>
        <w:t> </w:t>
      </w:r>
      <w:r>
        <w:rPr/>
        <w:t>“à</w:t>
      </w:r>
      <w:r>
        <w:rPr>
          <w:spacing w:val="-17"/>
        </w:rPr>
        <w:t> </w:t>
      </w:r>
      <w:r>
        <w:rPr/>
        <w:t>introdução</w:t>
      </w:r>
      <w:r>
        <w:rPr>
          <w:spacing w:val="-16"/>
        </w:rPr>
        <w:t> </w:t>
      </w:r>
      <w:r>
        <w:rPr/>
        <w:t>de</w:t>
      </w:r>
      <w:r>
        <w:rPr>
          <w:spacing w:val="-17"/>
        </w:rPr>
        <w:t> </w:t>
      </w:r>
      <w:r>
        <w:rPr/>
        <w:t>um</w:t>
      </w:r>
      <w:r>
        <w:rPr>
          <w:spacing w:val="-15"/>
        </w:rPr>
        <w:t> </w:t>
      </w:r>
      <w:r>
        <w:rPr/>
        <w:t>novo</w:t>
      </w:r>
      <w:r>
        <w:rPr>
          <w:spacing w:val="-16"/>
        </w:rPr>
        <w:t> </w:t>
      </w:r>
      <w:r>
        <w:rPr/>
        <w:t>paradigma</w:t>
      </w:r>
      <w:r>
        <w:rPr>
          <w:spacing w:val="-16"/>
        </w:rPr>
        <w:t> </w:t>
      </w:r>
      <w:r>
        <w:rPr/>
        <w:t>de</w:t>
      </w:r>
      <w:r>
        <w:rPr>
          <w:spacing w:val="-14"/>
        </w:rPr>
        <w:t> </w:t>
      </w:r>
      <w:r>
        <w:rPr/>
        <w:t>gestão pública, ao desenvolvimento de relações de competitividade entre provedores públicos e a proliferação do privado, de provedores de educação voltados para o</w:t>
      </w:r>
      <w:r>
        <w:rPr>
          <w:spacing w:val="-6"/>
        </w:rPr>
        <w:t> </w:t>
      </w:r>
      <w:r>
        <w:rPr/>
        <w:t>lucro”.</w:t>
      </w:r>
    </w:p>
    <w:p>
      <w:pPr>
        <w:pStyle w:val="BodyText"/>
        <w:spacing w:line="360" w:lineRule="auto" w:before="6"/>
        <w:ind w:left="102" w:right="110" w:firstLine="707"/>
        <w:jc w:val="both"/>
      </w:pPr>
      <w:r>
        <w:rPr/>
        <w:t>A proposta de gestão gerencial teve prosseguimento nos governos de Lula e Dilma, estreitando ainda mais a relação entre o Estado e a iniciativa privada, segundo Peroni (2013), mostrando que os princípios de gestão gerencial encontram-se no documento Gestão Pública para um País de Todos, Plano de Gestão do Governo Lula, do Ministério do Planejamento, Orçamento e Gestão (BRASIL, 2003). Corrobora com essa tese de continuidade, a aprovação da Lei nº 11.079, de 30 de dezembro de 2004 (BRASIL, 2004, art. 16), que institui normas gerais para licitação e contratação de parceria público-privada no âmbito da administração pública. Esse processo objetivo de legalização, consolidação e de segurança das parcerias público-privadas toma contornos práticos no artigo 16 dessa mesma lei ao enunciar:</w:t>
      </w:r>
    </w:p>
    <w:p>
      <w:pPr>
        <w:pStyle w:val="BodyText"/>
        <w:spacing w:before="3"/>
        <w:rPr>
          <w:sz w:val="36"/>
        </w:rPr>
      </w:pPr>
    </w:p>
    <w:p>
      <w:pPr>
        <w:spacing w:before="1"/>
        <w:ind w:left="2370" w:right="107" w:firstLine="0"/>
        <w:jc w:val="both"/>
        <w:rPr>
          <w:sz w:val="20"/>
        </w:rPr>
      </w:pPr>
      <w:r>
        <w:rPr>
          <w:sz w:val="20"/>
        </w:rPr>
        <w:t>Ficam</w:t>
      </w:r>
      <w:r>
        <w:rPr>
          <w:spacing w:val="-11"/>
          <w:sz w:val="20"/>
        </w:rPr>
        <w:t> </w:t>
      </w:r>
      <w:r>
        <w:rPr>
          <w:sz w:val="20"/>
        </w:rPr>
        <w:t>a</w:t>
      </w:r>
      <w:r>
        <w:rPr>
          <w:spacing w:val="-6"/>
          <w:sz w:val="20"/>
        </w:rPr>
        <w:t> </w:t>
      </w:r>
      <w:r>
        <w:rPr>
          <w:sz w:val="20"/>
        </w:rPr>
        <w:t>União,</w:t>
      </w:r>
      <w:r>
        <w:rPr>
          <w:spacing w:val="-6"/>
          <w:sz w:val="20"/>
        </w:rPr>
        <w:t> </w:t>
      </w:r>
      <w:r>
        <w:rPr>
          <w:sz w:val="20"/>
        </w:rPr>
        <w:t>seus</w:t>
      </w:r>
      <w:r>
        <w:rPr>
          <w:spacing w:val="-6"/>
          <w:sz w:val="20"/>
        </w:rPr>
        <w:t> </w:t>
      </w:r>
      <w:r>
        <w:rPr>
          <w:sz w:val="20"/>
        </w:rPr>
        <w:t>fundos</w:t>
      </w:r>
      <w:r>
        <w:rPr>
          <w:spacing w:val="-7"/>
          <w:sz w:val="20"/>
        </w:rPr>
        <w:t> </w:t>
      </w:r>
      <w:r>
        <w:rPr>
          <w:sz w:val="20"/>
        </w:rPr>
        <w:t>especiais,</w:t>
      </w:r>
      <w:r>
        <w:rPr>
          <w:spacing w:val="-6"/>
          <w:sz w:val="20"/>
        </w:rPr>
        <w:t> </w:t>
      </w:r>
      <w:r>
        <w:rPr>
          <w:sz w:val="20"/>
        </w:rPr>
        <w:t>suas</w:t>
      </w:r>
      <w:r>
        <w:rPr>
          <w:spacing w:val="-7"/>
          <w:sz w:val="20"/>
        </w:rPr>
        <w:t> </w:t>
      </w:r>
      <w:r>
        <w:rPr>
          <w:sz w:val="20"/>
        </w:rPr>
        <w:t>autarquias,</w:t>
      </w:r>
      <w:r>
        <w:rPr>
          <w:spacing w:val="-7"/>
          <w:sz w:val="20"/>
        </w:rPr>
        <w:t> </w:t>
      </w:r>
      <w:r>
        <w:rPr>
          <w:sz w:val="20"/>
        </w:rPr>
        <w:t>suas</w:t>
      </w:r>
      <w:r>
        <w:rPr>
          <w:spacing w:val="-6"/>
          <w:sz w:val="20"/>
        </w:rPr>
        <w:t> </w:t>
      </w:r>
      <w:r>
        <w:rPr>
          <w:sz w:val="20"/>
        </w:rPr>
        <w:t>fundações</w:t>
      </w:r>
      <w:r>
        <w:rPr>
          <w:spacing w:val="-7"/>
          <w:sz w:val="20"/>
        </w:rPr>
        <w:t> </w:t>
      </w:r>
      <w:r>
        <w:rPr>
          <w:sz w:val="20"/>
        </w:rPr>
        <w:t>públicas</w:t>
      </w:r>
      <w:r>
        <w:rPr>
          <w:spacing w:val="-7"/>
          <w:sz w:val="20"/>
        </w:rPr>
        <w:t> </w:t>
      </w:r>
      <w:r>
        <w:rPr>
          <w:sz w:val="20"/>
        </w:rPr>
        <w:t>e</w:t>
      </w:r>
      <w:r>
        <w:rPr>
          <w:spacing w:val="-6"/>
          <w:sz w:val="20"/>
        </w:rPr>
        <w:t> </w:t>
      </w:r>
      <w:r>
        <w:rPr>
          <w:sz w:val="20"/>
        </w:rPr>
        <w:t>suas empresas estatais dependentes autorizadas a participar, no limite global de R$ 6.000.000.000,00 (seis bilhões de reais), em Fundo Garantidor de Parcerias Público- Privadas - FGP que terá por finalidade prestar garantia de pagamento de obrigações pecuniárias assumidas pelos parceiros públicos federais, distritais, estaduais ou municipais em virtude das parcerias de que trata esta</w:t>
      </w:r>
      <w:r>
        <w:rPr>
          <w:spacing w:val="-20"/>
          <w:sz w:val="20"/>
        </w:rPr>
        <w:t> </w:t>
      </w:r>
      <w:r>
        <w:rPr>
          <w:sz w:val="20"/>
        </w:rPr>
        <w:t>Lei.</w:t>
      </w:r>
    </w:p>
    <w:p>
      <w:pPr>
        <w:spacing w:after="0"/>
        <w:jc w:val="both"/>
        <w:rPr>
          <w:sz w:val="20"/>
        </w:rPr>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right="108" w:firstLine="707"/>
        <w:jc w:val="both"/>
      </w:pPr>
      <w:r>
        <w:rPr/>
        <w:t>Um exemplo da constituição de redes de governança no campo da educação, baseado na NGP, é a criação do Movimento Todos pela Educação (TPE) em 2006, com o escopo de articular</w:t>
      </w:r>
      <w:r>
        <w:rPr>
          <w:spacing w:val="-15"/>
        </w:rPr>
        <w:t> </w:t>
      </w:r>
      <w:r>
        <w:rPr/>
        <w:t>o</w:t>
      </w:r>
      <w:r>
        <w:rPr>
          <w:spacing w:val="-12"/>
        </w:rPr>
        <w:t> </w:t>
      </w:r>
      <w:r>
        <w:rPr/>
        <w:t>envolvimento</w:t>
      </w:r>
      <w:r>
        <w:rPr>
          <w:spacing w:val="-15"/>
        </w:rPr>
        <w:t> </w:t>
      </w:r>
      <w:r>
        <w:rPr/>
        <w:t>da</w:t>
      </w:r>
      <w:r>
        <w:rPr>
          <w:spacing w:val="-15"/>
        </w:rPr>
        <w:t> </w:t>
      </w:r>
      <w:r>
        <w:rPr/>
        <w:t>sociedade</w:t>
      </w:r>
      <w:r>
        <w:rPr>
          <w:spacing w:val="-15"/>
        </w:rPr>
        <w:t> </w:t>
      </w:r>
      <w:r>
        <w:rPr/>
        <w:t>civil,</w:t>
      </w:r>
      <w:r>
        <w:rPr>
          <w:spacing w:val="-14"/>
        </w:rPr>
        <w:t> </w:t>
      </w:r>
      <w:r>
        <w:rPr/>
        <w:t>sindicatos,</w:t>
      </w:r>
      <w:r>
        <w:rPr>
          <w:spacing w:val="-14"/>
        </w:rPr>
        <w:t> </w:t>
      </w:r>
      <w:r>
        <w:rPr/>
        <w:t>iniciativa</w:t>
      </w:r>
      <w:r>
        <w:rPr>
          <w:spacing w:val="-13"/>
        </w:rPr>
        <w:t> </w:t>
      </w:r>
      <w:r>
        <w:rPr/>
        <w:t>privada</w:t>
      </w:r>
      <w:r>
        <w:rPr>
          <w:spacing w:val="-15"/>
        </w:rPr>
        <w:t> </w:t>
      </w:r>
      <w:r>
        <w:rPr/>
        <w:t>e</w:t>
      </w:r>
      <w:r>
        <w:rPr>
          <w:spacing w:val="-13"/>
        </w:rPr>
        <w:t> </w:t>
      </w:r>
      <w:r>
        <w:rPr/>
        <w:t>organizações</w:t>
      </w:r>
      <w:r>
        <w:rPr>
          <w:spacing w:val="-14"/>
        </w:rPr>
        <w:t> </w:t>
      </w:r>
      <w:r>
        <w:rPr/>
        <w:t>sociais do Terceiro Setor para atuarem junto com o Estado na direção e execução da agenda educacional brasileira. Desse modo, consta no site do TPE</w:t>
      </w:r>
      <w:r>
        <w:rPr>
          <w:spacing w:val="-10"/>
        </w:rPr>
        <w:t> </w:t>
      </w:r>
      <w:r>
        <w:rPr/>
        <w:t>(2018):</w:t>
      </w:r>
    </w:p>
    <w:p>
      <w:pPr>
        <w:pStyle w:val="BodyText"/>
        <w:spacing w:before="4"/>
        <w:rPr>
          <w:sz w:val="36"/>
        </w:rPr>
      </w:pPr>
    </w:p>
    <w:p>
      <w:pPr>
        <w:spacing w:before="0"/>
        <w:ind w:left="2370" w:right="109" w:firstLine="0"/>
        <w:jc w:val="both"/>
        <w:rPr>
          <w:sz w:val="20"/>
        </w:rPr>
      </w:pPr>
      <w:r>
        <w:rPr>
          <w:sz w:val="20"/>
        </w:rPr>
        <w:t>Fundado em 2006, o Todos Pela Educação é um movimento da sociedade brasileira que tem como missão engajar o poder público e a sociedade brasileira no compromisso</w:t>
      </w:r>
      <w:r>
        <w:rPr>
          <w:spacing w:val="-4"/>
          <w:sz w:val="20"/>
        </w:rPr>
        <w:t> </w:t>
      </w:r>
      <w:r>
        <w:rPr>
          <w:sz w:val="20"/>
        </w:rPr>
        <w:t>pela</w:t>
      </w:r>
      <w:r>
        <w:rPr>
          <w:spacing w:val="-5"/>
          <w:sz w:val="20"/>
        </w:rPr>
        <w:t> </w:t>
      </w:r>
      <w:r>
        <w:rPr>
          <w:sz w:val="20"/>
        </w:rPr>
        <w:t>efetivação</w:t>
      </w:r>
      <w:r>
        <w:rPr>
          <w:spacing w:val="-2"/>
          <w:sz w:val="20"/>
        </w:rPr>
        <w:t> </w:t>
      </w:r>
      <w:r>
        <w:rPr>
          <w:sz w:val="20"/>
        </w:rPr>
        <w:t>do</w:t>
      </w:r>
      <w:r>
        <w:rPr>
          <w:spacing w:val="-4"/>
          <w:sz w:val="20"/>
        </w:rPr>
        <w:t> </w:t>
      </w:r>
      <w:r>
        <w:rPr>
          <w:sz w:val="20"/>
        </w:rPr>
        <w:t>direito</w:t>
      </w:r>
      <w:r>
        <w:rPr>
          <w:spacing w:val="-7"/>
          <w:sz w:val="20"/>
        </w:rPr>
        <w:t> </w:t>
      </w:r>
      <w:r>
        <w:rPr>
          <w:sz w:val="20"/>
        </w:rPr>
        <w:t>das</w:t>
      </w:r>
      <w:r>
        <w:rPr>
          <w:spacing w:val="-6"/>
          <w:sz w:val="20"/>
        </w:rPr>
        <w:t> </w:t>
      </w:r>
      <w:r>
        <w:rPr>
          <w:sz w:val="20"/>
        </w:rPr>
        <w:t>crianças</w:t>
      </w:r>
      <w:r>
        <w:rPr>
          <w:spacing w:val="-6"/>
          <w:sz w:val="20"/>
        </w:rPr>
        <w:t> </w:t>
      </w:r>
      <w:r>
        <w:rPr>
          <w:sz w:val="20"/>
        </w:rPr>
        <w:t>e</w:t>
      </w:r>
      <w:r>
        <w:rPr>
          <w:spacing w:val="-5"/>
          <w:sz w:val="20"/>
        </w:rPr>
        <w:t> </w:t>
      </w:r>
      <w:r>
        <w:rPr>
          <w:sz w:val="20"/>
        </w:rPr>
        <w:t>jovens</w:t>
      </w:r>
      <w:r>
        <w:rPr>
          <w:spacing w:val="-6"/>
          <w:sz w:val="20"/>
        </w:rPr>
        <w:t> </w:t>
      </w:r>
      <w:r>
        <w:rPr>
          <w:sz w:val="20"/>
        </w:rPr>
        <w:t>a</w:t>
      </w:r>
      <w:r>
        <w:rPr>
          <w:spacing w:val="-5"/>
          <w:sz w:val="20"/>
        </w:rPr>
        <w:t> </w:t>
      </w:r>
      <w:r>
        <w:rPr>
          <w:sz w:val="20"/>
        </w:rPr>
        <w:t>uma</w:t>
      </w:r>
      <w:r>
        <w:rPr>
          <w:spacing w:val="-5"/>
          <w:sz w:val="20"/>
        </w:rPr>
        <w:t> </w:t>
      </w:r>
      <w:r>
        <w:rPr>
          <w:sz w:val="20"/>
        </w:rPr>
        <w:t>Educação</w:t>
      </w:r>
      <w:r>
        <w:rPr>
          <w:spacing w:val="-4"/>
          <w:sz w:val="20"/>
        </w:rPr>
        <w:t> </w:t>
      </w:r>
      <w:r>
        <w:rPr>
          <w:sz w:val="20"/>
        </w:rPr>
        <w:t>Básica de qualidade. Apartidário e plural, congrega representantes de diferentes setores da sociedade, como gestores públicos, educadores, pais, alunos, pesquisadores, profissionais de imprensa, empresários e as pessoas ou organizações sociais que são comprometidas com a garantia do direito a uma Educação de</w:t>
      </w:r>
      <w:r>
        <w:rPr>
          <w:spacing w:val="-24"/>
          <w:sz w:val="20"/>
        </w:rPr>
        <w:t> </w:t>
      </w:r>
      <w:r>
        <w:rPr>
          <w:sz w:val="20"/>
        </w:rPr>
        <w:t>qualidade.</w:t>
      </w:r>
    </w:p>
    <w:p>
      <w:pPr>
        <w:pStyle w:val="BodyText"/>
        <w:rPr>
          <w:sz w:val="22"/>
        </w:rPr>
      </w:pPr>
    </w:p>
    <w:p>
      <w:pPr>
        <w:pStyle w:val="BodyText"/>
        <w:spacing w:line="360" w:lineRule="auto" w:before="161"/>
        <w:ind w:left="102" w:right="112" w:firstLine="707"/>
        <w:jc w:val="both"/>
      </w:pPr>
      <w:r>
        <w:rPr/>
        <w:t>Para Evangelista e Leher (2012, p. 7), a criação do TPE partiu da constatação de que</w:t>
      </w:r>
      <w:r>
        <w:rPr>
          <w:spacing w:val="-23"/>
        </w:rPr>
        <w:t> </w:t>
      </w:r>
      <w:r>
        <w:rPr/>
        <w:t>as corporações estavam atuando em centenas de grandes projetos educacionais com objetivos educacionais pertinentes e afins aos interesses corporativos que os patrocinam, mas que a dispersão dos esforços impedia uma intervenção de “classe” na educação pública, objetivo altamente estratégico, pois envolve a socialização de mais de 50 milhões de jovens, a base da força de trabalho dos próximos</w:t>
      </w:r>
      <w:r>
        <w:rPr>
          <w:spacing w:val="-4"/>
        </w:rPr>
        <w:t> </w:t>
      </w:r>
      <w:r>
        <w:rPr/>
        <w:t>anos.</w:t>
      </w:r>
    </w:p>
    <w:p>
      <w:pPr>
        <w:pStyle w:val="BodyText"/>
        <w:spacing w:line="360" w:lineRule="auto" w:before="6"/>
        <w:ind w:left="102" w:right="111" w:firstLine="707"/>
        <w:jc w:val="both"/>
      </w:pPr>
      <w:r>
        <w:rPr/>
        <w:t>A preocupação com a organização em redes pelo setor privado mercantil com vistas a novas</w:t>
      </w:r>
      <w:r>
        <w:rPr>
          <w:spacing w:val="-9"/>
        </w:rPr>
        <w:t> </w:t>
      </w:r>
      <w:r>
        <w:rPr/>
        <w:t>formas</w:t>
      </w:r>
      <w:r>
        <w:rPr>
          <w:spacing w:val="-10"/>
        </w:rPr>
        <w:t> </w:t>
      </w:r>
      <w:r>
        <w:rPr/>
        <w:t>de</w:t>
      </w:r>
      <w:r>
        <w:rPr>
          <w:spacing w:val="-6"/>
        </w:rPr>
        <w:t> </w:t>
      </w:r>
      <w:r>
        <w:rPr/>
        <w:t>gerir</w:t>
      </w:r>
      <w:r>
        <w:rPr>
          <w:spacing w:val="-8"/>
        </w:rPr>
        <w:t> </w:t>
      </w:r>
      <w:r>
        <w:rPr/>
        <w:t>as</w:t>
      </w:r>
      <w:r>
        <w:rPr>
          <w:spacing w:val="-7"/>
        </w:rPr>
        <w:t> </w:t>
      </w:r>
      <w:r>
        <w:rPr/>
        <w:t>políticas</w:t>
      </w:r>
      <w:r>
        <w:rPr>
          <w:spacing w:val="-9"/>
        </w:rPr>
        <w:t> </w:t>
      </w:r>
      <w:r>
        <w:rPr/>
        <w:t>sociais</w:t>
      </w:r>
      <w:r>
        <w:rPr>
          <w:spacing w:val="-9"/>
        </w:rPr>
        <w:t> </w:t>
      </w:r>
      <w:r>
        <w:rPr/>
        <w:t>parte</w:t>
      </w:r>
      <w:r>
        <w:rPr>
          <w:spacing w:val="-11"/>
        </w:rPr>
        <w:t> </w:t>
      </w:r>
      <w:r>
        <w:rPr/>
        <w:t>do</w:t>
      </w:r>
      <w:r>
        <w:rPr>
          <w:spacing w:val="-7"/>
        </w:rPr>
        <w:t> </w:t>
      </w:r>
      <w:r>
        <w:rPr/>
        <w:t>questionamento,</w:t>
      </w:r>
      <w:r>
        <w:rPr>
          <w:spacing w:val="-10"/>
        </w:rPr>
        <w:t> </w:t>
      </w:r>
      <w:r>
        <w:rPr/>
        <w:t>com</w:t>
      </w:r>
      <w:r>
        <w:rPr>
          <w:spacing w:val="-9"/>
        </w:rPr>
        <w:t> </w:t>
      </w:r>
      <w:r>
        <w:rPr/>
        <w:t>base</w:t>
      </w:r>
      <w:r>
        <w:rPr>
          <w:spacing w:val="-11"/>
        </w:rPr>
        <w:t> </w:t>
      </w:r>
      <w:r>
        <w:rPr/>
        <w:t>em</w:t>
      </w:r>
      <w:r>
        <w:rPr>
          <w:spacing w:val="-9"/>
        </w:rPr>
        <w:t> </w:t>
      </w:r>
      <w:r>
        <w:rPr/>
        <w:t>Peroni</w:t>
      </w:r>
      <w:r>
        <w:rPr>
          <w:spacing w:val="-10"/>
        </w:rPr>
        <w:t> </w:t>
      </w:r>
      <w:r>
        <w:rPr/>
        <w:t>(2016), de que essas articulações não têm representatividade social e nem compromissos com a justiça social ou com a materialização de direitos, podendo gerar graves consequências para a democratização da educação em particular e com os direitos sociais em</w:t>
      </w:r>
      <w:r>
        <w:rPr>
          <w:spacing w:val="-12"/>
        </w:rPr>
        <w:t> </w:t>
      </w:r>
      <w:r>
        <w:rPr/>
        <w:t>geral.</w:t>
      </w:r>
    </w:p>
    <w:p>
      <w:pPr>
        <w:pStyle w:val="BodyText"/>
        <w:spacing w:line="360" w:lineRule="auto" w:before="3"/>
        <w:ind w:left="102" w:right="111" w:firstLine="707"/>
        <w:jc w:val="both"/>
      </w:pPr>
      <w:r>
        <w:rPr/>
        <w:t>A promoção de políticas públicas educacionais, por meio das organizações em redes, em detrimento do seu desenvolvimento na esfera burocrática estatal tem como horizonte de influência os teóricos neoliberais que produzem e disseminam ideias e conhecimentos que afirmam</w:t>
      </w:r>
      <w:r>
        <w:rPr>
          <w:spacing w:val="-13"/>
        </w:rPr>
        <w:t> </w:t>
      </w:r>
      <w:r>
        <w:rPr/>
        <w:t>que</w:t>
      </w:r>
      <w:r>
        <w:rPr>
          <w:spacing w:val="-12"/>
        </w:rPr>
        <w:t> </w:t>
      </w:r>
      <w:r>
        <w:rPr/>
        <w:t>a</w:t>
      </w:r>
      <w:r>
        <w:rPr>
          <w:spacing w:val="-14"/>
        </w:rPr>
        <w:t> </w:t>
      </w:r>
      <w:r>
        <w:rPr/>
        <w:t>qualidade</w:t>
      </w:r>
      <w:r>
        <w:rPr>
          <w:spacing w:val="-12"/>
        </w:rPr>
        <w:t> </w:t>
      </w:r>
      <w:r>
        <w:rPr/>
        <w:t>da</w:t>
      </w:r>
      <w:r>
        <w:rPr>
          <w:spacing w:val="-14"/>
        </w:rPr>
        <w:t> </w:t>
      </w:r>
      <w:r>
        <w:rPr/>
        <w:t>educação</w:t>
      </w:r>
      <w:r>
        <w:rPr>
          <w:spacing w:val="-11"/>
        </w:rPr>
        <w:t> </w:t>
      </w:r>
      <w:r>
        <w:rPr/>
        <w:t>pública</w:t>
      </w:r>
      <w:r>
        <w:rPr>
          <w:spacing w:val="-14"/>
        </w:rPr>
        <w:t> </w:t>
      </w:r>
      <w:r>
        <w:rPr/>
        <w:t>será</w:t>
      </w:r>
      <w:r>
        <w:rPr>
          <w:spacing w:val="-13"/>
        </w:rPr>
        <w:t> </w:t>
      </w:r>
      <w:r>
        <w:rPr/>
        <w:t>alcançada</w:t>
      </w:r>
      <w:r>
        <w:rPr>
          <w:spacing w:val="-12"/>
        </w:rPr>
        <w:t> </w:t>
      </w:r>
      <w:r>
        <w:rPr/>
        <w:t>com</w:t>
      </w:r>
      <w:r>
        <w:rPr>
          <w:spacing w:val="-13"/>
        </w:rPr>
        <w:t> </w:t>
      </w:r>
      <w:r>
        <w:rPr/>
        <w:t>a</w:t>
      </w:r>
      <w:r>
        <w:rPr>
          <w:spacing w:val="-14"/>
        </w:rPr>
        <w:t> </w:t>
      </w:r>
      <w:r>
        <w:rPr/>
        <w:t>valorização</w:t>
      </w:r>
      <w:r>
        <w:rPr>
          <w:spacing w:val="-13"/>
        </w:rPr>
        <w:t> </w:t>
      </w:r>
      <w:r>
        <w:rPr/>
        <w:t>de</w:t>
      </w:r>
      <w:r>
        <w:rPr>
          <w:spacing w:val="-14"/>
        </w:rPr>
        <w:t> </w:t>
      </w:r>
      <w:r>
        <w:rPr/>
        <w:t>um</w:t>
      </w:r>
      <w:r>
        <w:rPr>
          <w:spacing w:val="-11"/>
        </w:rPr>
        <w:t> </w:t>
      </w:r>
      <w:r>
        <w:rPr/>
        <w:t>ambiente altamente competitivo, flexível, descentralizado e desburocratizado. Para esses intelectuais orgânicos, essa cultura neoliberal precisa ser articulada ao desenvolvimento de instrumentos e estratégias que valorizam o desempenho individual e não o coletivo, com foco na eficiência, eficácia,</w:t>
      </w:r>
      <w:r>
        <w:rPr>
          <w:spacing w:val="-6"/>
        </w:rPr>
        <w:t> </w:t>
      </w:r>
      <w:r>
        <w:rPr/>
        <w:t>produtividade,</w:t>
      </w:r>
      <w:r>
        <w:rPr>
          <w:spacing w:val="-4"/>
        </w:rPr>
        <w:t> </w:t>
      </w:r>
      <w:r>
        <w:rPr/>
        <w:t>redução</w:t>
      </w:r>
      <w:r>
        <w:rPr>
          <w:spacing w:val="-6"/>
        </w:rPr>
        <w:t> </w:t>
      </w:r>
      <w:r>
        <w:rPr/>
        <w:t>de</w:t>
      </w:r>
      <w:r>
        <w:rPr>
          <w:spacing w:val="-5"/>
        </w:rPr>
        <w:t> </w:t>
      </w:r>
      <w:r>
        <w:rPr/>
        <w:t>gastos</w:t>
      </w:r>
      <w:r>
        <w:rPr>
          <w:spacing w:val="-3"/>
        </w:rPr>
        <w:t> </w:t>
      </w:r>
      <w:r>
        <w:rPr/>
        <w:t>e</w:t>
      </w:r>
      <w:r>
        <w:rPr>
          <w:spacing w:val="-7"/>
        </w:rPr>
        <w:t> </w:t>
      </w:r>
      <w:r>
        <w:rPr/>
        <w:t>controle</w:t>
      </w:r>
      <w:r>
        <w:rPr>
          <w:spacing w:val="-7"/>
        </w:rPr>
        <w:t> </w:t>
      </w:r>
      <w:r>
        <w:rPr/>
        <w:t>de</w:t>
      </w:r>
      <w:r>
        <w:rPr>
          <w:spacing w:val="-7"/>
        </w:rPr>
        <w:t> </w:t>
      </w:r>
      <w:r>
        <w:rPr/>
        <w:t>resultados,</w:t>
      </w:r>
      <w:r>
        <w:rPr>
          <w:spacing w:val="-6"/>
        </w:rPr>
        <w:t> </w:t>
      </w:r>
      <w:r>
        <w:rPr/>
        <w:t>observados</w:t>
      </w:r>
      <w:r>
        <w:rPr>
          <w:spacing w:val="-6"/>
        </w:rPr>
        <w:t> </w:t>
      </w:r>
      <w:r>
        <w:rPr/>
        <w:t>em</w:t>
      </w:r>
      <w:r>
        <w:rPr>
          <w:spacing w:val="-6"/>
        </w:rPr>
        <w:t> </w:t>
      </w:r>
      <w:r>
        <w:rPr/>
        <w:t>planilhas</w:t>
      </w:r>
      <w:r>
        <w:rPr>
          <w:spacing w:val="-6"/>
        </w:rPr>
        <w:t> </w:t>
      </w:r>
      <w:r>
        <w:rPr/>
        <w:t>de dados quantitativos e avaliações em cada etapa dos processos (ANDERSON,</w:t>
      </w:r>
      <w:r>
        <w:rPr>
          <w:spacing w:val="-12"/>
        </w:rPr>
        <w:t> </w:t>
      </w:r>
      <w:r>
        <w:rPr/>
        <w:t>2017).</w:t>
      </w:r>
    </w:p>
    <w:p>
      <w:pPr>
        <w:pStyle w:val="BodyText"/>
        <w:spacing w:line="360" w:lineRule="auto" w:before="5"/>
        <w:ind w:left="102" w:right="116" w:firstLine="707"/>
        <w:jc w:val="both"/>
      </w:pPr>
      <w:r>
        <w:rPr/>
        <w:t>Ao desenvolver um estudo sobre como o ensino e a gestão vem sendo rearticulados pelas políticas neoliberais e pela NGP, Anderson (2017, p. 609) escreve: “A viabilidade e a</w:t>
      </w:r>
    </w:p>
    <w:p>
      <w:pPr>
        <w:spacing w:after="0" w:line="360" w:lineRule="auto"/>
        <w:jc w:val="both"/>
        <w:sectPr>
          <w:headerReference w:type="default" r:id="rId22"/>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right="112"/>
        <w:jc w:val="both"/>
      </w:pPr>
      <w:r>
        <w:rPr/>
        <w:t>popularidade da Nova Gestão Pública e a privatização foram preparadas de forma discursiva”. O</w:t>
      </w:r>
      <w:r>
        <w:rPr>
          <w:spacing w:val="-7"/>
        </w:rPr>
        <w:t> </w:t>
      </w:r>
      <w:r>
        <w:rPr/>
        <w:t>consenso</w:t>
      </w:r>
      <w:r>
        <w:rPr>
          <w:spacing w:val="-4"/>
        </w:rPr>
        <w:t> </w:t>
      </w:r>
      <w:r>
        <w:rPr/>
        <w:t>em</w:t>
      </w:r>
      <w:r>
        <w:rPr>
          <w:spacing w:val="-6"/>
        </w:rPr>
        <w:t> </w:t>
      </w:r>
      <w:r>
        <w:rPr/>
        <w:t>torno</w:t>
      </w:r>
      <w:r>
        <w:rPr>
          <w:spacing w:val="-7"/>
        </w:rPr>
        <w:t> </w:t>
      </w:r>
      <w:r>
        <w:rPr/>
        <w:t>dessas</w:t>
      </w:r>
      <w:r>
        <w:rPr>
          <w:spacing w:val="-6"/>
        </w:rPr>
        <w:t> </w:t>
      </w:r>
      <w:r>
        <w:rPr/>
        <w:t>ideias</w:t>
      </w:r>
      <w:r>
        <w:rPr>
          <w:spacing w:val="-6"/>
        </w:rPr>
        <w:t> </w:t>
      </w:r>
      <w:r>
        <w:rPr/>
        <w:t>é</w:t>
      </w:r>
      <w:r>
        <w:rPr>
          <w:spacing w:val="-5"/>
        </w:rPr>
        <w:t> </w:t>
      </w:r>
      <w:r>
        <w:rPr/>
        <w:t>resultado</w:t>
      </w:r>
      <w:r>
        <w:rPr>
          <w:spacing w:val="-6"/>
        </w:rPr>
        <w:t> </w:t>
      </w:r>
      <w:r>
        <w:rPr/>
        <w:t>de</w:t>
      </w:r>
      <w:r>
        <w:rPr>
          <w:spacing w:val="-5"/>
        </w:rPr>
        <w:t> </w:t>
      </w:r>
      <w:r>
        <w:rPr/>
        <w:t>uma</w:t>
      </w:r>
      <w:r>
        <w:rPr>
          <w:spacing w:val="-7"/>
        </w:rPr>
        <w:t> </w:t>
      </w:r>
      <w:r>
        <w:rPr/>
        <w:t>ampla</w:t>
      </w:r>
      <w:r>
        <w:rPr>
          <w:spacing w:val="-7"/>
        </w:rPr>
        <w:t> </w:t>
      </w:r>
      <w:r>
        <w:rPr/>
        <w:t>articulação</w:t>
      </w:r>
      <w:r>
        <w:rPr>
          <w:spacing w:val="-6"/>
        </w:rPr>
        <w:t> </w:t>
      </w:r>
      <w:r>
        <w:rPr/>
        <w:t>de</w:t>
      </w:r>
      <w:r>
        <w:rPr>
          <w:spacing w:val="-5"/>
        </w:rPr>
        <w:t> </w:t>
      </w:r>
      <w:r>
        <w:rPr/>
        <w:t>setores</w:t>
      </w:r>
      <w:r>
        <w:rPr>
          <w:spacing w:val="-6"/>
        </w:rPr>
        <w:t> </w:t>
      </w:r>
      <w:r>
        <w:rPr/>
        <w:t>dominantes (OM, ONGs, setor financeiro, empresários) que se organizaram e atuaram para produção e disseminação</w:t>
      </w:r>
      <w:r>
        <w:rPr>
          <w:spacing w:val="-9"/>
        </w:rPr>
        <w:t> </w:t>
      </w:r>
      <w:r>
        <w:rPr/>
        <w:t>de</w:t>
      </w:r>
      <w:r>
        <w:rPr>
          <w:spacing w:val="-7"/>
        </w:rPr>
        <w:t> </w:t>
      </w:r>
      <w:r>
        <w:rPr/>
        <w:t>conhecimentos</w:t>
      </w:r>
      <w:r>
        <w:rPr>
          <w:spacing w:val="-9"/>
        </w:rPr>
        <w:t> </w:t>
      </w:r>
      <w:r>
        <w:rPr/>
        <w:t>que</w:t>
      </w:r>
      <w:r>
        <w:rPr>
          <w:spacing w:val="-10"/>
        </w:rPr>
        <w:t> </w:t>
      </w:r>
      <w:r>
        <w:rPr/>
        <w:t>influenciaram</w:t>
      </w:r>
      <w:r>
        <w:rPr>
          <w:spacing w:val="-8"/>
        </w:rPr>
        <w:t> </w:t>
      </w:r>
      <w:r>
        <w:rPr/>
        <w:t>os</w:t>
      </w:r>
      <w:r>
        <w:rPr>
          <w:spacing w:val="-8"/>
        </w:rPr>
        <w:t> </w:t>
      </w:r>
      <w:r>
        <w:rPr/>
        <w:t>governos</w:t>
      </w:r>
      <w:r>
        <w:rPr>
          <w:spacing w:val="-7"/>
        </w:rPr>
        <w:t> </w:t>
      </w:r>
      <w:r>
        <w:rPr/>
        <w:t>e</w:t>
      </w:r>
      <w:r>
        <w:rPr>
          <w:spacing w:val="-10"/>
        </w:rPr>
        <w:t> </w:t>
      </w:r>
      <w:r>
        <w:rPr/>
        <w:t>acabaram</w:t>
      </w:r>
      <w:r>
        <w:rPr>
          <w:spacing w:val="-8"/>
        </w:rPr>
        <w:t> </w:t>
      </w:r>
      <w:r>
        <w:rPr/>
        <w:t>definindo</w:t>
      </w:r>
      <w:r>
        <w:rPr>
          <w:spacing w:val="-8"/>
        </w:rPr>
        <w:t> </w:t>
      </w:r>
      <w:r>
        <w:rPr/>
        <w:t>os</w:t>
      </w:r>
      <w:r>
        <w:rPr>
          <w:spacing w:val="-8"/>
        </w:rPr>
        <w:t> </w:t>
      </w:r>
      <w:r>
        <w:rPr/>
        <w:t>rumos da educação brasileira, por meio da realização de congressos, seminários, pacotes de tecnologias de informação e cartilhas comercializadas por corporações (EVANGELISTA; LEHER, 2012; EVANGELISTA; SHIROMA, 2014; PERONI,</w:t>
      </w:r>
      <w:r>
        <w:rPr>
          <w:spacing w:val="-18"/>
        </w:rPr>
        <w:t> </w:t>
      </w:r>
      <w:r>
        <w:rPr/>
        <w:t>2015).</w:t>
      </w:r>
    </w:p>
    <w:p>
      <w:pPr>
        <w:pStyle w:val="BodyText"/>
        <w:spacing w:line="360" w:lineRule="auto" w:before="4"/>
        <w:ind w:left="102" w:right="111" w:firstLine="707"/>
        <w:jc w:val="both"/>
      </w:pPr>
      <w:r>
        <w:rPr/>
        <w:t>Essa articulação dos setores dominantes influenciou, em 2007, o Governo Federal, por meio do Ministério da Educação, com o então Ministro Fernando Haddad, a criar o Plano de Metas Compromisso Todos pela Educação (BRASIL, 2007) e ao lançamento do Plano de Desenvolvimento da Educação (PDE) (BRASIL, 2007). O Decreto nº 6.094, de 24 de abril de 2007 (BRASIL, 2007), foi o mecanismo jurídico para implementação do Plano de Metas Compromisso Todos pela Educação, pela União, em regime de colaboração com os Estados, Distrito Federal e Municípios, e a participação das famílias e da comunidade, mediante programas e ações de assistência técnica e financeira, visando a mobilização social pela melhoria da qualidade da educação básica.</w:t>
      </w:r>
    </w:p>
    <w:p>
      <w:pPr>
        <w:pStyle w:val="BodyText"/>
        <w:spacing w:line="360" w:lineRule="auto" w:before="6"/>
        <w:ind w:left="102" w:right="112" w:firstLine="707"/>
        <w:jc w:val="both"/>
      </w:pPr>
      <w:r>
        <w:rPr/>
        <w:t>No</w:t>
      </w:r>
      <w:r>
        <w:rPr>
          <w:spacing w:val="-9"/>
        </w:rPr>
        <w:t> </w:t>
      </w:r>
      <w:r>
        <w:rPr/>
        <w:t>texto</w:t>
      </w:r>
      <w:r>
        <w:rPr>
          <w:spacing w:val="-8"/>
        </w:rPr>
        <w:t> </w:t>
      </w:r>
      <w:r>
        <w:rPr/>
        <w:t>do</w:t>
      </w:r>
      <w:r>
        <w:rPr>
          <w:spacing w:val="-11"/>
        </w:rPr>
        <w:t> </w:t>
      </w:r>
      <w:r>
        <w:rPr/>
        <w:t>Decreto,</w:t>
      </w:r>
      <w:r>
        <w:rPr>
          <w:spacing w:val="-8"/>
        </w:rPr>
        <w:t> </w:t>
      </w:r>
      <w:r>
        <w:rPr/>
        <w:t>consta</w:t>
      </w:r>
      <w:r>
        <w:rPr>
          <w:spacing w:val="-9"/>
        </w:rPr>
        <w:t> </w:t>
      </w:r>
      <w:r>
        <w:rPr/>
        <w:t>que</w:t>
      </w:r>
      <w:r>
        <w:rPr>
          <w:spacing w:val="-10"/>
        </w:rPr>
        <w:t> </w:t>
      </w:r>
      <w:r>
        <w:rPr/>
        <w:t>os</w:t>
      </w:r>
      <w:r>
        <w:rPr>
          <w:spacing w:val="-8"/>
        </w:rPr>
        <w:t> </w:t>
      </w:r>
      <w:r>
        <w:rPr/>
        <w:t>entes</w:t>
      </w:r>
      <w:r>
        <w:rPr>
          <w:spacing w:val="-9"/>
        </w:rPr>
        <w:t> </w:t>
      </w:r>
      <w:r>
        <w:rPr/>
        <w:t>federados</w:t>
      </w:r>
      <w:r>
        <w:rPr>
          <w:spacing w:val="-8"/>
        </w:rPr>
        <w:t> </w:t>
      </w:r>
      <w:r>
        <w:rPr/>
        <w:t>que</w:t>
      </w:r>
      <w:r>
        <w:rPr>
          <w:spacing w:val="-10"/>
        </w:rPr>
        <w:t> </w:t>
      </w:r>
      <w:r>
        <w:rPr/>
        <w:t>aderirem</w:t>
      </w:r>
      <w:r>
        <w:rPr>
          <w:spacing w:val="-8"/>
        </w:rPr>
        <w:t> </w:t>
      </w:r>
      <w:r>
        <w:rPr/>
        <w:t>ao</w:t>
      </w:r>
      <w:r>
        <w:rPr>
          <w:spacing w:val="-9"/>
        </w:rPr>
        <w:t> </w:t>
      </w:r>
      <w:r>
        <w:rPr/>
        <w:t>Compromisso</w:t>
      </w:r>
      <w:r>
        <w:rPr>
          <w:spacing w:val="-8"/>
        </w:rPr>
        <w:t> </w:t>
      </w:r>
      <w:r>
        <w:rPr/>
        <w:t>terão de seguir 28 diretrizes, as quais, segundo o documento, “são pautadas em resultados de avaliação de qualidade e de rendimento de estudantes”. Dentre elas, destacamos duas que incorporam</w:t>
      </w:r>
      <w:r>
        <w:rPr>
          <w:spacing w:val="-13"/>
        </w:rPr>
        <w:t> </w:t>
      </w:r>
      <w:r>
        <w:rPr/>
        <w:t>e</w:t>
      </w:r>
      <w:r>
        <w:rPr>
          <w:spacing w:val="-12"/>
        </w:rPr>
        <w:t> </w:t>
      </w:r>
      <w:r>
        <w:rPr/>
        <w:t>reafirmam</w:t>
      </w:r>
      <w:r>
        <w:rPr>
          <w:spacing w:val="-11"/>
        </w:rPr>
        <w:t> </w:t>
      </w:r>
      <w:r>
        <w:rPr/>
        <w:t>as</w:t>
      </w:r>
      <w:r>
        <w:rPr>
          <w:spacing w:val="-13"/>
        </w:rPr>
        <w:t> </w:t>
      </w:r>
      <w:r>
        <w:rPr/>
        <w:t>propostas</w:t>
      </w:r>
      <w:r>
        <w:rPr>
          <w:spacing w:val="-13"/>
        </w:rPr>
        <w:t> </w:t>
      </w:r>
      <w:r>
        <w:rPr/>
        <w:t>do</w:t>
      </w:r>
      <w:r>
        <w:rPr>
          <w:spacing w:val="-13"/>
        </w:rPr>
        <w:t> </w:t>
      </w:r>
      <w:r>
        <w:rPr/>
        <w:t>TPE</w:t>
      </w:r>
      <w:r>
        <w:rPr>
          <w:spacing w:val="-14"/>
        </w:rPr>
        <w:t> </w:t>
      </w:r>
      <w:r>
        <w:rPr/>
        <w:t>e</w:t>
      </w:r>
      <w:r>
        <w:rPr>
          <w:spacing w:val="-14"/>
        </w:rPr>
        <w:t> </w:t>
      </w:r>
      <w:r>
        <w:rPr/>
        <w:t>da</w:t>
      </w:r>
      <w:r>
        <w:rPr>
          <w:spacing w:val="-12"/>
        </w:rPr>
        <w:t> </w:t>
      </w:r>
      <w:r>
        <w:rPr/>
        <w:t>Declaração</w:t>
      </w:r>
      <w:r>
        <w:rPr>
          <w:spacing w:val="-13"/>
        </w:rPr>
        <w:t> </w:t>
      </w:r>
      <w:r>
        <w:rPr/>
        <w:t>Mundial</w:t>
      </w:r>
      <w:r>
        <w:rPr>
          <w:spacing w:val="-13"/>
        </w:rPr>
        <w:t> </w:t>
      </w:r>
      <w:r>
        <w:rPr/>
        <w:t>de</w:t>
      </w:r>
      <w:r>
        <w:rPr>
          <w:spacing w:val="-14"/>
        </w:rPr>
        <w:t> </w:t>
      </w:r>
      <w:r>
        <w:rPr/>
        <w:t>Educação</w:t>
      </w:r>
      <w:r>
        <w:rPr>
          <w:spacing w:val="-13"/>
        </w:rPr>
        <w:t> </w:t>
      </w:r>
      <w:r>
        <w:rPr/>
        <w:t>para</w:t>
      </w:r>
      <w:r>
        <w:rPr>
          <w:spacing w:val="-14"/>
        </w:rPr>
        <w:t> </w:t>
      </w:r>
      <w:r>
        <w:rPr/>
        <w:t>Todos e remetem à possibilidade de parcerias entre o setor público e a iniciativa privada, assim como a clara manifestação da desobrigação do Estado e repasse da responsabilidade educacional à escola (BRASIL,</w:t>
      </w:r>
      <w:r>
        <w:rPr>
          <w:spacing w:val="-6"/>
        </w:rPr>
        <w:t> </w:t>
      </w:r>
      <w:r>
        <w:rPr/>
        <w:t>2007:</w:t>
      </w:r>
    </w:p>
    <w:p>
      <w:pPr>
        <w:pStyle w:val="BodyText"/>
        <w:spacing w:before="3"/>
        <w:rPr>
          <w:sz w:val="36"/>
        </w:rPr>
      </w:pPr>
    </w:p>
    <w:p>
      <w:pPr>
        <w:spacing w:before="1"/>
        <w:ind w:left="2370" w:right="109" w:firstLine="0"/>
        <w:jc w:val="both"/>
        <w:rPr>
          <w:sz w:val="20"/>
        </w:rPr>
      </w:pPr>
      <w:r>
        <w:rPr>
          <w:sz w:val="20"/>
        </w:rPr>
        <w:t>XXVII</w:t>
      </w:r>
      <w:r>
        <w:rPr>
          <w:spacing w:val="-6"/>
          <w:sz w:val="20"/>
        </w:rPr>
        <w:t> </w:t>
      </w:r>
      <w:r>
        <w:rPr>
          <w:sz w:val="20"/>
        </w:rPr>
        <w:t>-</w:t>
      </w:r>
      <w:r>
        <w:rPr>
          <w:spacing w:val="-8"/>
          <w:sz w:val="20"/>
        </w:rPr>
        <w:t> </w:t>
      </w:r>
      <w:r>
        <w:rPr>
          <w:sz w:val="20"/>
        </w:rPr>
        <w:t>firmar</w:t>
      </w:r>
      <w:r>
        <w:rPr>
          <w:spacing w:val="-6"/>
          <w:sz w:val="20"/>
        </w:rPr>
        <w:t> </w:t>
      </w:r>
      <w:r>
        <w:rPr>
          <w:sz w:val="20"/>
        </w:rPr>
        <w:t>parcerias</w:t>
      </w:r>
      <w:r>
        <w:rPr>
          <w:spacing w:val="-7"/>
          <w:sz w:val="20"/>
        </w:rPr>
        <w:t> </w:t>
      </w:r>
      <w:r>
        <w:rPr>
          <w:sz w:val="20"/>
        </w:rPr>
        <w:t>externas</w:t>
      </w:r>
      <w:r>
        <w:rPr>
          <w:spacing w:val="-7"/>
          <w:sz w:val="20"/>
        </w:rPr>
        <w:t> </w:t>
      </w:r>
      <w:r>
        <w:rPr>
          <w:sz w:val="20"/>
        </w:rPr>
        <w:t>à</w:t>
      </w:r>
      <w:r>
        <w:rPr>
          <w:spacing w:val="-6"/>
          <w:sz w:val="20"/>
        </w:rPr>
        <w:t> </w:t>
      </w:r>
      <w:r>
        <w:rPr>
          <w:sz w:val="20"/>
        </w:rPr>
        <w:t>comunidade</w:t>
      </w:r>
      <w:r>
        <w:rPr>
          <w:spacing w:val="-6"/>
          <w:sz w:val="20"/>
        </w:rPr>
        <w:t> </w:t>
      </w:r>
      <w:r>
        <w:rPr>
          <w:sz w:val="20"/>
        </w:rPr>
        <w:t>escolar,</w:t>
      </w:r>
      <w:r>
        <w:rPr>
          <w:spacing w:val="-6"/>
          <w:sz w:val="20"/>
        </w:rPr>
        <w:t> </w:t>
      </w:r>
      <w:r>
        <w:rPr>
          <w:sz w:val="20"/>
        </w:rPr>
        <w:t>visando</w:t>
      </w:r>
      <w:r>
        <w:rPr>
          <w:spacing w:val="-6"/>
          <w:sz w:val="20"/>
        </w:rPr>
        <w:t> </w:t>
      </w:r>
      <w:r>
        <w:rPr>
          <w:sz w:val="20"/>
        </w:rPr>
        <w:t>a</w:t>
      </w:r>
      <w:r>
        <w:rPr>
          <w:spacing w:val="-4"/>
          <w:sz w:val="20"/>
        </w:rPr>
        <w:t> </w:t>
      </w:r>
      <w:r>
        <w:rPr>
          <w:sz w:val="20"/>
        </w:rPr>
        <w:t>melhoria</w:t>
      </w:r>
      <w:r>
        <w:rPr>
          <w:spacing w:val="-7"/>
          <w:sz w:val="20"/>
        </w:rPr>
        <w:t> </w:t>
      </w:r>
      <w:r>
        <w:rPr>
          <w:sz w:val="20"/>
        </w:rPr>
        <w:t>da</w:t>
      </w:r>
      <w:r>
        <w:rPr>
          <w:spacing w:val="-6"/>
          <w:sz w:val="20"/>
        </w:rPr>
        <w:t> </w:t>
      </w:r>
      <w:r>
        <w:rPr>
          <w:sz w:val="20"/>
        </w:rPr>
        <w:t>infra- estrutura da escola ou a promoção de projetos socioculturais e ações educativas; XXVIII - organizar um comitê local do Compromisso, com representantes das associações de empresários, trabalhadores, sociedade civil, Ministério Público, Conselho Tutelar e dirigentes do sistema educacional público, encarregado da mobilização da sociedade e do acompanhamento das metas de evolução do</w:t>
      </w:r>
      <w:r>
        <w:rPr>
          <w:spacing w:val="-24"/>
          <w:sz w:val="20"/>
        </w:rPr>
        <w:t> </w:t>
      </w:r>
      <w:r>
        <w:rPr>
          <w:sz w:val="20"/>
        </w:rPr>
        <w:t>IDEB.</w:t>
      </w:r>
    </w:p>
    <w:p>
      <w:pPr>
        <w:pStyle w:val="BodyText"/>
        <w:rPr>
          <w:sz w:val="22"/>
        </w:rPr>
      </w:pPr>
    </w:p>
    <w:p>
      <w:pPr>
        <w:pStyle w:val="BodyText"/>
        <w:spacing w:line="360" w:lineRule="auto" w:before="161"/>
        <w:ind w:left="102" w:right="111" w:firstLine="707"/>
        <w:jc w:val="both"/>
      </w:pPr>
      <w:r>
        <w:rPr/>
        <w:t>Nesse contexto, apoiados em Evangelista e Leher (2012), entendemos que existe um nexo entre as propostas do TPE e o PDE, e que não se resume à simbologia na opção do MEC ao batizar com o mesmo nome do Movimento o seu mais relevante Plano para a educação: Compromisso</w:t>
      </w:r>
      <w:r>
        <w:rPr>
          <w:spacing w:val="-6"/>
        </w:rPr>
        <w:t> </w:t>
      </w:r>
      <w:r>
        <w:rPr/>
        <w:t>Todos</w:t>
      </w:r>
      <w:r>
        <w:rPr>
          <w:spacing w:val="-6"/>
        </w:rPr>
        <w:t> </w:t>
      </w:r>
      <w:r>
        <w:rPr/>
        <w:t>pela</w:t>
      </w:r>
      <w:r>
        <w:rPr>
          <w:spacing w:val="-9"/>
        </w:rPr>
        <w:t> </w:t>
      </w:r>
      <w:r>
        <w:rPr/>
        <w:t>Educação.</w:t>
      </w:r>
      <w:r>
        <w:rPr>
          <w:spacing w:val="-6"/>
        </w:rPr>
        <w:t> </w:t>
      </w:r>
      <w:r>
        <w:rPr/>
        <w:t>Evangelista</w:t>
      </w:r>
      <w:r>
        <w:rPr>
          <w:spacing w:val="-6"/>
        </w:rPr>
        <w:t> </w:t>
      </w:r>
      <w:r>
        <w:rPr/>
        <w:t>e</w:t>
      </w:r>
      <w:r>
        <w:rPr>
          <w:spacing w:val="-7"/>
        </w:rPr>
        <w:t> </w:t>
      </w:r>
      <w:r>
        <w:rPr/>
        <w:t>Leher</w:t>
      </w:r>
      <w:r>
        <w:rPr>
          <w:spacing w:val="-7"/>
        </w:rPr>
        <w:t> </w:t>
      </w:r>
      <w:r>
        <w:rPr/>
        <w:t>(2012,</w:t>
      </w:r>
      <w:r>
        <w:rPr>
          <w:spacing w:val="-6"/>
        </w:rPr>
        <w:t> </w:t>
      </w:r>
      <w:r>
        <w:rPr/>
        <w:t>p.</w:t>
      </w:r>
      <w:r>
        <w:rPr>
          <w:spacing w:val="-6"/>
        </w:rPr>
        <w:t> </w:t>
      </w:r>
      <w:r>
        <w:rPr/>
        <w:t>6)</w:t>
      </w:r>
      <w:r>
        <w:rPr>
          <w:spacing w:val="-7"/>
        </w:rPr>
        <w:t> </w:t>
      </w:r>
      <w:r>
        <w:rPr/>
        <w:t>alertam</w:t>
      </w:r>
      <w:r>
        <w:rPr>
          <w:spacing w:val="-6"/>
        </w:rPr>
        <w:t> </w:t>
      </w:r>
      <w:r>
        <w:rPr/>
        <w:t>que</w:t>
      </w:r>
      <w:r>
        <w:rPr>
          <w:spacing w:val="-7"/>
        </w:rPr>
        <w:t> </w:t>
      </w:r>
      <w:r>
        <w:rPr/>
        <w:t>“A</w:t>
      </w:r>
      <w:r>
        <w:rPr>
          <w:spacing w:val="-7"/>
        </w:rPr>
        <w:t> </w:t>
      </w:r>
      <w:r>
        <w:rPr/>
        <w:t>leitura</w:t>
      </w:r>
      <w:r>
        <w:rPr>
          <w:spacing w:val="-7"/>
        </w:rPr>
        <w:t> </w:t>
      </w:r>
      <w:r>
        <w:rPr/>
        <w:t>da</w:t>
      </w:r>
    </w:p>
    <w:p>
      <w:pPr>
        <w:spacing w:after="0" w:line="360" w:lineRule="auto"/>
        <w:jc w:val="both"/>
        <w:sectPr>
          <w:headerReference w:type="default" r:id="rId23"/>
          <w:pgSz w:w="11910" w:h="16840"/>
          <w:pgMar w:header="41" w:footer="0" w:top="260" w:bottom="280" w:left="1600" w:right="1020"/>
          <w:pgNumType w:start="51"/>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pPr>
      <w:r>
        <w:rPr/>
        <w:t>Exposição de Motivos do Plano comprova que não se trata apenas de um ato simbólico, pois lá se afirma que as iniciativas previstas no PDE objetivam implementar as metas do TPE.”</w:t>
      </w:r>
    </w:p>
    <w:p>
      <w:pPr>
        <w:pStyle w:val="BodyText"/>
        <w:spacing w:line="360" w:lineRule="auto" w:before="6"/>
        <w:ind w:left="102" w:right="114" w:firstLine="707"/>
        <w:jc w:val="both"/>
      </w:pPr>
      <w:r>
        <w:rPr/>
        <w:t>Ao analisar a relação entre o público (Estado) e a iniciativa privada (TPE), Evangelista e Leher (2012, p. 7-8) esclarecem a relação necessária entre ambos:</w:t>
      </w:r>
    </w:p>
    <w:p>
      <w:pPr>
        <w:pStyle w:val="BodyText"/>
        <w:spacing w:before="3"/>
        <w:rPr>
          <w:sz w:val="36"/>
        </w:rPr>
      </w:pPr>
    </w:p>
    <w:p>
      <w:pPr>
        <w:spacing w:before="0"/>
        <w:ind w:left="2370" w:right="113" w:firstLine="0"/>
        <w:jc w:val="both"/>
        <w:rPr>
          <w:sz w:val="20"/>
        </w:rPr>
      </w:pPr>
      <w:r>
        <w:rPr>
          <w:sz w:val="20"/>
        </w:rPr>
        <w:t>Embora</w:t>
      </w:r>
      <w:r>
        <w:rPr>
          <w:spacing w:val="-5"/>
          <w:sz w:val="20"/>
        </w:rPr>
        <w:t> </w:t>
      </w:r>
      <w:r>
        <w:rPr>
          <w:sz w:val="20"/>
        </w:rPr>
        <w:t>o</w:t>
      </w:r>
      <w:r>
        <w:rPr>
          <w:spacing w:val="-7"/>
          <w:sz w:val="20"/>
        </w:rPr>
        <w:t> </w:t>
      </w:r>
      <w:r>
        <w:rPr>
          <w:sz w:val="20"/>
        </w:rPr>
        <w:t>Todos</w:t>
      </w:r>
      <w:r>
        <w:rPr>
          <w:spacing w:val="-6"/>
          <w:sz w:val="20"/>
        </w:rPr>
        <w:t> </w:t>
      </w:r>
      <w:r>
        <w:rPr>
          <w:sz w:val="20"/>
        </w:rPr>
        <w:t>Pela</w:t>
      </w:r>
      <w:r>
        <w:rPr>
          <w:spacing w:val="-7"/>
          <w:sz w:val="20"/>
        </w:rPr>
        <w:t> </w:t>
      </w:r>
      <w:r>
        <w:rPr>
          <w:sz w:val="20"/>
        </w:rPr>
        <w:t>Educação</w:t>
      </w:r>
      <w:r>
        <w:rPr>
          <w:spacing w:val="-4"/>
          <w:sz w:val="20"/>
        </w:rPr>
        <w:t> </w:t>
      </w:r>
      <w:r>
        <w:rPr>
          <w:sz w:val="20"/>
        </w:rPr>
        <w:t>seja</w:t>
      </w:r>
      <w:r>
        <w:rPr>
          <w:spacing w:val="-5"/>
          <w:sz w:val="20"/>
        </w:rPr>
        <w:t> </w:t>
      </w:r>
      <w:r>
        <w:rPr>
          <w:sz w:val="20"/>
        </w:rPr>
        <w:t>formalmente</w:t>
      </w:r>
      <w:r>
        <w:rPr>
          <w:spacing w:val="-5"/>
          <w:sz w:val="20"/>
        </w:rPr>
        <w:t> </w:t>
      </w:r>
      <w:r>
        <w:rPr>
          <w:sz w:val="20"/>
        </w:rPr>
        <w:t>uma</w:t>
      </w:r>
      <w:r>
        <w:rPr>
          <w:spacing w:val="-5"/>
          <w:sz w:val="20"/>
        </w:rPr>
        <w:t> </w:t>
      </w:r>
      <w:r>
        <w:rPr>
          <w:sz w:val="20"/>
        </w:rPr>
        <w:t>iniciativa</w:t>
      </w:r>
      <w:r>
        <w:rPr>
          <w:spacing w:val="-5"/>
          <w:sz w:val="20"/>
        </w:rPr>
        <w:t> </w:t>
      </w:r>
      <w:r>
        <w:rPr>
          <w:sz w:val="20"/>
        </w:rPr>
        <w:t>de</w:t>
      </w:r>
      <w:r>
        <w:rPr>
          <w:spacing w:val="-5"/>
          <w:sz w:val="20"/>
        </w:rPr>
        <w:t> </w:t>
      </w:r>
      <w:r>
        <w:rPr>
          <w:sz w:val="20"/>
        </w:rPr>
        <w:t>classe,</w:t>
      </w:r>
      <w:r>
        <w:rPr>
          <w:spacing w:val="-5"/>
          <w:sz w:val="20"/>
        </w:rPr>
        <w:t> </w:t>
      </w:r>
      <w:r>
        <w:rPr>
          <w:sz w:val="20"/>
        </w:rPr>
        <w:t>autônoma em relação ao Estado e ao governo, somente pode cumprir seus objetivos operando por meio dos governos e, por isso, vem construindo, em seus conselhos, articulações com os novos gestores da educação pública no Brasil, tanto no MEC, como nas secretarias de</w:t>
      </w:r>
      <w:r>
        <w:rPr>
          <w:spacing w:val="-8"/>
          <w:sz w:val="20"/>
        </w:rPr>
        <w:t> </w:t>
      </w:r>
      <w:r>
        <w:rPr>
          <w:sz w:val="20"/>
        </w:rPr>
        <w:t>educação.</w:t>
      </w:r>
    </w:p>
    <w:p>
      <w:pPr>
        <w:pStyle w:val="BodyText"/>
        <w:rPr>
          <w:sz w:val="22"/>
        </w:rPr>
      </w:pPr>
    </w:p>
    <w:p>
      <w:pPr>
        <w:pStyle w:val="BodyText"/>
        <w:spacing w:line="360" w:lineRule="auto" w:before="163"/>
        <w:ind w:left="102" w:right="112" w:firstLine="707"/>
        <w:jc w:val="both"/>
      </w:pPr>
      <w:r>
        <w:rPr/>
        <w:t>Em</w:t>
      </w:r>
      <w:r>
        <w:rPr>
          <w:spacing w:val="-12"/>
        </w:rPr>
        <w:t> </w:t>
      </w:r>
      <w:r>
        <w:rPr/>
        <w:t>maio</w:t>
      </w:r>
      <w:r>
        <w:rPr>
          <w:spacing w:val="-12"/>
        </w:rPr>
        <w:t> </w:t>
      </w:r>
      <w:r>
        <w:rPr/>
        <w:t>de</w:t>
      </w:r>
      <w:r>
        <w:rPr>
          <w:spacing w:val="-13"/>
        </w:rPr>
        <w:t> </w:t>
      </w:r>
      <w:r>
        <w:rPr/>
        <w:t>2011,</w:t>
      </w:r>
      <w:r>
        <w:rPr>
          <w:spacing w:val="-12"/>
        </w:rPr>
        <w:t> </w:t>
      </w:r>
      <w:r>
        <w:rPr/>
        <w:t>por</w:t>
      </w:r>
      <w:r>
        <w:rPr>
          <w:spacing w:val="-15"/>
        </w:rPr>
        <w:t> </w:t>
      </w:r>
      <w:r>
        <w:rPr/>
        <w:t>meio</w:t>
      </w:r>
      <w:r>
        <w:rPr>
          <w:spacing w:val="-12"/>
        </w:rPr>
        <w:t> </w:t>
      </w:r>
      <w:r>
        <w:rPr/>
        <w:t>do</w:t>
      </w:r>
      <w:r>
        <w:rPr>
          <w:spacing w:val="-12"/>
        </w:rPr>
        <w:t> </w:t>
      </w:r>
      <w:r>
        <w:rPr/>
        <w:t>Decreto</w:t>
      </w:r>
      <w:r>
        <w:rPr>
          <w:spacing w:val="-12"/>
        </w:rPr>
        <w:t> </w:t>
      </w:r>
      <w:r>
        <w:rPr/>
        <w:t>nº</w:t>
      </w:r>
      <w:r>
        <w:rPr>
          <w:spacing w:val="-12"/>
        </w:rPr>
        <w:t> </w:t>
      </w:r>
      <w:r>
        <w:rPr/>
        <w:t>7.478</w:t>
      </w:r>
      <w:r>
        <w:rPr>
          <w:spacing w:val="-12"/>
        </w:rPr>
        <w:t> </w:t>
      </w:r>
      <w:r>
        <w:rPr/>
        <w:t>(BRASIL,</w:t>
      </w:r>
      <w:r>
        <w:rPr>
          <w:spacing w:val="-12"/>
        </w:rPr>
        <w:t> </w:t>
      </w:r>
      <w:r>
        <w:rPr/>
        <w:t>2011,</w:t>
      </w:r>
      <w:r>
        <w:rPr>
          <w:spacing w:val="-12"/>
        </w:rPr>
        <w:t> </w:t>
      </w:r>
      <w:r>
        <w:rPr/>
        <w:t>art.</w:t>
      </w:r>
      <w:r>
        <w:rPr>
          <w:spacing w:val="-12"/>
        </w:rPr>
        <w:t> </w:t>
      </w:r>
      <w:r>
        <w:rPr/>
        <w:t>1º)</w:t>
      </w:r>
      <w:r>
        <w:rPr>
          <w:spacing w:val="-13"/>
        </w:rPr>
        <w:t> </w:t>
      </w:r>
      <w:r>
        <w:rPr/>
        <w:t>(revogado</w:t>
      </w:r>
      <w:r>
        <w:rPr>
          <w:spacing w:val="-12"/>
        </w:rPr>
        <w:t> </w:t>
      </w:r>
      <w:r>
        <w:rPr/>
        <w:t>pelo Decreto de 07/03/2017), o governo Dilma Rousself criou a Câmara de Políticas de Gestão, Desempenho e Competitividade (CGDC), ficando explícitos princípios da</w:t>
      </w:r>
      <w:r>
        <w:rPr>
          <w:spacing w:val="-13"/>
        </w:rPr>
        <w:t> </w:t>
      </w:r>
      <w:r>
        <w:rPr/>
        <w:t>NGP:</w:t>
      </w:r>
    </w:p>
    <w:p>
      <w:pPr>
        <w:pStyle w:val="BodyText"/>
        <w:spacing w:before="3"/>
        <w:rPr>
          <w:sz w:val="36"/>
        </w:rPr>
      </w:pPr>
    </w:p>
    <w:p>
      <w:pPr>
        <w:spacing w:before="0"/>
        <w:ind w:left="2370" w:right="111" w:firstLine="0"/>
        <w:jc w:val="both"/>
        <w:rPr>
          <w:sz w:val="20"/>
        </w:rPr>
      </w:pPr>
      <w:r>
        <w:rPr>
          <w:sz w:val="20"/>
        </w:rPr>
        <w:t>Com o objetivo de formular políticas e medidas específicas destinadas à racionalização</w:t>
      </w:r>
      <w:r>
        <w:rPr>
          <w:spacing w:val="-4"/>
          <w:sz w:val="20"/>
        </w:rPr>
        <w:t> </w:t>
      </w:r>
      <w:r>
        <w:rPr>
          <w:sz w:val="20"/>
        </w:rPr>
        <w:t>do</w:t>
      </w:r>
      <w:r>
        <w:rPr>
          <w:spacing w:val="-4"/>
          <w:sz w:val="20"/>
        </w:rPr>
        <w:t> </w:t>
      </w:r>
      <w:r>
        <w:rPr>
          <w:sz w:val="20"/>
        </w:rPr>
        <w:t>uso</w:t>
      </w:r>
      <w:r>
        <w:rPr>
          <w:spacing w:val="-4"/>
          <w:sz w:val="20"/>
        </w:rPr>
        <w:t> </w:t>
      </w:r>
      <w:r>
        <w:rPr>
          <w:sz w:val="20"/>
        </w:rPr>
        <w:t>dos</w:t>
      </w:r>
      <w:r>
        <w:rPr>
          <w:spacing w:val="-6"/>
          <w:sz w:val="20"/>
        </w:rPr>
        <w:t> </w:t>
      </w:r>
      <w:r>
        <w:rPr>
          <w:sz w:val="20"/>
        </w:rPr>
        <w:t>recursos</w:t>
      </w:r>
      <w:r>
        <w:rPr>
          <w:spacing w:val="-6"/>
          <w:sz w:val="20"/>
        </w:rPr>
        <w:t> </w:t>
      </w:r>
      <w:r>
        <w:rPr>
          <w:sz w:val="20"/>
        </w:rPr>
        <w:t>públicos,</w:t>
      </w:r>
      <w:r>
        <w:rPr>
          <w:spacing w:val="-5"/>
          <w:sz w:val="20"/>
        </w:rPr>
        <w:t> </w:t>
      </w:r>
      <w:r>
        <w:rPr>
          <w:sz w:val="20"/>
        </w:rPr>
        <w:t>ao</w:t>
      </w:r>
      <w:r>
        <w:rPr>
          <w:spacing w:val="-4"/>
          <w:sz w:val="20"/>
        </w:rPr>
        <w:t> </w:t>
      </w:r>
      <w:r>
        <w:rPr>
          <w:sz w:val="20"/>
        </w:rPr>
        <w:t>controle</w:t>
      </w:r>
      <w:r>
        <w:rPr>
          <w:spacing w:val="-5"/>
          <w:sz w:val="20"/>
        </w:rPr>
        <w:t> </w:t>
      </w:r>
      <w:r>
        <w:rPr>
          <w:sz w:val="20"/>
        </w:rPr>
        <w:t>e</w:t>
      </w:r>
      <w:r>
        <w:rPr>
          <w:spacing w:val="-5"/>
          <w:sz w:val="20"/>
        </w:rPr>
        <w:t> </w:t>
      </w:r>
      <w:r>
        <w:rPr>
          <w:sz w:val="20"/>
        </w:rPr>
        <w:t>aperfeiçoamento</w:t>
      </w:r>
      <w:r>
        <w:rPr>
          <w:spacing w:val="-5"/>
          <w:sz w:val="20"/>
        </w:rPr>
        <w:t> </w:t>
      </w:r>
      <w:r>
        <w:rPr>
          <w:sz w:val="20"/>
        </w:rPr>
        <w:t>da</w:t>
      </w:r>
      <w:r>
        <w:rPr>
          <w:spacing w:val="-5"/>
          <w:sz w:val="20"/>
        </w:rPr>
        <w:t> </w:t>
      </w:r>
      <w:r>
        <w:rPr>
          <w:sz w:val="20"/>
        </w:rPr>
        <w:t>gestão pública,</w:t>
      </w:r>
      <w:r>
        <w:rPr>
          <w:spacing w:val="-11"/>
          <w:sz w:val="20"/>
        </w:rPr>
        <w:t> </w:t>
      </w:r>
      <w:r>
        <w:rPr>
          <w:sz w:val="20"/>
        </w:rPr>
        <w:t>bem</w:t>
      </w:r>
      <w:r>
        <w:rPr>
          <w:spacing w:val="-15"/>
          <w:sz w:val="20"/>
        </w:rPr>
        <w:t> </w:t>
      </w:r>
      <w:r>
        <w:rPr>
          <w:sz w:val="20"/>
        </w:rPr>
        <w:t>como</w:t>
      </w:r>
      <w:r>
        <w:rPr>
          <w:spacing w:val="-11"/>
          <w:sz w:val="20"/>
        </w:rPr>
        <w:t> </w:t>
      </w:r>
      <w:r>
        <w:rPr>
          <w:sz w:val="20"/>
        </w:rPr>
        <w:t>de</w:t>
      </w:r>
      <w:r>
        <w:rPr>
          <w:spacing w:val="-11"/>
          <w:sz w:val="20"/>
        </w:rPr>
        <w:t> </w:t>
      </w:r>
      <w:r>
        <w:rPr>
          <w:sz w:val="20"/>
        </w:rPr>
        <w:t>coordenar</w:t>
      </w:r>
      <w:r>
        <w:rPr>
          <w:spacing w:val="-11"/>
          <w:sz w:val="20"/>
        </w:rPr>
        <w:t> </w:t>
      </w:r>
      <w:r>
        <w:rPr>
          <w:sz w:val="20"/>
        </w:rPr>
        <w:t>e</w:t>
      </w:r>
      <w:r>
        <w:rPr>
          <w:spacing w:val="-11"/>
          <w:sz w:val="20"/>
        </w:rPr>
        <w:t> </w:t>
      </w:r>
      <w:r>
        <w:rPr>
          <w:sz w:val="20"/>
        </w:rPr>
        <w:t>articular</w:t>
      </w:r>
      <w:r>
        <w:rPr>
          <w:spacing w:val="-11"/>
          <w:sz w:val="20"/>
        </w:rPr>
        <w:t> </w:t>
      </w:r>
      <w:r>
        <w:rPr>
          <w:sz w:val="20"/>
        </w:rPr>
        <w:t>sua</w:t>
      </w:r>
      <w:r>
        <w:rPr>
          <w:spacing w:val="-11"/>
          <w:sz w:val="20"/>
        </w:rPr>
        <w:t> </w:t>
      </w:r>
      <w:r>
        <w:rPr>
          <w:sz w:val="20"/>
        </w:rPr>
        <w:t>implementação,</w:t>
      </w:r>
      <w:r>
        <w:rPr>
          <w:spacing w:val="-11"/>
          <w:sz w:val="20"/>
        </w:rPr>
        <w:t> </w:t>
      </w:r>
      <w:r>
        <w:rPr>
          <w:sz w:val="20"/>
        </w:rPr>
        <w:t>com</w:t>
      </w:r>
      <w:r>
        <w:rPr>
          <w:spacing w:val="-13"/>
          <w:sz w:val="20"/>
        </w:rPr>
        <w:t> </w:t>
      </w:r>
      <w:r>
        <w:rPr>
          <w:sz w:val="20"/>
        </w:rPr>
        <w:t>vistas</w:t>
      </w:r>
      <w:r>
        <w:rPr>
          <w:spacing w:val="-12"/>
          <w:sz w:val="20"/>
        </w:rPr>
        <w:t> </w:t>
      </w:r>
      <w:r>
        <w:rPr>
          <w:sz w:val="20"/>
        </w:rPr>
        <w:t>à</w:t>
      </w:r>
      <w:r>
        <w:rPr>
          <w:spacing w:val="-7"/>
          <w:sz w:val="20"/>
        </w:rPr>
        <w:t> </w:t>
      </w:r>
      <w:r>
        <w:rPr>
          <w:sz w:val="20"/>
        </w:rPr>
        <w:t>melhoria dos padrões de eficiência, eficácia, efetividade, transparência e qualidade da gestão pública e dos serviços prestados ao cidadão, no âmbito do Poder</w:t>
      </w:r>
      <w:r>
        <w:rPr>
          <w:spacing w:val="-26"/>
          <w:sz w:val="20"/>
        </w:rPr>
        <w:t> </w:t>
      </w:r>
      <w:r>
        <w:rPr>
          <w:sz w:val="20"/>
        </w:rPr>
        <w:t>Executivo.</w:t>
      </w:r>
    </w:p>
    <w:p>
      <w:pPr>
        <w:pStyle w:val="BodyText"/>
        <w:rPr>
          <w:sz w:val="22"/>
        </w:rPr>
      </w:pPr>
    </w:p>
    <w:p>
      <w:pPr>
        <w:pStyle w:val="BodyText"/>
        <w:spacing w:line="360" w:lineRule="auto" w:before="161"/>
        <w:ind w:left="102" w:right="108" w:firstLine="707"/>
        <w:jc w:val="both"/>
      </w:pPr>
      <w:r>
        <w:rPr/>
        <w:t>No artigo 4º, que tratava dos integrantes da CGDC, dizia que, além de 4 ministros de Estado, teria como membros “quatro representantes da sociedade civil, com reconhecida experiência e liderança nas áreas de gestão e competitividade de entidades públicas ou privadas.” A época, era presidida pelo empresário brasileiro Jorge Gerdau, que não media esforços para que a gestão pública adotasse a lógica e os princípios da iniciativa privada.</w:t>
      </w:r>
    </w:p>
    <w:p>
      <w:pPr>
        <w:pStyle w:val="BodyText"/>
        <w:spacing w:line="360" w:lineRule="auto" w:before="6"/>
        <w:ind w:left="27" w:right="112" w:firstLine="707"/>
        <w:jc w:val="right"/>
      </w:pPr>
      <w:r>
        <w:rPr/>
        <w:t>No ano de 2013, um grupo não governamental de profissionais e pesquisadores da educação criou o Movimento pela Base Nacional Comum (MBNC), após um</w:t>
      </w:r>
      <w:r>
        <w:rPr>
          <w:spacing w:val="54"/>
        </w:rPr>
        <w:t> </w:t>
      </w:r>
      <w:r>
        <w:rPr/>
        <w:t>Seminário Internacional de Educação, organizado pelo Conselho Nacional de Secretários Estaduais de Educação (Consed) e Fundação Lemann e que contou com a participação da União Nacional dos Dirigentes Municipais de Educação (Undime), do Conselho Nacional de Educação (CNE), da Comissão de Educação da Câmara dos Deputados, do Movimento Todos pela Educação (TPE) e do Conselho Estadual de Educação de São Paulo (CEE – SP) (PERONI, 2015, p. 344).</w:t>
      </w:r>
    </w:p>
    <w:p>
      <w:pPr>
        <w:pStyle w:val="BodyText"/>
        <w:spacing w:line="360" w:lineRule="auto" w:before="3"/>
        <w:ind w:left="102" w:right="110" w:firstLine="707"/>
        <w:jc w:val="both"/>
      </w:pPr>
      <w:r>
        <w:rPr/>
        <w:t>Entendemos,</w:t>
      </w:r>
      <w:r>
        <w:rPr>
          <w:spacing w:val="-4"/>
        </w:rPr>
        <w:t> </w:t>
      </w:r>
      <w:r>
        <w:rPr/>
        <w:t>em</w:t>
      </w:r>
      <w:r>
        <w:rPr>
          <w:spacing w:val="-4"/>
        </w:rPr>
        <w:t> </w:t>
      </w:r>
      <w:r>
        <w:rPr/>
        <w:t>síntese,</w:t>
      </w:r>
      <w:r>
        <w:rPr>
          <w:spacing w:val="-5"/>
        </w:rPr>
        <w:t> </w:t>
      </w:r>
      <w:r>
        <w:rPr/>
        <w:t>que</w:t>
      </w:r>
      <w:r>
        <w:rPr>
          <w:spacing w:val="-5"/>
        </w:rPr>
        <w:t> </w:t>
      </w:r>
      <w:r>
        <w:rPr/>
        <w:t>as</w:t>
      </w:r>
      <w:r>
        <w:rPr>
          <w:spacing w:val="-5"/>
        </w:rPr>
        <w:t> </w:t>
      </w:r>
      <w:r>
        <w:rPr/>
        <w:t>ONGs,</w:t>
      </w:r>
      <w:r>
        <w:rPr>
          <w:spacing w:val="-5"/>
        </w:rPr>
        <w:t> </w:t>
      </w:r>
      <w:r>
        <w:rPr/>
        <w:t>OS,</w:t>
      </w:r>
      <w:r>
        <w:rPr>
          <w:spacing w:val="-4"/>
        </w:rPr>
        <w:t> </w:t>
      </w:r>
      <w:r>
        <w:rPr/>
        <w:t>Oscips,</w:t>
      </w:r>
      <w:r>
        <w:rPr>
          <w:spacing w:val="-5"/>
        </w:rPr>
        <w:t> </w:t>
      </w:r>
      <w:r>
        <w:rPr/>
        <w:t>institutos,</w:t>
      </w:r>
      <w:r>
        <w:rPr>
          <w:spacing w:val="-7"/>
        </w:rPr>
        <w:t> </w:t>
      </w:r>
      <w:r>
        <w:rPr/>
        <w:t>fundações</w:t>
      </w:r>
      <w:r>
        <w:rPr>
          <w:spacing w:val="-5"/>
        </w:rPr>
        <w:t> </w:t>
      </w:r>
      <w:r>
        <w:rPr/>
        <w:t>e</w:t>
      </w:r>
      <w:r>
        <w:rPr>
          <w:spacing w:val="-3"/>
        </w:rPr>
        <w:t> </w:t>
      </w:r>
      <w:r>
        <w:rPr/>
        <w:t>empresários se juntam na governança constituindo redes de políticas públicas e que essas redes de governança,</w:t>
      </w:r>
      <w:r>
        <w:rPr>
          <w:spacing w:val="-4"/>
        </w:rPr>
        <w:t> </w:t>
      </w:r>
      <w:r>
        <w:rPr/>
        <w:t>que</w:t>
      </w:r>
      <w:r>
        <w:rPr>
          <w:spacing w:val="-3"/>
        </w:rPr>
        <w:t> </w:t>
      </w:r>
      <w:r>
        <w:rPr/>
        <w:t>constituem</w:t>
      </w:r>
      <w:r>
        <w:rPr>
          <w:spacing w:val="-3"/>
        </w:rPr>
        <w:t> </w:t>
      </w:r>
      <w:r>
        <w:rPr/>
        <w:t>a</w:t>
      </w:r>
      <w:r>
        <w:rPr>
          <w:spacing w:val="-5"/>
        </w:rPr>
        <w:t> </w:t>
      </w:r>
      <w:r>
        <w:rPr/>
        <w:t>NGP,</w:t>
      </w:r>
      <w:r>
        <w:rPr>
          <w:spacing w:val="-4"/>
        </w:rPr>
        <w:t> </w:t>
      </w:r>
      <w:r>
        <w:rPr/>
        <w:t>se</w:t>
      </w:r>
      <w:r>
        <w:rPr>
          <w:spacing w:val="-2"/>
        </w:rPr>
        <w:t> </w:t>
      </w:r>
      <w:r>
        <w:rPr/>
        <w:t>interessam</w:t>
      </w:r>
      <w:r>
        <w:rPr>
          <w:spacing w:val="-3"/>
        </w:rPr>
        <w:t> </w:t>
      </w:r>
      <w:r>
        <w:rPr/>
        <w:t>pela</w:t>
      </w:r>
      <w:r>
        <w:rPr>
          <w:spacing w:val="-4"/>
        </w:rPr>
        <w:t> </w:t>
      </w:r>
      <w:r>
        <w:rPr/>
        <w:t>educação</w:t>
      </w:r>
      <w:r>
        <w:rPr>
          <w:spacing w:val="-4"/>
        </w:rPr>
        <w:t> </w:t>
      </w:r>
      <w:r>
        <w:rPr/>
        <w:t>porque</w:t>
      </w:r>
      <w:r>
        <w:rPr>
          <w:spacing w:val="-5"/>
        </w:rPr>
        <w:t> </w:t>
      </w:r>
      <w:r>
        <w:rPr/>
        <w:t>esta</w:t>
      </w:r>
      <w:r>
        <w:rPr>
          <w:spacing w:val="-4"/>
        </w:rPr>
        <w:t> </w:t>
      </w:r>
      <w:r>
        <w:rPr/>
        <w:t>tem</w:t>
      </w:r>
      <w:r>
        <w:rPr>
          <w:spacing w:val="-4"/>
        </w:rPr>
        <w:t> </w:t>
      </w:r>
      <w:r>
        <w:rPr/>
        <w:t>como</w:t>
      </w:r>
      <w:r>
        <w:rPr>
          <w:spacing w:val="-3"/>
        </w:rPr>
        <w:t> </w:t>
      </w:r>
      <w:r>
        <w:rPr/>
        <w:t>função social</w:t>
      </w:r>
      <w:r>
        <w:rPr>
          <w:spacing w:val="27"/>
        </w:rPr>
        <w:t> </w:t>
      </w:r>
      <w:r>
        <w:rPr/>
        <w:t>a</w:t>
      </w:r>
      <w:r>
        <w:rPr>
          <w:spacing w:val="26"/>
        </w:rPr>
        <w:t> </w:t>
      </w:r>
      <w:r>
        <w:rPr/>
        <w:t>formação</w:t>
      </w:r>
      <w:r>
        <w:rPr>
          <w:spacing w:val="27"/>
        </w:rPr>
        <w:t> </w:t>
      </w:r>
      <w:r>
        <w:rPr/>
        <w:t>humana</w:t>
      </w:r>
      <w:r>
        <w:rPr>
          <w:spacing w:val="26"/>
        </w:rPr>
        <w:t> </w:t>
      </w:r>
      <w:r>
        <w:rPr/>
        <w:t>e</w:t>
      </w:r>
      <w:r>
        <w:rPr>
          <w:spacing w:val="26"/>
        </w:rPr>
        <w:t> </w:t>
      </w:r>
      <w:r>
        <w:rPr/>
        <w:t>lida</w:t>
      </w:r>
      <w:r>
        <w:rPr>
          <w:spacing w:val="29"/>
        </w:rPr>
        <w:t> </w:t>
      </w:r>
      <w:r>
        <w:rPr/>
        <w:t>com</w:t>
      </w:r>
      <w:r>
        <w:rPr>
          <w:spacing w:val="31"/>
        </w:rPr>
        <w:t> </w:t>
      </w:r>
      <w:r>
        <w:rPr/>
        <w:t>a</w:t>
      </w:r>
      <w:r>
        <w:rPr>
          <w:spacing w:val="26"/>
        </w:rPr>
        <w:t> </w:t>
      </w:r>
      <w:r>
        <w:rPr/>
        <w:t>produção</w:t>
      </w:r>
      <w:r>
        <w:rPr>
          <w:spacing w:val="28"/>
        </w:rPr>
        <w:t> </w:t>
      </w:r>
      <w:r>
        <w:rPr/>
        <w:t>e</w:t>
      </w:r>
      <w:r>
        <w:rPr>
          <w:spacing w:val="26"/>
        </w:rPr>
        <w:t> </w:t>
      </w:r>
      <w:r>
        <w:rPr/>
        <w:t>disseminação</w:t>
      </w:r>
      <w:r>
        <w:rPr>
          <w:spacing w:val="28"/>
        </w:rPr>
        <w:t> </w:t>
      </w:r>
      <w:r>
        <w:rPr/>
        <w:t>de</w:t>
      </w:r>
      <w:r>
        <w:rPr>
          <w:spacing w:val="29"/>
        </w:rPr>
        <w:t> </w:t>
      </w:r>
      <w:r>
        <w:rPr/>
        <w:t>conhecimentos.</w:t>
      </w:r>
      <w:r>
        <w:rPr>
          <w:spacing w:val="27"/>
        </w:rPr>
        <w:t> </w:t>
      </w:r>
      <w:r>
        <w:rPr/>
        <w:t>Nesse</w:t>
      </w:r>
    </w:p>
    <w:p>
      <w:pPr>
        <w:spacing w:after="0" w:line="360" w:lineRule="auto"/>
        <w:jc w:val="both"/>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right="112"/>
        <w:jc w:val="both"/>
      </w:pPr>
      <w:r>
        <w:rPr/>
        <w:t>cenário, buscam alinhar as políticas de formação às demandas de mãos-de-obra e o perfil dos consumidores aos interesses do mercado. Reafirmamos que essas articulações não têm representatividade social e nem compromissos com a justiça social ou com a materialização</w:t>
      </w:r>
      <w:r>
        <w:rPr>
          <w:spacing w:val="-40"/>
        </w:rPr>
        <w:t> </w:t>
      </w:r>
      <w:r>
        <w:rPr/>
        <w:t>de direitos,</w:t>
      </w:r>
      <w:r>
        <w:rPr>
          <w:spacing w:val="-7"/>
        </w:rPr>
        <w:t> </w:t>
      </w:r>
      <w:r>
        <w:rPr/>
        <w:t>podendo</w:t>
      </w:r>
      <w:r>
        <w:rPr>
          <w:spacing w:val="-7"/>
        </w:rPr>
        <w:t> </w:t>
      </w:r>
      <w:r>
        <w:rPr/>
        <w:t>gerar</w:t>
      </w:r>
      <w:r>
        <w:rPr>
          <w:spacing w:val="-6"/>
        </w:rPr>
        <w:t> </w:t>
      </w:r>
      <w:r>
        <w:rPr/>
        <w:t>graves</w:t>
      </w:r>
      <w:r>
        <w:rPr>
          <w:spacing w:val="-7"/>
        </w:rPr>
        <w:t> </w:t>
      </w:r>
      <w:r>
        <w:rPr/>
        <w:t>consequências</w:t>
      </w:r>
      <w:r>
        <w:rPr>
          <w:spacing w:val="-8"/>
        </w:rPr>
        <w:t> </w:t>
      </w:r>
      <w:r>
        <w:rPr/>
        <w:t>para</w:t>
      </w:r>
      <w:r>
        <w:rPr>
          <w:spacing w:val="-6"/>
        </w:rPr>
        <w:t> </w:t>
      </w:r>
      <w:r>
        <w:rPr/>
        <w:t>a</w:t>
      </w:r>
      <w:r>
        <w:rPr>
          <w:spacing w:val="-8"/>
        </w:rPr>
        <w:t> </w:t>
      </w:r>
      <w:r>
        <w:rPr/>
        <w:t>democratização</w:t>
      </w:r>
      <w:r>
        <w:rPr>
          <w:spacing w:val="-7"/>
        </w:rPr>
        <w:t> </w:t>
      </w:r>
      <w:r>
        <w:rPr/>
        <w:t>da</w:t>
      </w:r>
      <w:r>
        <w:rPr>
          <w:spacing w:val="-8"/>
        </w:rPr>
        <w:t> </w:t>
      </w:r>
      <w:r>
        <w:rPr/>
        <w:t>educação</w:t>
      </w:r>
      <w:r>
        <w:rPr>
          <w:spacing w:val="-7"/>
        </w:rPr>
        <w:t> </w:t>
      </w:r>
      <w:r>
        <w:rPr/>
        <w:t>em</w:t>
      </w:r>
      <w:r>
        <w:rPr>
          <w:spacing w:val="-7"/>
        </w:rPr>
        <w:t> </w:t>
      </w:r>
      <w:r>
        <w:rPr/>
        <w:t>particular e com os direitos sociais em</w:t>
      </w:r>
      <w:r>
        <w:rPr>
          <w:spacing w:val="-8"/>
        </w:rPr>
        <w:t> </w:t>
      </w:r>
      <w:r>
        <w:rPr/>
        <w:t>geral.</w:t>
      </w:r>
    </w:p>
    <w:p>
      <w:pPr>
        <w:pStyle w:val="BodyText"/>
        <w:spacing w:before="10"/>
        <w:rPr>
          <w:sz w:val="36"/>
        </w:rPr>
      </w:pPr>
    </w:p>
    <w:p>
      <w:pPr>
        <w:pStyle w:val="ListParagraph"/>
        <w:numPr>
          <w:ilvl w:val="1"/>
          <w:numId w:val="4"/>
        </w:numPr>
        <w:tabs>
          <w:tab w:pos="463" w:val="left" w:leader="none"/>
        </w:tabs>
        <w:spacing w:line="240" w:lineRule="auto" w:before="0" w:after="0"/>
        <w:ind w:left="462" w:right="0" w:hanging="360"/>
        <w:jc w:val="both"/>
        <w:rPr>
          <w:b/>
          <w:sz w:val="24"/>
        </w:rPr>
      </w:pPr>
      <w:r>
        <w:rPr>
          <w:b/>
          <w:sz w:val="24"/>
        </w:rPr>
        <w:t>Implicações das parcerias público-privada para o campo da</w:t>
      </w:r>
      <w:r>
        <w:rPr>
          <w:b/>
          <w:spacing w:val="-19"/>
          <w:sz w:val="24"/>
        </w:rPr>
        <w:t> </w:t>
      </w:r>
      <w:r>
        <w:rPr>
          <w:b/>
          <w:sz w:val="24"/>
        </w:rPr>
        <w:t>educação</w:t>
      </w:r>
    </w:p>
    <w:p>
      <w:pPr>
        <w:pStyle w:val="BodyText"/>
        <w:rPr>
          <w:b/>
          <w:sz w:val="26"/>
        </w:rPr>
      </w:pPr>
    </w:p>
    <w:p>
      <w:pPr>
        <w:pStyle w:val="BodyText"/>
        <w:spacing w:before="6"/>
        <w:rPr>
          <w:b/>
          <w:sz w:val="21"/>
        </w:rPr>
      </w:pPr>
    </w:p>
    <w:p>
      <w:pPr>
        <w:pStyle w:val="BodyText"/>
        <w:spacing w:line="360" w:lineRule="auto"/>
        <w:ind w:left="102" w:right="111" w:firstLine="707"/>
        <w:jc w:val="both"/>
      </w:pPr>
      <w:r>
        <w:rPr/>
        <w:t>Como vimos, há tempos, os responsáveis pela condução da educação pública brasileira nomeiam a iniciativa privada como parceira para realização de programas e projetos, desde a primeira</w:t>
      </w:r>
      <w:r>
        <w:rPr>
          <w:spacing w:val="-7"/>
        </w:rPr>
        <w:t> </w:t>
      </w:r>
      <w:r>
        <w:rPr/>
        <w:t>etapa</w:t>
      </w:r>
      <w:r>
        <w:rPr>
          <w:spacing w:val="-7"/>
        </w:rPr>
        <w:t> </w:t>
      </w:r>
      <w:r>
        <w:rPr/>
        <w:t>da</w:t>
      </w:r>
      <w:r>
        <w:rPr>
          <w:spacing w:val="-7"/>
        </w:rPr>
        <w:t> </w:t>
      </w:r>
      <w:r>
        <w:rPr/>
        <w:t>educação</w:t>
      </w:r>
      <w:r>
        <w:rPr>
          <w:spacing w:val="-6"/>
        </w:rPr>
        <w:t> </w:t>
      </w:r>
      <w:r>
        <w:rPr/>
        <w:t>básica</w:t>
      </w:r>
      <w:r>
        <w:rPr>
          <w:spacing w:val="-7"/>
        </w:rPr>
        <w:t> </w:t>
      </w:r>
      <w:r>
        <w:rPr/>
        <w:t>até</w:t>
      </w:r>
      <w:r>
        <w:rPr>
          <w:spacing w:val="-7"/>
        </w:rPr>
        <w:t> </w:t>
      </w:r>
      <w:r>
        <w:rPr/>
        <w:t>a</w:t>
      </w:r>
      <w:r>
        <w:rPr>
          <w:spacing w:val="-7"/>
        </w:rPr>
        <w:t> </w:t>
      </w:r>
      <w:r>
        <w:rPr/>
        <w:t>educação</w:t>
      </w:r>
      <w:r>
        <w:rPr>
          <w:spacing w:val="-4"/>
        </w:rPr>
        <w:t> </w:t>
      </w:r>
      <w:r>
        <w:rPr/>
        <w:t>superior.</w:t>
      </w:r>
      <w:r>
        <w:rPr>
          <w:spacing w:val="-6"/>
        </w:rPr>
        <w:t> </w:t>
      </w:r>
      <w:r>
        <w:rPr/>
        <w:t>Assim,</w:t>
      </w:r>
      <w:r>
        <w:rPr>
          <w:spacing w:val="-6"/>
        </w:rPr>
        <w:t> </w:t>
      </w:r>
      <w:r>
        <w:rPr/>
        <w:t>instituições</w:t>
      </w:r>
      <w:r>
        <w:rPr>
          <w:spacing w:val="-6"/>
        </w:rPr>
        <w:t> </w:t>
      </w:r>
      <w:r>
        <w:rPr/>
        <w:t>e</w:t>
      </w:r>
      <w:r>
        <w:rPr>
          <w:spacing w:val="-7"/>
        </w:rPr>
        <w:t> </w:t>
      </w:r>
      <w:r>
        <w:rPr/>
        <w:t>fundações</w:t>
      </w:r>
      <w:r>
        <w:rPr>
          <w:spacing w:val="-6"/>
        </w:rPr>
        <w:t> </w:t>
      </w:r>
      <w:r>
        <w:rPr/>
        <w:t>que se</w:t>
      </w:r>
      <w:r>
        <w:rPr>
          <w:spacing w:val="-12"/>
        </w:rPr>
        <w:t> </w:t>
      </w:r>
      <w:r>
        <w:rPr/>
        <w:t>autodenominam</w:t>
      </w:r>
      <w:r>
        <w:rPr>
          <w:spacing w:val="-11"/>
        </w:rPr>
        <w:t> </w:t>
      </w:r>
      <w:r>
        <w:rPr/>
        <w:t>de</w:t>
      </w:r>
      <w:r>
        <w:rPr>
          <w:spacing w:val="-12"/>
        </w:rPr>
        <w:t> </w:t>
      </w:r>
      <w:r>
        <w:rPr/>
        <w:t>terceiro</w:t>
      </w:r>
      <w:r>
        <w:rPr>
          <w:spacing w:val="-11"/>
        </w:rPr>
        <w:t> </w:t>
      </w:r>
      <w:r>
        <w:rPr/>
        <w:t>setor</w:t>
      </w:r>
      <w:r>
        <w:rPr>
          <w:spacing w:val="-11"/>
        </w:rPr>
        <w:t> </w:t>
      </w:r>
      <w:r>
        <w:rPr/>
        <w:t>tem</w:t>
      </w:r>
      <w:r>
        <w:rPr>
          <w:spacing w:val="-11"/>
        </w:rPr>
        <w:t> </w:t>
      </w:r>
      <w:r>
        <w:rPr/>
        <w:t>sido</w:t>
      </w:r>
      <w:r>
        <w:rPr>
          <w:spacing w:val="-10"/>
        </w:rPr>
        <w:t> </w:t>
      </w:r>
      <w:r>
        <w:rPr/>
        <w:t>sempre</w:t>
      </w:r>
      <w:r>
        <w:rPr>
          <w:spacing w:val="-12"/>
        </w:rPr>
        <w:t> </w:t>
      </w:r>
      <w:r>
        <w:rPr/>
        <w:t>privilegiadas</w:t>
      </w:r>
      <w:r>
        <w:rPr>
          <w:spacing w:val="-11"/>
        </w:rPr>
        <w:t> </w:t>
      </w:r>
      <w:r>
        <w:rPr/>
        <w:t>com</w:t>
      </w:r>
      <w:r>
        <w:rPr>
          <w:spacing w:val="-11"/>
        </w:rPr>
        <w:t> </w:t>
      </w:r>
      <w:r>
        <w:rPr/>
        <w:t>a</w:t>
      </w:r>
      <w:r>
        <w:rPr>
          <w:spacing w:val="-12"/>
        </w:rPr>
        <w:t> </w:t>
      </w:r>
      <w:r>
        <w:rPr/>
        <w:t>destinação</w:t>
      </w:r>
      <w:r>
        <w:rPr>
          <w:spacing w:val="-11"/>
        </w:rPr>
        <w:t> </w:t>
      </w:r>
      <w:r>
        <w:rPr/>
        <w:t>de</w:t>
      </w:r>
      <w:r>
        <w:rPr>
          <w:spacing w:val="-12"/>
        </w:rPr>
        <w:t> </w:t>
      </w:r>
      <w:r>
        <w:rPr/>
        <w:t>recursos públicos,</w:t>
      </w:r>
      <w:r>
        <w:rPr>
          <w:spacing w:val="-11"/>
        </w:rPr>
        <w:t> </w:t>
      </w:r>
      <w:r>
        <w:rPr/>
        <w:t>de</w:t>
      </w:r>
      <w:r>
        <w:rPr>
          <w:spacing w:val="-12"/>
        </w:rPr>
        <w:t> </w:t>
      </w:r>
      <w:r>
        <w:rPr/>
        <w:t>diversas</w:t>
      </w:r>
      <w:r>
        <w:rPr>
          <w:spacing w:val="-11"/>
        </w:rPr>
        <w:t> </w:t>
      </w:r>
      <w:r>
        <w:rPr/>
        <w:t>formas.</w:t>
      </w:r>
      <w:r>
        <w:rPr>
          <w:spacing w:val="-11"/>
        </w:rPr>
        <w:t> </w:t>
      </w:r>
      <w:r>
        <w:rPr/>
        <w:t>Essa</w:t>
      </w:r>
      <w:r>
        <w:rPr>
          <w:spacing w:val="-12"/>
        </w:rPr>
        <w:t> </w:t>
      </w:r>
      <w:r>
        <w:rPr/>
        <w:t>opção</w:t>
      </w:r>
      <w:r>
        <w:rPr>
          <w:spacing w:val="-9"/>
        </w:rPr>
        <w:t> </w:t>
      </w:r>
      <w:r>
        <w:rPr/>
        <w:t>aponta</w:t>
      </w:r>
      <w:r>
        <w:rPr>
          <w:spacing w:val="-11"/>
        </w:rPr>
        <w:t> </w:t>
      </w:r>
      <w:r>
        <w:rPr/>
        <w:t>por</w:t>
      </w:r>
      <w:r>
        <w:rPr>
          <w:spacing w:val="-12"/>
        </w:rPr>
        <w:t> </w:t>
      </w:r>
      <w:r>
        <w:rPr/>
        <w:t>si</w:t>
      </w:r>
      <w:r>
        <w:rPr>
          <w:spacing w:val="-10"/>
        </w:rPr>
        <w:t> </w:t>
      </w:r>
      <w:r>
        <w:rPr/>
        <w:t>só</w:t>
      </w:r>
      <w:r>
        <w:rPr>
          <w:spacing w:val="-11"/>
        </w:rPr>
        <w:t> </w:t>
      </w:r>
      <w:r>
        <w:rPr/>
        <w:t>uma</w:t>
      </w:r>
      <w:r>
        <w:rPr>
          <w:spacing w:val="-11"/>
        </w:rPr>
        <w:t> </w:t>
      </w:r>
      <w:r>
        <w:rPr/>
        <w:t>tendência</w:t>
      </w:r>
      <w:r>
        <w:rPr>
          <w:spacing w:val="-9"/>
        </w:rPr>
        <w:t> </w:t>
      </w:r>
      <w:r>
        <w:rPr/>
        <w:t>privatista</w:t>
      </w:r>
      <w:r>
        <w:rPr>
          <w:spacing w:val="-11"/>
        </w:rPr>
        <w:t> </w:t>
      </w:r>
      <w:r>
        <w:rPr/>
        <w:t>de</w:t>
      </w:r>
      <w:r>
        <w:rPr>
          <w:spacing w:val="-12"/>
        </w:rPr>
        <w:t> </w:t>
      </w:r>
      <w:r>
        <w:rPr/>
        <w:t>educação, que fragiliza os próprios princípios constitucionais de gratuidade, laicidade e qualidade, comprometendo, ainda, o compromisso com a gestão democrática na educação pública (FLORES; PERONI, 2014,</w:t>
      </w:r>
      <w:r>
        <w:rPr>
          <w:spacing w:val="-5"/>
        </w:rPr>
        <w:t> </w:t>
      </w:r>
      <w:r>
        <w:rPr/>
        <w:t>p.158).</w:t>
      </w:r>
    </w:p>
    <w:p>
      <w:pPr>
        <w:pStyle w:val="BodyText"/>
        <w:spacing w:before="5"/>
        <w:ind w:left="810"/>
      </w:pPr>
      <w:r>
        <w:rPr/>
        <w:t>Nesses termos, lembremos com Adrião e Bezerra (2013, p.265):</w:t>
      </w:r>
    </w:p>
    <w:p>
      <w:pPr>
        <w:pStyle w:val="BodyText"/>
        <w:rPr>
          <w:sz w:val="26"/>
        </w:rPr>
      </w:pPr>
    </w:p>
    <w:p>
      <w:pPr>
        <w:pStyle w:val="BodyText"/>
        <w:spacing w:before="7"/>
        <w:rPr>
          <w:sz w:val="21"/>
        </w:rPr>
      </w:pPr>
    </w:p>
    <w:p>
      <w:pPr>
        <w:spacing w:before="1"/>
        <w:ind w:left="2370" w:right="113" w:firstLine="0"/>
        <w:jc w:val="both"/>
        <w:rPr>
          <w:sz w:val="20"/>
        </w:rPr>
      </w:pPr>
      <w:r>
        <w:rPr>
          <w:sz w:val="20"/>
        </w:rPr>
        <w:t>A generalização a tais iniciativas deve ser frisada na medida em que induzem à falsa percepção de que a “qualidade” em educação é atributo da esfera privada, seja esta composta por uma instituição de mercado, que, por conseguinte “vende” seus produtos,</w:t>
      </w:r>
      <w:r>
        <w:rPr>
          <w:spacing w:val="-7"/>
          <w:sz w:val="20"/>
        </w:rPr>
        <w:t> </w:t>
      </w:r>
      <w:r>
        <w:rPr>
          <w:sz w:val="20"/>
        </w:rPr>
        <w:t>ou</w:t>
      </w:r>
      <w:r>
        <w:rPr>
          <w:spacing w:val="-8"/>
          <w:sz w:val="20"/>
        </w:rPr>
        <w:t> </w:t>
      </w:r>
      <w:r>
        <w:rPr>
          <w:sz w:val="20"/>
        </w:rPr>
        <w:t>por</w:t>
      </w:r>
      <w:r>
        <w:rPr>
          <w:spacing w:val="-7"/>
          <w:sz w:val="20"/>
        </w:rPr>
        <w:t> </w:t>
      </w:r>
      <w:r>
        <w:rPr>
          <w:sz w:val="20"/>
        </w:rPr>
        <w:t>instituição</w:t>
      </w:r>
      <w:r>
        <w:rPr>
          <w:spacing w:val="-6"/>
          <w:sz w:val="20"/>
        </w:rPr>
        <w:t> </w:t>
      </w:r>
      <w:r>
        <w:rPr>
          <w:sz w:val="20"/>
        </w:rPr>
        <w:t>sem</w:t>
      </w:r>
      <w:r>
        <w:rPr>
          <w:spacing w:val="-8"/>
          <w:sz w:val="20"/>
        </w:rPr>
        <w:t> </w:t>
      </w:r>
      <w:r>
        <w:rPr>
          <w:sz w:val="20"/>
        </w:rPr>
        <w:t>fins</w:t>
      </w:r>
      <w:r>
        <w:rPr>
          <w:spacing w:val="-8"/>
          <w:sz w:val="20"/>
        </w:rPr>
        <w:t> </w:t>
      </w:r>
      <w:r>
        <w:rPr>
          <w:sz w:val="20"/>
        </w:rPr>
        <w:t>lucrativos</w:t>
      </w:r>
      <w:r>
        <w:rPr>
          <w:spacing w:val="-8"/>
          <w:sz w:val="20"/>
        </w:rPr>
        <w:t> </w:t>
      </w:r>
      <w:r>
        <w:rPr>
          <w:sz w:val="20"/>
        </w:rPr>
        <w:t>que,</w:t>
      </w:r>
      <w:r>
        <w:rPr>
          <w:spacing w:val="-7"/>
          <w:sz w:val="20"/>
        </w:rPr>
        <w:t> </w:t>
      </w:r>
      <w:r>
        <w:rPr>
          <w:sz w:val="20"/>
        </w:rPr>
        <w:t>em</w:t>
      </w:r>
      <w:r>
        <w:rPr>
          <w:spacing w:val="-7"/>
          <w:sz w:val="20"/>
        </w:rPr>
        <w:t> </w:t>
      </w:r>
      <w:r>
        <w:rPr>
          <w:sz w:val="20"/>
        </w:rPr>
        <w:t>geral,</w:t>
      </w:r>
      <w:r>
        <w:rPr>
          <w:spacing w:val="-7"/>
          <w:sz w:val="20"/>
        </w:rPr>
        <w:t> </w:t>
      </w:r>
      <w:r>
        <w:rPr>
          <w:sz w:val="20"/>
        </w:rPr>
        <w:t>“oferece”</w:t>
      </w:r>
      <w:r>
        <w:rPr>
          <w:spacing w:val="-7"/>
          <w:sz w:val="20"/>
        </w:rPr>
        <w:t> </w:t>
      </w:r>
      <w:r>
        <w:rPr>
          <w:sz w:val="20"/>
        </w:rPr>
        <w:t>seus</w:t>
      </w:r>
      <w:r>
        <w:rPr>
          <w:spacing w:val="-6"/>
          <w:sz w:val="20"/>
        </w:rPr>
        <w:t> </w:t>
      </w:r>
      <w:r>
        <w:rPr>
          <w:sz w:val="20"/>
        </w:rPr>
        <w:t>serviços ao poder público. Neste último caso são as fundações (definidas desde 1999 como organização</w:t>
      </w:r>
      <w:r>
        <w:rPr>
          <w:spacing w:val="-4"/>
          <w:sz w:val="20"/>
        </w:rPr>
        <w:t> </w:t>
      </w:r>
      <w:r>
        <w:rPr>
          <w:sz w:val="20"/>
        </w:rPr>
        <w:t>da</w:t>
      </w:r>
      <w:r>
        <w:rPr>
          <w:spacing w:val="-5"/>
          <w:sz w:val="20"/>
        </w:rPr>
        <w:t> </w:t>
      </w:r>
      <w:r>
        <w:rPr>
          <w:sz w:val="20"/>
        </w:rPr>
        <w:t>sociedade</w:t>
      </w:r>
      <w:r>
        <w:rPr>
          <w:spacing w:val="-7"/>
          <w:sz w:val="20"/>
        </w:rPr>
        <w:t> </w:t>
      </w:r>
      <w:r>
        <w:rPr>
          <w:sz w:val="20"/>
        </w:rPr>
        <w:t>civil</w:t>
      </w:r>
      <w:r>
        <w:rPr>
          <w:spacing w:val="-4"/>
          <w:sz w:val="20"/>
        </w:rPr>
        <w:t> </w:t>
      </w:r>
      <w:r>
        <w:rPr>
          <w:sz w:val="20"/>
        </w:rPr>
        <w:t>de</w:t>
      </w:r>
      <w:r>
        <w:rPr>
          <w:spacing w:val="-5"/>
          <w:sz w:val="20"/>
        </w:rPr>
        <w:t> </w:t>
      </w:r>
      <w:r>
        <w:rPr>
          <w:sz w:val="20"/>
        </w:rPr>
        <w:t>interesse</w:t>
      </w:r>
      <w:r>
        <w:rPr>
          <w:spacing w:val="-5"/>
          <w:sz w:val="20"/>
        </w:rPr>
        <w:t> </w:t>
      </w:r>
      <w:r>
        <w:rPr>
          <w:sz w:val="20"/>
        </w:rPr>
        <w:t>público</w:t>
      </w:r>
      <w:r>
        <w:rPr>
          <w:spacing w:val="-2"/>
          <w:sz w:val="20"/>
        </w:rPr>
        <w:t> </w:t>
      </w:r>
      <w:r>
        <w:rPr>
          <w:sz w:val="20"/>
        </w:rPr>
        <w:t>–</w:t>
      </w:r>
      <w:r>
        <w:rPr>
          <w:spacing w:val="-4"/>
          <w:sz w:val="20"/>
        </w:rPr>
        <w:t> </w:t>
      </w:r>
      <w:r>
        <w:rPr>
          <w:sz w:val="20"/>
        </w:rPr>
        <w:t>Oscip)</w:t>
      </w:r>
      <w:r>
        <w:rPr>
          <w:spacing w:val="-9"/>
          <w:sz w:val="20"/>
        </w:rPr>
        <w:t> </w:t>
      </w:r>
      <w:r>
        <w:rPr>
          <w:sz w:val="20"/>
        </w:rPr>
        <w:t>as</w:t>
      </w:r>
      <w:r>
        <w:rPr>
          <w:spacing w:val="-6"/>
          <w:sz w:val="20"/>
        </w:rPr>
        <w:t> </w:t>
      </w:r>
      <w:r>
        <w:rPr>
          <w:sz w:val="20"/>
        </w:rPr>
        <w:t>principais</w:t>
      </w:r>
      <w:r>
        <w:rPr>
          <w:spacing w:val="-6"/>
          <w:sz w:val="20"/>
        </w:rPr>
        <w:t> </w:t>
      </w:r>
      <w:r>
        <w:rPr>
          <w:sz w:val="20"/>
        </w:rPr>
        <w:t>instituições privadas a oferecer seus serviços. As fundações são organizações privadas sem fins lucrativos que por força de lei podem inclusive receber recursos</w:t>
      </w:r>
      <w:r>
        <w:rPr>
          <w:spacing w:val="-26"/>
          <w:sz w:val="20"/>
        </w:rPr>
        <w:t> </w:t>
      </w:r>
      <w:r>
        <w:rPr>
          <w:sz w:val="20"/>
        </w:rPr>
        <w:t>públicos</w:t>
      </w:r>
    </w:p>
    <w:p>
      <w:pPr>
        <w:pStyle w:val="BodyText"/>
        <w:rPr>
          <w:sz w:val="22"/>
        </w:rPr>
      </w:pPr>
    </w:p>
    <w:p>
      <w:pPr>
        <w:pStyle w:val="BodyText"/>
        <w:spacing w:before="2"/>
        <w:rPr>
          <w:sz w:val="22"/>
        </w:rPr>
      </w:pPr>
    </w:p>
    <w:p>
      <w:pPr>
        <w:pStyle w:val="BodyText"/>
        <w:spacing w:line="360" w:lineRule="auto"/>
        <w:ind w:left="102" w:right="109" w:firstLine="707"/>
        <w:jc w:val="both"/>
      </w:pPr>
      <w:r>
        <w:rPr/>
        <w:t>Diante dessa estreita relação estabelecida entre o Estado e a iniciativa privada, e com base no pensamento de Peroni (2013), questionamos: que sociedade civil é essa que</w:t>
      </w:r>
      <w:r>
        <w:rPr>
          <w:spacing w:val="-35"/>
        </w:rPr>
        <w:t> </w:t>
      </w:r>
      <w:r>
        <w:rPr/>
        <w:t>representa a elite brasileira e não a classe trabalhadora? Que sociedade civil é essa na qual representantes do</w:t>
      </w:r>
      <w:r>
        <w:rPr>
          <w:spacing w:val="-7"/>
        </w:rPr>
        <w:t> </w:t>
      </w:r>
      <w:r>
        <w:rPr/>
        <w:t>empresariado</w:t>
      </w:r>
      <w:r>
        <w:rPr>
          <w:spacing w:val="-7"/>
        </w:rPr>
        <w:t> </w:t>
      </w:r>
      <w:r>
        <w:rPr/>
        <w:t>são</w:t>
      </w:r>
      <w:r>
        <w:rPr>
          <w:spacing w:val="-5"/>
        </w:rPr>
        <w:t> </w:t>
      </w:r>
      <w:r>
        <w:rPr/>
        <w:t>chamados</w:t>
      </w:r>
      <w:r>
        <w:rPr>
          <w:spacing w:val="-8"/>
        </w:rPr>
        <w:t> </w:t>
      </w:r>
      <w:r>
        <w:rPr/>
        <w:t>para</w:t>
      </w:r>
      <w:r>
        <w:rPr>
          <w:spacing w:val="-9"/>
        </w:rPr>
        <w:t> </w:t>
      </w:r>
      <w:r>
        <w:rPr/>
        <w:t>representá-la</w:t>
      </w:r>
      <w:r>
        <w:rPr>
          <w:spacing w:val="-5"/>
        </w:rPr>
        <w:t> </w:t>
      </w:r>
      <w:r>
        <w:rPr/>
        <w:t>em</w:t>
      </w:r>
      <w:r>
        <w:rPr>
          <w:spacing w:val="-7"/>
        </w:rPr>
        <w:t> </w:t>
      </w:r>
      <w:r>
        <w:rPr/>
        <w:t>um</w:t>
      </w:r>
      <w:r>
        <w:rPr>
          <w:spacing w:val="-7"/>
        </w:rPr>
        <w:t> </w:t>
      </w:r>
      <w:r>
        <w:rPr/>
        <w:t>conselho,</w:t>
      </w:r>
      <w:r>
        <w:rPr>
          <w:spacing w:val="-7"/>
        </w:rPr>
        <w:t> </w:t>
      </w:r>
      <w:r>
        <w:rPr/>
        <w:t>para</w:t>
      </w:r>
      <w:r>
        <w:rPr>
          <w:spacing w:val="-9"/>
        </w:rPr>
        <w:t> </w:t>
      </w:r>
      <w:r>
        <w:rPr/>
        <w:t>definição</w:t>
      </w:r>
      <w:r>
        <w:rPr>
          <w:spacing w:val="-7"/>
        </w:rPr>
        <w:t> </w:t>
      </w:r>
      <w:r>
        <w:rPr/>
        <w:t>das</w:t>
      </w:r>
      <w:r>
        <w:rPr>
          <w:spacing w:val="-7"/>
        </w:rPr>
        <w:t> </w:t>
      </w:r>
      <w:r>
        <w:rPr/>
        <w:t>políticas públicas, em detrimento dos movimentos vinculados às lutas sociais? Que democracia é essa que uma minoria elitizada assume o lugar de uma maioria da população na definição e implementação das políticas públicas</w:t>
      </w:r>
      <w:r>
        <w:rPr>
          <w:spacing w:val="-11"/>
        </w:rPr>
        <w:t> </w:t>
      </w:r>
      <w:r>
        <w:rPr/>
        <w:t>educacionais?</w:t>
      </w:r>
    </w:p>
    <w:p>
      <w:pPr>
        <w:pStyle w:val="BodyText"/>
        <w:spacing w:line="360" w:lineRule="auto" w:before="4"/>
        <w:ind w:left="102" w:right="113" w:firstLine="707"/>
        <w:jc w:val="both"/>
      </w:pPr>
      <w:r>
        <w:rPr/>
        <w:t>Corroboramos, assim, com os argumentos de Vieira (2001, p. 14), ao escrever sobre democracia:</w:t>
      </w:r>
    </w:p>
    <w:p>
      <w:pPr>
        <w:spacing w:after="0" w:line="360" w:lineRule="auto"/>
        <w:jc w:val="both"/>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6"/>
        </w:rPr>
      </w:pPr>
    </w:p>
    <w:p>
      <w:pPr>
        <w:spacing w:before="90"/>
        <w:ind w:left="2370" w:right="114" w:firstLine="0"/>
        <w:jc w:val="both"/>
        <w:rPr>
          <w:sz w:val="20"/>
        </w:rPr>
      </w:pPr>
      <w:r>
        <w:rPr>
          <w:sz w:val="20"/>
        </w:rPr>
        <w:t>Quanto mais coletiva a decisão, mais democrática ela é. Qualquer conceito de democracia, aliás há vários deles, importa em grau crescente de coletivização das decisões. Quanto mais o interesse geral envolve um conjunto de decisões, mais democrática elas são. O Estado e o governo sofrem processos de democratização ou antidemocratização. Quanto menos interesses coletivos, quanto menos coletivização existe nas decisões e, portanto, quanto mais particularização existe nas decisões, menos democrático ou nada democrático é o governo.</w:t>
      </w:r>
    </w:p>
    <w:p>
      <w:pPr>
        <w:pStyle w:val="BodyText"/>
        <w:rPr>
          <w:sz w:val="22"/>
        </w:rPr>
      </w:pPr>
    </w:p>
    <w:p>
      <w:pPr>
        <w:pStyle w:val="BodyText"/>
        <w:spacing w:line="360" w:lineRule="auto" w:before="160"/>
        <w:ind w:left="102" w:right="108" w:firstLine="707"/>
        <w:jc w:val="both"/>
      </w:pPr>
      <w:r>
        <w:rPr/>
        <w:t>Sobre a política educacional brasileira, corroboramos com a crítica de Saviani (2014): “A impressão é que, em lugar do princípio que figura nas constituições segundo o qual a educação é direito de todos e dever do Estado, adota-se a diretriz contrária: a educação passa a ser dever de todos e direito do Estado.” Portanto, constitucionalmente, fica claro que, em matéria</w:t>
      </w:r>
      <w:r>
        <w:rPr>
          <w:spacing w:val="-10"/>
        </w:rPr>
        <w:t> </w:t>
      </w:r>
      <w:r>
        <w:rPr/>
        <w:t>de</w:t>
      </w:r>
      <w:r>
        <w:rPr>
          <w:spacing w:val="-7"/>
        </w:rPr>
        <w:t> </w:t>
      </w:r>
      <w:r>
        <w:rPr/>
        <w:t>educação,</w:t>
      </w:r>
      <w:r>
        <w:rPr>
          <w:spacing w:val="-9"/>
        </w:rPr>
        <w:t> </w:t>
      </w:r>
      <w:r>
        <w:rPr/>
        <w:t>o</w:t>
      </w:r>
      <w:r>
        <w:rPr>
          <w:spacing w:val="-9"/>
        </w:rPr>
        <w:t> </w:t>
      </w:r>
      <w:r>
        <w:rPr/>
        <w:t>direito</w:t>
      </w:r>
      <w:r>
        <w:rPr>
          <w:spacing w:val="-9"/>
        </w:rPr>
        <w:t> </w:t>
      </w:r>
      <w:r>
        <w:rPr/>
        <w:t>é</w:t>
      </w:r>
      <w:r>
        <w:rPr>
          <w:spacing w:val="-10"/>
        </w:rPr>
        <w:t> </w:t>
      </w:r>
      <w:r>
        <w:rPr/>
        <w:t>de</w:t>
      </w:r>
      <w:r>
        <w:rPr>
          <w:spacing w:val="-10"/>
        </w:rPr>
        <w:t> </w:t>
      </w:r>
      <w:r>
        <w:rPr/>
        <w:t>todos,</w:t>
      </w:r>
      <w:r>
        <w:rPr>
          <w:spacing w:val="-9"/>
        </w:rPr>
        <w:t> </w:t>
      </w:r>
      <w:r>
        <w:rPr/>
        <w:t>a</w:t>
      </w:r>
      <w:r>
        <w:rPr>
          <w:spacing w:val="-10"/>
        </w:rPr>
        <w:t> </w:t>
      </w:r>
      <w:r>
        <w:rPr/>
        <w:t>obrigação</w:t>
      </w:r>
      <w:r>
        <w:rPr>
          <w:spacing w:val="-9"/>
        </w:rPr>
        <w:t> </w:t>
      </w:r>
      <w:r>
        <w:rPr/>
        <w:t>é</w:t>
      </w:r>
      <w:r>
        <w:rPr>
          <w:spacing w:val="-7"/>
        </w:rPr>
        <w:t> </w:t>
      </w:r>
      <w:r>
        <w:rPr/>
        <w:t>do</w:t>
      </w:r>
      <w:r>
        <w:rPr>
          <w:spacing w:val="-9"/>
        </w:rPr>
        <w:t> </w:t>
      </w:r>
      <w:r>
        <w:rPr/>
        <w:t>Estado</w:t>
      </w:r>
      <w:r>
        <w:rPr>
          <w:spacing w:val="-9"/>
        </w:rPr>
        <w:t> </w:t>
      </w:r>
      <w:r>
        <w:rPr/>
        <w:t>e</w:t>
      </w:r>
      <w:r>
        <w:rPr>
          <w:spacing w:val="-10"/>
        </w:rPr>
        <w:t> </w:t>
      </w:r>
      <w:r>
        <w:rPr/>
        <w:t>à</w:t>
      </w:r>
      <w:r>
        <w:rPr>
          <w:spacing w:val="-10"/>
        </w:rPr>
        <w:t> </w:t>
      </w:r>
      <w:r>
        <w:rPr/>
        <w:t>sociedade</w:t>
      </w:r>
      <w:r>
        <w:rPr>
          <w:spacing w:val="-10"/>
        </w:rPr>
        <w:t> </w:t>
      </w:r>
      <w:r>
        <w:rPr/>
        <w:t>cabe</w:t>
      </w:r>
      <w:r>
        <w:rPr>
          <w:spacing w:val="-10"/>
        </w:rPr>
        <w:t> </w:t>
      </w:r>
      <w:r>
        <w:rPr/>
        <w:t>colaborar, pois, de acordo com o § 1º do artigo 208, “o acesso ao ensino obrigatório e gratuito é direito público subjetivo”, do contrário, o § 2º do mesmo artigo alerta que “a autoridade competente poderá ser</w:t>
      </w:r>
      <w:r>
        <w:rPr>
          <w:spacing w:val="-5"/>
        </w:rPr>
        <w:t> </w:t>
      </w:r>
      <w:r>
        <w:rPr/>
        <w:t>responsabilizada”.</w:t>
      </w:r>
    </w:p>
    <w:p>
      <w:pPr>
        <w:pStyle w:val="BodyText"/>
        <w:spacing w:line="360" w:lineRule="auto" w:before="6"/>
        <w:ind w:left="102" w:right="110" w:firstLine="707"/>
        <w:jc w:val="both"/>
      </w:pPr>
      <w:r>
        <w:rPr/>
        <w:t>Fundamentados em Adrião (2012), recordemos que a CF de 1988 (BRASIL, 1988),</w:t>
      </w:r>
      <w:r>
        <w:rPr>
          <w:spacing w:val="-30"/>
        </w:rPr>
        <w:t> </w:t>
      </w:r>
      <w:r>
        <w:rPr/>
        <w:t>em seu art. 206, declara que a educação brasileira será ministrada com base em alguns princípios, dentre os quais, para efeito do que se deseja focalizar aqui, destacam-se os princípios III e IV: “pluralismo de ideias e de concepções pedagógicas” e a “gestão democrática do ensino público”, respectivamente. Ainda, seguindo o raciocínio de Adrião (2012), a Lei de Diretrizes e</w:t>
      </w:r>
      <w:r>
        <w:rPr>
          <w:spacing w:val="-10"/>
        </w:rPr>
        <w:t> </w:t>
      </w:r>
      <w:r>
        <w:rPr/>
        <w:t>Bases</w:t>
      </w:r>
      <w:r>
        <w:rPr>
          <w:spacing w:val="-8"/>
        </w:rPr>
        <w:t> </w:t>
      </w:r>
      <w:r>
        <w:rPr/>
        <w:t>da</w:t>
      </w:r>
      <w:r>
        <w:rPr>
          <w:spacing w:val="-7"/>
        </w:rPr>
        <w:t> </w:t>
      </w:r>
      <w:r>
        <w:rPr/>
        <w:t>Educação</w:t>
      </w:r>
      <w:r>
        <w:rPr>
          <w:spacing w:val="-7"/>
        </w:rPr>
        <w:t> </w:t>
      </w:r>
      <w:r>
        <w:rPr/>
        <w:t>(LDB)</w:t>
      </w:r>
      <w:r>
        <w:rPr>
          <w:spacing w:val="-9"/>
        </w:rPr>
        <w:t> </w:t>
      </w:r>
      <w:r>
        <w:rPr/>
        <w:t>nº</w:t>
      </w:r>
      <w:r>
        <w:rPr>
          <w:spacing w:val="-9"/>
        </w:rPr>
        <w:t> </w:t>
      </w:r>
      <w:r>
        <w:rPr/>
        <w:t>9394/96)</w:t>
      </w:r>
      <w:r>
        <w:rPr>
          <w:spacing w:val="-9"/>
        </w:rPr>
        <w:t> </w:t>
      </w:r>
      <w:r>
        <w:rPr/>
        <w:t>(BRASIL,</w:t>
      </w:r>
      <w:r>
        <w:rPr>
          <w:spacing w:val="-7"/>
        </w:rPr>
        <w:t> </w:t>
      </w:r>
      <w:r>
        <w:rPr/>
        <w:t>1996)</w:t>
      </w:r>
      <w:r>
        <w:rPr>
          <w:spacing w:val="-9"/>
        </w:rPr>
        <w:t> </w:t>
      </w:r>
      <w:r>
        <w:rPr/>
        <w:t>assegura</w:t>
      </w:r>
      <w:r>
        <w:rPr>
          <w:spacing w:val="-8"/>
        </w:rPr>
        <w:t> </w:t>
      </w:r>
      <w:r>
        <w:rPr/>
        <w:t>em</w:t>
      </w:r>
      <w:r>
        <w:rPr>
          <w:spacing w:val="-8"/>
        </w:rPr>
        <w:t> </w:t>
      </w:r>
      <w:r>
        <w:rPr/>
        <w:t>seu</w:t>
      </w:r>
      <w:r>
        <w:rPr>
          <w:spacing w:val="-9"/>
        </w:rPr>
        <w:t> </w:t>
      </w:r>
      <w:r>
        <w:rPr/>
        <w:t>art.</w:t>
      </w:r>
      <w:r>
        <w:rPr>
          <w:spacing w:val="-8"/>
        </w:rPr>
        <w:t> </w:t>
      </w:r>
      <w:r>
        <w:rPr/>
        <w:t>15:</w:t>
      </w:r>
      <w:r>
        <w:rPr>
          <w:spacing w:val="-8"/>
        </w:rPr>
        <w:t> </w:t>
      </w:r>
      <w:r>
        <w:rPr/>
        <w:t>“os</w:t>
      </w:r>
      <w:r>
        <w:rPr>
          <w:spacing w:val="-8"/>
        </w:rPr>
        <w:t> </w:t>
      </w:r>
      <w:r>
        <w:rPr/>
        <w:t>sistemas de ensino assegurarão à unidades escolares públicas de educação básica que os integram progressivos graus de autonomia pedagógica e administrativa e gestão financeira, observadas as normas gerais de direito financeiro</w:t>
      </w:r>
      <w:r>
        <w:rPr>
          <w:spacing w:val="-8"/>
        </w:rPr>
        <w:t> </w:t>
      </w:r>
      <w:r>
        <w:rPr/>
        <w:t>público”.</w:t>
      </w:r>
    </w:p>
    <w:p>
      <w:pPr>
        <w:pStyle w:val="BodyText"/>
        <w:spacing w:line="360" w:lineRule="auto" w:before="4"/>
        <w:ind w:left="102" w:right="109" w:firstLine="707"/>
        <w:jc w:val="both"/>
      </w:pPr>
      <w:r>
        <w:rPr/>
        <w:t>Paradoxalmente, enquanto na década de 1980 avançamos normativamente em matérias relacionadas à universalização do ensino, autonomia, participação, gestão democrática, pluralismo de ideias e de concepções pedagógicas, com acolhimento na CF de 1988 e na LDB 9394/96, visando à materialização, nos anos 1990, ocorreu o contrário com as influências das ideias vinculadas ao neoliberalismo e à Terceira Via. Peroni (2013, p.252) esclarece:</w:t>
      </w:r>
    </w:p>
    <w:p>
      <w:pPr>
        <w:pStyle w:val="BodyText"/>
        <w:spacing w:before="4"/>
        <w:rPr>
          <w:sz w:val="36"/>
        </w:rPr>
      </w:pPr>
    </w:p>
    <w:p>
      <w:pPr>
        <w:spacing w:before="0"/>
        <w:ind w:left="2370" w:right="113" w:firstLine="50"/>
        <w:jc w:val="both"/>
        <w:rPr>
          <w:sz w:val="20"/>
        </w:rPr>
      </w:pPr>
      <w:r>
        <w:rPr>
          <w:sz w:val="20"/>
        </w:rPr>
        <w:t>A</w:t>
      </w:r>
      <w:r>
        <w:rPr>
          <w:spacing w:val="-16"/>
          <w:sz w:val="20"/>
        </w:rPr>
        <w:t> </w:t>
      </w:r>
      <w:r>
        <w:rPr>
          <w:sz w:val="20"/>
        </w:rPr>
        <w:t>política</w:t>
      </w:r>
      <w:r>
        <w:rPr>
          <w:spacing w:val="-13"/>
          <w:sz w:val="20"/>
        </w:rPr>
        <w:t> </w:t>
      </w:r>
      <w:r>
        <w:rPr>
          <w:sz w:val="20"/>
        </w:rPr>
        <w:t>educacional,</w:t>
      </w:r>
      <w:r>
        <w:rPr>
          <w:spacing w:val="-13"/>
          <w:sz w:val="20"/>
        </w:rPr>
        <w:t> </w:t>
      </w:r>
      <w:r>
        <w:rPr>
          <w:sz w:val="20"/>
        </w:rPr>
        <w:t>que</w:t>
      </w:r>
      <w:r>
        <w:rPr>
          <w:spacing w:val="-13"/>
          <w:sz w:val="20"/>
        </w:rPr>
        <w:t> </w:t>
      </w:r>
      <w:r>
        <w:rPr>
          <w:sz w:val="20"/>
        </w:rPr>
        <w:t>historicamente</w:t>
      </w:r>
      <w:r>
        <w:rPr>
          <w:spacing w:val="-13"/>
          <w:sz w:val="20"/>
        </w:rPr>
        <w:t> </w:t>
      </w:r>
      <w:r>
        <w:rPr>
          <w:sz w:val="20"/>
        </w:rPr>
        <w:t>no</w:t>
      </w:r>
      <w:r>
        <w:rPr>
          <w:spacing w:val="-13"/>
          <w:sz w:val="20"/>
        </w:rPr>
        <w:t> </w:t>
      </w:r>
      <w:r>
        <w:rPr>
          <w:sz w:val="20"/>
        </w:rPr>
        <w:t>Brasil</w:t>
      </w:r>
      <w:r>
        <w:rPr>
          <w:spacing w:val="-14"/>
          <w:sz w:val="20"/>
        </w:rPr>
        <w:t> </w:t>
      </w:r>
      <w:r>
        <w:rPr>
          <w:sz w:val="20"/>
        </w:rPr>
        <w:t>teve</w:t>
      </w:r>
      <w:r>
        <w:rPr>
          <w:spacing w:val="-13"/>
          <w:sz w:val="20"/>
        </w:rPr>
        <w:t> </w:t>
      </w:r>
      <w:r>
        <w:rPr>
          <w:sz w:val="20"/>
        </w:rPr>
        <w:t>como</w:t>
      </w:r>
      <w:r>
        <w:rPr>
          <w:spacing w:val="-13"/>
          <w:sz w:val="20"/>
        </w:rPr>
        <w:t> </w:t>
      </w:r>
      <w:r>
        <w:rPr>
          <w:sz w:val="20"/>
        </w:rPr>
        <w:t>parâmetro</w:t>
      </w:r>
      <w:r>
        <w:rPr>
          <w:spacing w:val="-13"/>
          <w:sz w:val="20"/>
        </w:rPr>
        <w:t> </w:t>
      </w:r>
      <w:r>
        <w:rPr>
          <w:sz w:val="20"/>
        </w:rPr>
        <w:t>o</w:t>
      </w:r>
      <w:r>
        <w:rPr>
          <w:spacing w:val="-13"/>
          <w:sz w:val="20"/>
        </w:rPr>
        <w:t> </w:t>
      </w:r>
      <w:r>
        <w:rPr>
          <w:sz w:val="20"/>
        </w:rPr>
        <w:t>mercado, estava dando os primeiros passos na construção de uma gestão democrática e de direitos sociais universais, quando, nesse contexto, o parâmetro de qualidade vinculado</w:t>
      </w:r>
      <w:r>
        <w:rPr>
          <w:spacing w:val="-10"/>
          <w:sz w:val="20"/>
        </w:rPr>
        <w:t> </w:t>
      </w:r>
      <w:r>
        <w:rPr>
          <w:sz w:val="20"/>
        </w:rPr>
        <w:t>ao</w:t>
      </w:r>
      <w:r>
        <w:rPr>
          <w:spacing w:val="-7"/>
          <w:sz w:val="20"/>
        </w:rPr>
        <w:t> </w:t>
      </w:r>
      <w:r>
        <w:rPr>
          <w:sz w:val="20"/>
        </w:rPr>
        <w:t>mercado</w:t>
      </w:r>
      <w:r>
        <w:rPr>
          <w:spacing w:val="-10"/>
          <w:sz w:val="20"/>
        </w:rPr>
        <w:t> </w:t>
      </w:r>
      <w:r>
        <w:rPr>
          <w:sz w:val="20"/>
        </w:rPr>
        <w:t>é</w:t>
      </w:r>
      <w:r>
        <w:rPr>
          <w:spacing w:val="-10"/>
          <w:sz w:val="20"/>
        </w:rPr>
        <w:t> </w:t>
      </w:r>
      <w:r>
        <w:rPr>
          <w:sz w:val="20"/>
        </w:rPr>
        <w:t>fortalecido.</w:t>
      </w:r>
      <w:r>
        <w:rPr>
          <w:spacing w:val="-10"/>
          <w:sz w:val="20"/>
        </w:rPr>
        <w:t> </w:t>
      </w:r>
      <w:r>
        <w:rPr>
          <w:sz w:val="20"/>
        </w:rPr>
        <w:t>Enfim,</w:t>
      </w:r>
      <w:r>
        <w:rPr>
          <w:spacing w:val="-8"/>
          <w:sz w:val="20"/>
        </w:rPr>
        <w:t> </w:t>
      </w:r>
      <w:r>
        <w:rPr>
          <w:sz w:val="20"/>
        </w:rPr>
        <w:t>muito</w:t>
      </w:r>
      <w:r>
        <w:rPr>
          <w:spacing w:val="-10"/>
          <w:sz w:val="20"/>
        </w:rPr>
        <w:t> </w:t>
      </w:r>
      <w:r>
        <w:rPr>
          <w:sz w:val="20"/>
        </w:rPr>
        <w:t>lutamos</w:t>
      </w:r>
      <w:r>
        <w:rPr>
          <w:spacing w:val="-11"/>
          <w:sz w:val="20"/>
        </w:rPr>
        <w:t> </w:t>
      </w:r>
      <w:r>
        <w:rPr>
          <w:sz w:val="20"/>
        </w:rPr>
        <w:t>pela</w:t>
      </w:r>
      <w:r>
        <w:rPr>
          <w:spacing w:val="-10"/>
          <w:sz w:val="20"/>
        </w:rPr>
        <w:t> </w:t>
      </w:r>
      <w:r>
        <w:rPr>
          <w:sz w:val="20"/>
        </w:rPr>
        <w:t>gestão</w:t>
      </w:r>
      <w:r>
        <w:rPr>
          <w:spacing w:val="-10"/>
          <w:sz w:val="20"/>
        </w:rPr>
        <w:t> </w:t>
      </w:r>
      <w:r>
        <w:rPr>
          <w:sz w:val="20"/>
        </w:rPr>
        <w:t>democrática</w:t>
      </w:r>
      <w:r>
        <w:rPr>
          <w:spacing w:val="-10"/>
          <w:sz w:val="20"/>
        </w:rPr>
        <w:t> </w:t>
      </w:r>
      <w:r>
        <w:rPr>
          <w:sz w:val="20"/>
        </w:rPr>
        <w:t>da educação e observamos que nas parcerias os professores não têm autonomia, já que muitas vezes as aulas vêm prontas, e ainda são defendidos valores como a competitividade entre alunos e professores, além de premiação aos mais</w:t>
      </w:r>
      <w:r>
        <w:rPr>
          <w:spacing w:val="-20"/>
          <w:sz w:val="20"/>
        </w:rPr>
        <w:t> </w:t>
      </w:r>
      <w:r>
        <w:rPr>
          <w:sz w:val="20"/>
        </w:rPr>
        <w:t>eficientes.</w:t>
      </w:r>
    </w:p>
    <w:p>
      <w:pPr>
        <w:spacing w:after="0"/>
        <w:jc w:val="both"/>
        <w:rPr>
          <w:sz w:val="20"/>
        </w:rPr>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right="111" w:firstLine="707"/>
        <w:jc w:val="both"/>
      </w:pPr>
      <w:r>
        <w:rPr/>
        <w:t>Diante</w:t>
      </w:r>
      <w:r>
        <w:rPr>
          <w:spacing w:val="-14"/>
        </w:rPr>
        <w:t> </w:t>
      </w:r>
      <w:r>
        <w:rPr/>
        <w:t>disso,</w:t>
      </w:r>
      <w:r>
        <w:rPr>
          <w:spacing w:val="-13"/>
        </w:rPr>
        <w:t> </w:t>
      </w:r>
      <w:r>
        <w:rPr/>
        <w:t>e</w:t>
      </w:r>
      <w:r>
        <w:rPr>
          <w:spacing w:val="-14"/>
        </w:rPr>
        <w:t> </w:t>
      </w:r>
      <w:r>
        <w:rPr/>
        <w:t>tendo</w:t>
      </w:r>
      <w:r>
        <w:rPr>
          <w:spacing w:val="-12"/>
        </w:rPr>
        <w:t> </w:t>
      </w:r>
      <w:r>
        <w:rPr/>
        <w:t>como</w:t>
      </w:r>
      <w:r>
        <w:rPr>
          <w:spacing w:val="-13"/>
        </w:rPr>
        <w:t> </w:t>
      </w:r>
      <w:r>
        <w:rPr/>
        <w:t>referência</w:t>
      </w:r>
      <w:r>
        <w:rPr>
          <w:spacing w:val="-14"/>
        </w:rPr>
        <w:t> </w:t>
      </w:r>
      <w:r>
        <w:rPr/>
        <w:t>Peroni</w:t>
      </w:r>
      <w:r>
        <w:rPr>
          <w:spacing w:val="-11"/>
        </w:rPr>
        <w:t> </w:t>
      </w:r>
      <w:r>
        <w:rPr/>
        <w:t>(2013),</w:t>
      </w:r>
      <w:r>
        <w:rPr>
          <w:spacing w:val="-14"/>
        </w:rPr>
        <w:t> </w:t>
      </w:r>
      <w:r>
        <w:rPr/>
        <w:t>apontamos</w:t>
      </w:r>
      <w:r>
        <w:rPr>
          <w:spacing w:val="-13"/>
        </w:rPr>
        <w:t> </w:t>
      </w:r>
      <w:r>
        <w:rPr/>
        <w:t>algumas</w:t>
      </w:r>
      <w:r>
        <w:rPr>
          <w:spacing w:val="-11"/>
        </w:rPr>
        <w:t> </w:t>
      </w:r>
      <w:r>
        <w:rPr/>
        <w:t>consequências das parcerias público-privadas no campo da gestão educacional: enfraquecimento da democracia; falta de participação na definição, planejamento e execução das políticas educacionais;</w:t>
      </w:r>
      <w:r>
        <w:rPr>
          <w:spacing w:val="-3"/>
        </w:rPr>
        <w:t> </w:t>
      </w:r>
      <w:r>
        <w:rPr/>
        <w:t>os</w:t>
      </w:r>
      <w:r>
        <w:rPr>
          <w:spacing w:val="-4"/>
        </w:rPr>
        <w:t> </w:t>
      </w:r>
      <w:r>
        <w:rPr/>
        <w:t>professores</w:t>
      </w:r>
      <w:r>
        <w:rPr>
          <w:spacing w:val="-4"/>
        </w:rPr>
        <w:t> </w:t>
      </w:r>
      <w:r>
        <w:rPr/>
        <w:t>não</w:t>
      </w:r>
      <w:r>
        <w:rPr>
          <w:spacing w:val="-4"/>
        </w:rPr>
        <w:t> </w:t>
      </w:r>
      <w:r>
        <w:rPr/>
        <w:t>têm</w:t>
      </w:r>
      <w:r>
        <w:rPr>
          <w:spacing w:val="-4"/>
        </w:rPr>
        <w:t> </w:t>
      </w:r>
      <w:r>
        <w:rPr/>
        <w:t>autonomia</w:t>
      </w:r>
      <w:r>
        <w:rPr>
          <w:spacing w:val="-4"/>
        </w:rPr>
        <w:t> </w:t>
      </w:r>
      <w:r>
        <w:rPr/>
        <w:t>sobre</w:t>
      </w:r>
      <w:r>
        <w:rPr>
          <w:spacing w:val="-5"/>
        </w:rPr>
        <w:t> </w:t>
      </w:r>
      <w:r>
        <w:rPr/>
        <w:t>o</w:t>
      </w:r>
      <w:r>
        <w:rPr>
          <w:spacing w:val="-4"/>
        </w:rPr>
        <w:t> </w:t>
      </w:r>
      <w:r>
        <w:rPr/>
        <w:t>currículo</w:t>
      </w:r>
      <w:r>
        <w:rPr>
          <w:spacing w:val="-4"/>
        </w:rPr>
        <w:t> </w:t>
      </w:r>
      <w:r>
        <w:rPr/>
        <w:t>e</w:t>
      </w:r>
      <w:r>
        <w:rPr>
          <w:spacing w:val="-5"/>
        </w:rPr>
        <w:t> </w:t>
      </w:r>
      <w:r>
        <w:rPr/>
        <w:t>a</w:t>
      </w:r>
      <w:r>
        <w:rPr>
          <w:spacing w:val="-5"/>
        </w:rPr>
        <w:t> </w:t>
      </w:r>
      <w:r>
        <w:rPr/>
        <w:t>instrução;</w:t>
      </w:r>
      <w:r>
        <w:rPr>
          <w:spacing w:val="-3"/>
        </w:rPr>
        <w:t> </w:t>
      </w:r>
      <w:r>
        <w:rPr/>
        <w:t>valorização</w:t>
      </w:r>
      <w:r>
        <w:rPr>
          <w:spacing w:val="-4"/>
        </w:rPr>
        <w:t> </w:t>
      </w:r>
      <w:r>
        <w:rPr/>
        <w:t>da competitividade em vez de solidariedade e cooperação. Nos seus estudos, Anderson (2017, </w:t>
      </w:r>
      <w:r>
        <w:rPr>
          <w:spacing w:val="21"/>
        </w:rPr>
        <w:t> </w:t>
      </w:r>
      <w:r>
        <w:rPr/>
        <w:t>p.</w:t>
      </w:r>
    </w:p>
    <w:p>
      <w:pPr>
        <w:pStyle w:val="BodyText"/>
        <w:spacing w:line="360" w:lineRule="auto" w:before="4"/>
        <w:ind w:left="102" w:right="114"/>
        <w:jc w:val="both"/>
      </w:pPr>
      <w:r>
        <w:rPr/>
        <w:t>597) exemplifica como professores e diretores se sentem quando são diretamente envolvidos nas tomadas de decisões: “as teorias das relações humanas tendem a incentivar a inclusão das pessoas nas tomadas de decisões, na medida que os funcionários ‘empoderados’ tendem a ser mais produtivos”.</w:t>
      </w:r>
    </w:p>
    <w:p>
      <w:pPr>
        <w:pStyle w:val="BodyText"/>
        <w:spacing w:line="360" w:lineRule="auto" w:before="4"/>
        <w:ind w:left="102" w:right="111" w:firstLine="707"/>
        <w:jc w:val="right"/>
      </w:pPr>
      <w:r>
        <w:rPr/>
        <w:t>Em</w:t>
      </w:r>
      <w:r>
        <w:rPr>
          <w:spacing w:val="-6"/>
        </w:rPr>
        <w:t> </w:t>
      </w:r>
      <w:r>
        <w:rPr/>
        <w:t>síntese,</w:t>
      </w:r>
      <w:r>
        <w:rPr>
          <w:spacing w:val="-6"/>
        </w:rPr>
        <w:t> </w:t>
      </w:r>
      <w:r>
        <w:rPr/>
        <w:t>no</w:t>
      </w:r>
      <w:r>
        <w:rPr>
          <w:spacing w:val="-6"/>
        </w:rPr>
        <w:t> </w:t>
      </w:r>
      <w:r>
        <w:rPr/>
        <w:t>Brasil,</w:t>
      </w:r>
      <w:r>
        <w:rPr>
          <w:spacing w:val="-6"/>
        </w:rPr>
        <w:t> </w:t>
      </w:r>
      <w:r>
        <w:rPr/>
        <w:t>a</w:t>
      </w:r>
      <w:r>
        <w:rPr>
          <w:spacing w:val="-7"/>
        </w:rPr>
        <w:t> </w:t>
      </w:r>
      <w:r>
        <w:rPr/>
        <w:t>Ditadura</w:t>
      </w:r>
      <w:r>
        <w:rPr>
          <w:spacing w:val="-7"/>
        </w:rPr>
        <w:t> </w:t>
      </w:r>
      <w:r>
        <w:rPr/>
        <w:t>Civil-Militar,</w:t>
      </w:r>
      <w:r>
        <w:rPr>
          <w:spacing w:val="-7"/>
        </w:rPr>
        <w:t> </w:t>
      </w:r>
      <w:r>
        <w:rPr/>
        <w:t>entre</w:t>
      </w:r>
      <w:r>
        <w:rPr>
          <w:spacing w:val="-7"/>
        </w:rPr>
        <w:t> </w:t>
      </w:r>
      <w:r>
        <w:rPr/>
        <w:t>1964</w:t>
      </w:r>
      <w:r>
        <w:rPr>
          <w:spacing w:val="-6"/>
        </w:rPr>
        <w:t> </w:t>
      </w:r>
      <w:r>
        <w:rPr/>
        <w:t>e</w:t>
      </w:r>
      <w:r>
        <w:rPr>
          <w:spacing w:val="-7"/>
        </w:rPr>
        <w:t> </w:t>
      </w:r>
      <w:r>
        <w:rPr/>
        <w:t>1985,</w:t>
      </w:r>
      <w:r>
        <w:rPr>
          <w:spacing w:val="-6"/>
        </w:rPr>
        <w:t> </w:t>
      </w:r>
      <w:r>
        <w:rPr/>
        <w:t>dá</w:t>
      </w:r>
      <w:r>
        <w:rPr>
          <w:spacing w:val="-7"/>
        </w:rPr>
        <w:t> </w:t>
      </w:r>
      <w:r>
        <w:rPr/>
        <w:t>início</w:t>
      </w:r>
      <w:r>
        <w:rPr>
          <w:spacing w:val="-6"/>
        </w:rPr>
        <w:t> </w:t>
      </w:r>
      <w:r>
        <w:rPr/>
        <w:t>à</w:t>
      </w:r>
      <w:r>
        <w:rPr>
          <w:spacing w:val="-7"/>
        </w:rPr>
        <w:t> </w:t>
      </w:r>
      <w:r>
        <w:rPr/>
        <w:t>adoção</w:t>
      </w:r>
      <w:r>
        <w:rPr>
          <w:spacing w:val="-6"/>
        </w:rPr>
        <w:t> </w:t>
      </w:r>
      <w:r>
        <w:rPr/>
        <w:t>da lógica</w:t>
      </w:r>
      <w:r>
        <w:rPr>
          <w:spacing w:val="-6"/>
        </w:rPr>
        <w:t> </w:t>
      </w:r>
      <w:r>
        <w:rPr/>
        <w:t>mercantil</w:t>
      </w:r>
      <w:r>
        <w:rPr>
          <w:spacing w:val="-4"/>
        </w:rPr>
        <w:t> </w:t>
      </w:r>
      <w:r>
        <w:rPr/>
        <w:t>para</w:t>
      </w:r>
      <w:r>
        <w:rPr>
          <w:spacing w:val="-7"/>
        </w:rPr>
        <w:t> </w:t>
      </w:r>
      <w:r>
        <w:rPr/>
        <w:t>determinar</w:t>
      </w:r>
      <w:r>
        <w:rPr>
          <w:spacing w:val="-6"/>
        </w:rPr>
        <w:t> </w:t>
      </w:r>
      <w:r>
        <w:rPr/>
        <w:t>as</w:t>
      </w:r>
      <w:r>
        <w:rPr>
          <w:spacing w:val="-2"/>
        </w:rPr>
        <w:t> </w:t>
      </w:r>
      <w:r>
        <w:rPr/>
        <w:t>políticas</w:t>
      </w:r>
      <w:r>
        <w:rPr>
          <w:spacing w:val="-5"/>
        </w:rPr>
        <w:t> </w:t>
      </w:r>
      <w:r>
        <w:rPr/>
        <w:t>sociais</w:t>
      </w:r>
      <w:r>
        <w:rPr>
          <w:spacing w:val="-4"/>
        </w:rPr>
        <w:t> </w:t>
      </w:r>
      <w:r>
        <w:rPr/>
        <w:t>em</w:t>
      </w:r>
      <w:r>
        <w:rPr>
          <w:spacing w:val="-4"/>
        </w:rPr>
        <w:t> </w:t>
      </w:r>
      <w:r>
        <w:rPr/>
        <w:t>geral</w:t>
      </w:r>
      <w:r>
        <w:rPr>
          <w:spacing w:val="-2"/>
        </w:rPr>
        <w:t> </w:t>
      </w:r>
      <w:r>
        <w:rPr/>
        <w:t>e</w:t>
      </w:r>
      <w:r>
        <w:rPr>
          <w:spacing w:val="-5"/>
        </w:rPr>
        <w:t> </w:t>
      </w:r>
      <w:r>
        <w:rPr/>
        <w:t>a</w:t>
      </w:r>
      <w:r>
        <w:rPr>
          <w:spacing w:val="-3"/>
        </w:rPr>
        <w:t> </w:t>
      </w:r>
      <w:r>
        <w:rPr/>
        <w:t>educação</w:t>
      </w:r>
      <w:r>
        <w:rPr>
          <w:spacing w:val="-2"/>
        </w:rPr>
        <w:t> </w:t>
      </w:r>
      <w:r>
        <w:rPr/>
        <w:t>em</w:t>
      </w:r>
      <w:r>
        <w:rPr>
          <w:spacing w:val="-4"/>
        </w:rPr>
        <w:t> </w:t>
      </w:r>
      <w:r>
        <w:rPr/>
        <w:t>particular,</w:t>
      </w:r>
      <w:r>
        <w:rPr>
          <w:spacing w:val="-3"/>
        </w:rPr>
        <w:t> </w:t>
      </w:r>
      <w:r>
        <w:rPr/>
        <w:t>sob</w:t>
      </w:r>
      <w:r>
        <w:rPr>
          <w:spacing w:val="-5"/>
        </w:rPr>
        <w:t> </w:t>
      </w:r>
      <w:r>
        <w:rPr/>
        <w:t>a orientação de organismos internacionais e do pretexto de que o financiamento</w:t>
      </w:r>
      <w:r>
        <w:rPr>
          <w:spacing w:val="29"/>
        </w:rPr>
        <w:t> </w:t>
      </w:r>
      <w:r>
        <w:rPr/>
        <w:t>dessas</w:t>
      </w:r>
      <w:r>
        <w:rPr>
          <w:spacing w:val="2"/>
        </w:rPr>
        <w:t> </w:t>
      </w:r>
      <w:r>
        <w:rPr/>
        <w:t>políticas</w:t>
      </w:r>
      <w:r>
        <w:rPr>
          <w:w w:val="99"/>
        </w:rPr>
        <w:t> </w:t>
      </w:r>
      <w:r>
        <w:rPr/>
        <w:t>pelo</w:t>
      </w:r>
      <w:r>
        <w:rPr>
          <w:spacing w:val="32"/>
        </w:rPr>
        <w:t> </w:t>
      </w:r>
      <w:r>
        <w:rPr/>
        <w:t>Estado</w:t>
      </w:r>
      <w:r>
        <w:rPr>
          <w:spacing w:val="31"/>
        </w:rPr>
        <w:t> </w:t>
      </w:r>
      <w:r>
        <w:rPr/>
        <w:t>seria</w:t>
      </w:r>
      <w:r>
        <w:rPr>
          <w:spacing w:val="31"/>
        </w:rPr>
        <w:t> </w:t>
      </w:r>
      <w:r>
        <w:rPr/>
        <w:t>um</w:t>
      </w:r>
      <w:r>
        <w:rPr>
          <w:spacing w:val="32"/>
        </w:rPr>
        <w:t> </w:t>
      </w:r>
      <w:r>
        <w:rPr/>
        <w:t>prejuízo.</w:t>
      </w:r>
      <w:r>
        <w:rPr>
          <w:spacing w:val="32"/>
        </w:rPr>
        <w:t> </w:t>
      </w:r>
      <w:r>
        <w:rPr/>
        <w:t>O</w:t>
      </w:r>
      <w:r>
        <w:rPr>
          <w:spacing w:val="31"/>
        </w:rPr>
        <w:t> </w:t>
      </w:r>
      <w:r>
        <w:rPr/>
        <w:t>advento</w:t>
      </w:r>
      <w:r>
        <w:rPr>
          <w:spacing w:val="32"/>
        </w:rPr>
        <w:t> </w:t>
      </w:r>
      <w:r>
        <w:rPr/>
        <w:t>do</w:t>
      </w:r>
      <w:r>
        <w:rPr>
          <w:spacing w:val="32"/>
        </w:rPr>
        <w:t> </w:t>
      </w:r>
      <w:r>
        <w:rPr/>
        <w:t>neoliberalismo,</w:t>
      </w:r>
      <w:r>
        <w:rPr>
          <w:spacing w:val="33"/>
        </w:rPr>
        <w:t> </w:t>
      </w:r>
      <w:r>
        <w:rPr/>
        <w:t>na</w:t>
      </w:r>
      <w:r>
        <w:rPr>
          <w:spacing w:val="31"/>
        </w:rPr>
        <w:t> </w:t>
      </w:r>
      <w:r>
        <w:rPr/>
        <w:t>década</w:t>
      </w:r>
      <w:r>
        <w:rPr>
          <w:spacing w:val="33"/>
        </w:rPr>
        <w:t> </w:t>
      </w:r>
      <w:r>
        <w:rPr/>
        <w:t>de</w:t>
      </w:r>
      <w:r>
        <w:rPr>
          <w:spacing w:val="31"/>
        </w:rPr>
        <w:t> </w:t>
      </w:r>
      <w:r>
        <w:rPr/>
        <w:t>1980,</w:t>
      </w:r>
      <w:r>
        <w:rPr>
          <w:spacing w:val="32"/>
        </w:rPr>
        <w:t> </w:t>
      </w:r>
      <w:r>
        <w:rPr/>
        <w:t>amplia</w:t>
      </w:r>
      <w:r>
        <w:rPr>
          <w:spacing w:val="34"/>
        </w:rPr>
        <w:t> </w:t>
      </w:r>
      <w:r>
        <w:rPr/>
        <w:t>e difunde</w:t>
      </w:r>
      <w:r>
        <w:rPr>
          <w:spacing w:val="25"/>
        </w:rPr>
        <w:t> </w:t>
      </w:r>
      <w:r>
        <w:rPr/>
        <w:t>a</w:t>
      </w:r>
      <w:r>
        <w:rPr>
          <w:spacing w:val="27"/>
        </w:rPr>
        <w:t> </w:t>
      </w:r>
      <w:r>
        <w:rPr/>
        <w:t>estreita</w:t>
      </w:r>
      <w:r>
        <w:rPr>
          <w:spacing w:val="25"/>
        </w:rPr>
        <w:t> </w:t>
      </w:r>
      <w:r>
        <w:rPr/>
        <w:t>relação</w:t>
      </w:r>
      <w:r>
        <w:rPr>
          <w:spacing w:val="26"/>
        </w:rPr>
        <w:t> </w:t>
      </w:r>
      <w:r>
        <w:rPr/>
        <w:t>entre</w:t>
      </w:r>
      <w:r>
        <w:rPr>
          <w:spacing w:val="27"/>
        </w:rPr>
        <w:t> </w:t>
      </w:r>
      <w:r>
        <w:rPr/>
        <w:t>o</w:t>
      </w:r>
      <w:r>
        <w:rPr>
          <w:spacing w:val="26"/>
        </w:rPr>
        <w:t> </w:t>
      </w:r>
      <w:r>
        <w:rPr/>
        <w:t>público</w:t>
      </w:r>
      <w:r>
        <w:rPr>
          <w:spacing w:val="28"/>
        </w:rPr>
        <w:t> </w:t>
      </w:r>
      <w:r>
        <w:rPr/>
        <w:t>e</w:t>
      </w:r>
      <w:r>
        <w:rPr>
          <w:spacing w:val="27"/>
        </w:rPr>
        <w:t> </w:t>
      </w:r>
      <w:r>
        <w:rPr/>
        <w:t>o</w:t>
      </w:r>
      <w:r>
        <w:rPr>
          <w:spacing w:val="26"/>
        </w:rPr>
        <w:t> </w:t>
      </w:r>
      <w:r>
        <w:rPr/>
        <w:t>privado</w:t>
      </w:r>
      <w:r>
        <w:rPr>
          <w:spacing w:val="25"/>
        </w:rPr>
        <w:t> </w:t>
      </w:r>
      <w:r>
        <w:rPr/>
        <w:t>e,</w:t>
      </w:r>
      <w:r>
        <w:rPr>
          <w:spacing w:val="28"/>
        </w:rPr>
        <w:t> </w:t>
      </w:r>
      <w:r>
        <w:rPr/>
        <w:t>na</w:t>
      </w:r>
      <w:r>
        <w:rPr>
          <w:spacing w:val="25"/>
        </w:rPr>
        <w:t> </w:t>
      </w:r>
      <w:r>
        <w:rPr/>
        <w:t>década</w:t>
      </w:r>
      <w:r>
        <w:rPr>
          <w:spacing w:val="25"/>
        </w:rPr>
        <w:t> </w:t>
      </w:r>
      <w:r>
        <w:rPr/>
        <w:t>de</w:t>
      </w:r>
      <w:r>
        <w:rPr>
          <w:spacing w:val="25"/>
        </w:rPr>
        <w:t> </w:t>
      </w:r>
      <w:r>
        <w:rPr/>
        <w:t>1990,</w:t>
      </w:r>
      <w:r>
        <w:rPr>
          <w:spacing w:val="26"/>
        </w:rPr>
        <w:t> </w:t>
      </w:r>
      <w:r>
        <w:rPr/>
        <w:t>a</w:t>
      </w:r>
      <w:r>
        <w:rPr>
          <w:spacing w:val="25"/>
        </w:rPr>
        <w:t> </w:t>
      </w:r>
      <w:r>
        <w:rPr/>
        <w:t>Terceira</w:t>
      </w:r>
      <w:r>
        <w:rPr>
          <w:spacing w:val="27"/>
        </w:rPr>
        <w:t> </w:t>
      </w:r>
      <w:r>
        <w:rPr/>
        <w:t>Via consolida</w:t>
      </w:r>
      <w:r>
        <w:rPr>
          <w:spacing w:val="-16"/>
        </w:rPr>
        <w:t> </w:t>
      </w:r>
      <w:r>
        <w:rPr/>
        <w:t>essa</w:t>
      </w:r>
      <w:r>
        <w:rPr>
          <w:spacing w:val="-14"/>
        </w:rPr>
        <w:t> </w:t>
      </w:r>
      <w:r>
        <w:rPr/>
        <w:t>relação</w:t>
      </w:r>
      <w:r>
        <w:rPr>
          <w:spacing w:val="-16"/>
        </w:rPr>
        <w:t> </w:t>
      </w:r>
      <w:r>
        <w:rPr/>
        <w:t>por</w:t>
      </w:r>
      <w:r>
        <w:rPr>
          <w:spacing w:val="-17"/>
        </w:rPr>
        <w:t> </w:t>
      </w:r>
      <w:r>
        <w:rPr/>
        <w:t>meio</w:t>
      </w:r>
      <w:r>
        <w:rPr>
          <w:spacing w:val="-16"/>
        </w:rPr>
        <w:t> </w:t>
      </w:r>
      <w:r>
        <w:rPr/>
        <w:t>das</w:t>
      </w:r>
      <w:r>
        <w:rPr>
          <w:spacing w:val="-13"/>
        </w:rPr>
        <w:t> </w:t>
      </w:r>
      <w:r>
        <w:rPr/>
        <w:t>parcerias</w:t>
      </w:r>
      <w:r>
        <w:rPr>
          <w:spacing w:val="-13"/>
        </w:rPr>
        <w:t> </w:t>
      </w:r>
      <w:r>
        <w:rPr/>
        <w:t>entre</w:t>
      </w:r>
      <w:r>
        <w:rPr>
          <w:spacing w:val="-15"/>
        </w:rPr>
        <w:t> </w:t>
      </w:r>
      <w:r>
        <w:rPr/>
        <w:t>o</w:t>
      </w:r>
      <w:r>
        <w:rPr>
          <w:spacing w:val="-16"/>
        </w:rPr>
        <w:t> </w:t>
      </w:r>
      <w:r>
        <w:rPr/>
        <w:t>Estado</w:t>
      </w:r>
      <w:r>
        <w:rPr>
          <w:spacing w:val="-14"/>
        </w:rPr>
        <w:t> </w:t>
      </w:r>
      <w:r>
        <w:rPr/>
        <w:t>e</w:t>
      </w:r>
      <w:r>
        <w:rPr>
          <w:spacing w:val="-17"/>
        </w:rPr>
        <w:t> </w:t>
      </w:r>
      <w:r>
        <w:rPr/>
        <w:t>a</w:t>
      </w:r>
      <w:r>
        <w:rPr>
          <w:spacing w:val="-15"/>
        </w:rPr>
        <w:t> </w:t>
      </w:r>
      <w:r>
        <w:rPr/>
        <w:t>sociedade</w:t>
      </w:r>
      <w:r>
        <w:rPr>
          <w:spacing w:val="-17"/>
        </w:rPr>
        <w:t> </w:t>
      </w:r>
      <w:r>
        <w:rPr/>
        <w:t>civil</w:t>
      </w:r>
      <w:r>
        <w:rPr>
          <w:spacing w:val="-15"/>
        </w:rPr>
        <w:t> </w:t>
      </w:r>
      <w:r>
        <w:rPr/>
        <w:t>(Terceiro</w:t>
      </w:r>
      <w:r>
        <w:rPr>
          <w:spacing w:val="-16"/>
        </w:rPr>
        <w:t> </w:t>
      </w:r>
      <w:r>
        <w:rPr/>
        <w:t>Setor).</w:t>
      </w:r>
    </w:p>
    <w:p>
      <w:pPr>
        <w:pStyle w:val="BodyText"/>
        <w:spacing w:line="360" w:lineRule="auto" w:before="3"/>
        <w:ind w:left="102" w:right="112" w:firstLine="707"/>
        <w:jc w:val="both"/>
      </w:pPr>
      <w:r>
        <w:rPr/>
        <w:t>A</w:t>
      </w:r>
      <w:r>
        <w:rPr>
          <w:spacing w:val="-14"/>
        </w:rPr>
        <w:t> </w:t>
      </w:r>
      <w:r>
        <w:rPr/>
        <w:t>despeito</w:t>
      </w:r>
      <w:r>
        <w:rPr>
          <w:spacing w:val="-13"/>
        </w:rPr>
        <w:t> </w:t>
      </w:r>
      <w:r>
        <w:rPr/>
        <w:t>do</w:t>
      </w:r>
      <w:r>
        <w:rPr>
          <w:spacing w:val="-13"/>
        </w:rPr>
        <w:t> </w:t>
      </w:r>
      <w:r>
        <w:rPr/>
        <w:t>discurso</w:t>
      </w:r>
      <w:r>
        <w:rPr>
          <w:spacing w:val="-11"/>
        </w:rPr>
        <w:t> </w:t>
      </w:r>
      <w:r>
        <w:rPr/>
        <w:t>de</w:t>
      </w:r>
      <w:r>
        <w:rPr>
          <w:spacing w:val="-12"/>
        </w:rPr>
        <w:t> </w:t>
      </w:r>
      <w:r>
        <w:rPr/>
        <w:t>defesa</w:t>
      </w:r>
      <w:r>
        <w:rPr>
          <w:spacing w:val="-14"/>
        </w:rPr>
        <w:t> </w:t>
      </w:r>
      <w:r>
        <w:rPr/>
        <w:t>da</w:t>
      </w:r>
      <w:r>
        <w:rPr>
          <w:spacing w:val="-14"/>
        </w:rPr>
        <w:t> </w:t>
      </w:r>
      <w:r>
        <w:rPr/>
        <w:t>democracia,</w:t>
      </w:r>
      <w:r>
        <w:rPr>
          <w:spacing w:val="-12"/>
        </w:rPr>
        <w:t> </w:t>
      </w:r>
      <w:r>
        <w:rPr/>
        <w:t>a</w:t>
      </w:r>
      <w:r>
        <w:rPr>
          <w:spacing w:val="-12"/>
        </w:rPr>
        <w:t> </w:t>
      </w:r>
      <w:r>
        <w:rPr/>
        <w:t>parceria</w:t>
      </w:r>
      <w:r>
        <w:rPr>
          <w:spacing w:val="-15"/>
        </w:rPr>
        <w:t> </w:t>
      </w:r>
      <w:r>
        <w:rPr/>
        <w:t>público-privada</w:t>
      </w:r>
      <w:r>
        <w:rPr>
          <w:spacing w:val="-12"/>
        </w:rPr>
        <w:t> </w:t>
      </w:r>
      <w:r>
        <w:rPr/>
        <w:t>normalizada e instrumentalizada no Brasil têm contribuído com a intensificação da inserção da iniciativa privada na gestão da política pública educacional em vários estados e municípios brasileiros,</w:t>
      </w:r>
      <w:r>
        <w:rPr>
          <w:spacing w:val="-21"/>
        </w:rPr>
        <w:t> </w:t>
      </w:r>
      <w:r>
        <w:rPr/>
        <w:t>o que,</w:t>
      </w:r>
      <w:r>
        <w:rPr>
          <w:spacing w:val="-6"/>
        </w:rPr>
        <w:t> </w:t>
      </w:r>
      <w:r>
        <w:rPr/>
        <w:t>em</w:t>
      </w:r>
      <w:r>
        <w:rPr>
          <w:spacing w:val="-6"/>
        </w:rPr>
        <w:t> </w:t>
      </w:r>
      <w:r>
        <w:rPr/>
        <w:t>nossa</w:t>
      </w:r>
      <w:r>
        <w:rPr>
          <w:spacing w:val="-7"/>
        </w:rPr>
        <w:t> </w:t>
      </w:r>
      <w:r>
        <w:rPr/>
        <w:t>perspectiva,</w:t>
      </w:r>
      <w:r>
        <w:rPr>
          <w:spacing w:val="-6"/>
        </w:rPr>
        <w:t> </w:t>
      </w:r>
      <w:r>
        <w:rPr/>
        <w:t>poderá</w:t>
      </w:r>
      <w:r>
        <w:rPr>
          <w:spacing w:val="-6"/>
        </w:rPr>
        <w:t> </w:t>
      </w:r>
      <w:r>
        <w:rPr/>
        <w:t>contrariar</w:t>
      </w:r>
      <w:r>
        <w:rPr>
          <w:spacing w:val="-7"/>
        </w:rPr>
        <w:t> </w:t>
      </w:r>
      <w:r>
        <w:rPr/>
        <w:t>o</w:t>
      </w:r>
      <w:r>
        <w:rPr>
          <w:spacing w:val="-6"/>
        </w:rPr>
        <w:t> </w:t>
      </w:r>
      <w:r>
        <w:rPr/>
        <w:t>art.</w:t>
      </w:r>
      <w:r>
        <w:rPr>
          <w:spacing w:val="-6"/>
        </w:rPr>
        <w:t> </w:t>
      </w:r>
      <w:r>
        <w:rPr/>
        <w:t>206</w:t>
      </w:r>
      <w:r>
        <w:rPr>
          <w:spacing w:val="-6"/>
        </w:rPr>
        <w:t> </w:t>
      </w:r>
      <w:r>
        <w:rPr/>
        <w:t>da</w:t>
      </w:r>
      <w:r>
        <w:rPr>
          <w:spacing w:val="-7"/>
        </w:rPr>
        <w:t> </w:t>
      </w:r>
      <w:r>
        <w:rPr/>
        <w:t>CF</w:t>
      </w:r>
      <w:r>
        <w:rPr>
          <w:spacing w:val="-8"/>
        </w:rPr>
        <w:t> </w:t>
      </w:r>
      <w:r>
        <w:rPr/>
        <w:t>de</w:t>
      </w:r>
      <w:r>
        <w:rPr>
          <w:spacing w:val="-7"/>
        </w:rPr>
        <w:t> </w:t>
      </w:r>
      <w:r>
        <w:rPr/>
        <w:t>1988</w:t>
      </w:r>
      <w:r>
        <w:rPr>
          <w:spacing w:val="-6"/>
        </w:rPr>
        <w:t> </w:t>
      </w:r>
      <w:r>
        <w:rPr/>
        <w:t>(BRASIL,</w:t>
      </w:r>
      <w:r>
        <w:rPr>
          <w:spacing w:val="-6"/>
        </w:rPr>
        <w:t> </w:t>
      </w:r>
      <w:r>
        <w:rPr/>
        <w:t>1988),</w:t>
      </w:r>
      <w:r>
        <w:rPr>
          <w:spacing w:val="-6"/>
        </w:rPr>
        <w:t> </w:t>
      </w:r>
      <w:r>
        <w:rPr/>
        <w:t>no</w:t>
      </w:r>
      <w:r>
        <w:rPr>
          <w:spacing w:val="-6"/>
        </w:rPr>
        <w:t> </w:t>
      </w:r>
      <w:r>
        <w:rPr/>
        <w:t>que tange,</w:t>
      </w:r>
      <w:r>
        <w:rPr>
          <w:spacing w:val="-11"/>
        </w:rPr>
        <w:t> </w:t>
      </w:r>
      <w:r>
        <w:rPr/>
        <w:t>em</w:t>
      </w:r>
      <w:r>
        <w:rPr>
          <w:spacing w:val="-11"/>
        </w:rPr>
        <w:t> </w:t>
      </w:r>
      <w:r>
        <w:rPr/>
        <w:t>especial,</w:t>
      </w:r>
      <w:r>
        <w:rPr>
          <w:spacing w:val="-11"/>
        </w:rPr>
        <w:t> </w:t>
      </w:r>
      <w:r>
        <w:rPr/>
        <w:t>ao</w:t>
      </w:r>
      <w:r>
        <w:rPr>
          <w:spacing w:val="-11"/>
        </w:rPr>
        <w:t> </w:t>
      </w:r>
      <w:r>
        <w:rPr/>
        <w:t>pluralismo</w:t>
      </w:r>
      <w:r>
        <w:rPr>
          <w:spacing w:val="-10"/>
        </w:rPr>
        <w:t> </w:t>
      </w:r>
      <w:r>
        <w:rPr/>
        <w:t>de</w:t>
      </w:r>
      <w:r>
        <w:rPr>
          <w:spacing w:val="-12"/>
        </w:rPr>
        <w:t> </w:t>
      </w:r>
      <w:r>
        <w:rPr/>
        <w:t>ideias</w:t>
      </w:r>
      <w:r>
        <w:rPr>
          <w:spacing w:val="-11"/>
        </w:rPr>
        <w:t> </w:t>
      </w:r>
      <w:r>
        <w:rPr/>
        <w:t>e</w:t>
      </w:r>
      <w:r>
        <w:rPr>
          <w:spacing w:val="-12"/>
        </w:rPr>
        <w:t> </w:t>
      </w:r>
      <w:r>
        <w:rPr/>
        <w:t>de</w:t>
      </w:r>
      <w:r>
        <w:rPr>
          <w:spacing w:val="-12"/>
        </w:rPr>
        <w:t> </w:t>
      </w:r>
      <w:r>
        <w:rPr/>
        <w:t>concepções</w:t>
      </w:r>
      <w:r>
        <w:rPr>
          <w:spacing w:val="-11"/>
        </w:rPr>
        <w:t> </w:t>
      </w:r>
      <w:r>
        <w:rPr/>
        <w:t>pedagógicas</w:t>
      </w:r>
      <w:r>
        <w:rPr>
          <w:spacing w:val="-11"/>
        </w:rPr>
        <w:t> </w:t>
      </w:r>
      <w:r>
        <w:rPr/>
        <w:t>e</w:t>
      </w:r>
      <w:r>
        <w:rPr>
          <w:spacing w:val="-12"/>
        </w:rPr>
        <w:t> </w:t>
      </w:r>
      <w:r>
        <w:rPr/>
        <w:t>a</w:t>
      </w:r>
      <w:r>
        <w:rPr>
          <w:spacing w:val="-10"/>
        </w:rPr>
        <w:t> </w:t>
      </w:r>
      <w:r>
        <w:rPr/>
        <w:t>gestão</w:t>
      </w:r>
      <w:r>
        <w:rPr>
          <w:spacing w:val="-11"/>
        </w:rPr>
        <w:t> </w:t>
      </w:r>
      <w:r>
        <w:rPr/>
        <w:t>democrática do ensino público. Isto, pela possibilidade de decisões verticalizadas e sem a efetiva participação da comunidade escolar (professores, coordenadores, diretores de escola, alunos, pais, mães, responsáveis). Entretanto, pesquisas e experiências nos ensinam que essa comunidade</w:t>
      </w:r>
      <w:r>
        <w:rPr>
          <w:spacing w:val="-12"/>
        </w:rPr>
        <w:t> </w:t>
      </w:r>
      <w:r>
        <w:rPr/>
        <w:t>escolar</w:t>
      </w:r>
      <w:r>
        <w:rPr>
          <w:spacing w:val="-10"/>
        </w:rPr>
        <w:t> </w:t>
      </w:r>
      <w:r>
        <w:rPr/>
        <w:t>tem</w:t>
      </w:r>
      <w:r>
        <w:rPr>
          <w:spacing w:val="-9"/>
        </w:rPr>
        <w:t> </w:t>
      </w:r>
      <w:r>
        <w:rPr/>
        <w:t>capacidade</w:t>
      </w:r>
      <w:r>
        <w:rPr>
          <w:spacing w:val="-10"/>
        </w:rPr>
        <w:t> </w:t>
      </w:r>
      <w:r>
        <w:rPr/>
        <w:t>e</w:t>
      </w:r>
      <w:r>
        <w:rPr>
          <w:spacing w:val="-12"/>
        </w:rPr>
        <w:t> </w:t>
      </w:r>
      <w:r>
        <w:rPr/>
        <w:t>legitimidade</w:t>
      </w:r>
      <w:r>
        <w:rPr>
          <w:spacing w:val="-12"/>
        </w:rPr>
        <w:t> </w:t>
      </w:r>
      <w:r>
        <w:rPr/>
        <w:t>para</w:t>
      </w:r>
      <w:r>
        <w:rPr>
          <w:spacing w:val="-10"/>
        </w:rPr>
        <w:t> </w:t>
      </w:r>
      <w:r>
        <w:rPr/>
        <w:t>contribuir</w:t>
      </w:r>
      <w:r>
        <w:rPr>
          <w:spacing w:val="-12"/>
        </w:rPr>
        <w:t> </w:t>
      </w:r>
      <w:r>
        <w:rPr/>
        <w:t>com</w:t>
      </w:r>
      <w:r>
        <w:rPr>
          <w:spacing w:val="-8"/>
        </w:rPr>
        <w:t> </w:t>
      </w:r>
      <w:r>
        <w:rPr/>
        <w:t>as</w:t>
      </w:r>
      <w:r>
        <w:rPr>
          <w:spacing w:val="-11"/>
        </w:rPr>
        <w:t> </w:t>
      </w:r>
      <w:r>
        <w:rPr/>
        <w:t>tomadas</w:t>
      </w:r>
      <w:r>
        <w:rPr>
          <w:spacing w:val="-11"/>
        </w:rPr>
        <w:t> </w:t>
      </w:r>
      <w:r>
        <w:rPr/>
        <w:t>de</w:t>
      </w:r>
      <w:r>
        <w:rPr>
          <w:spacing w:val="-10"/>
        </w:rPr>
        <w:t> </w:t>
      </w:r>
      <w:r>
        <w:rPr/>
        <w:t>decisões, planejamento, monitoramento e avaliação das políticas públicas. Acreditamos que quem executa também tem condições de pensar a</w:t>
      </w:r>
      <w:r>
        <w:rPr>
          <w:spacing w:val="-7"/>
        </w:rPr>
        <w:t> </w:t>
      </w:r>
      <w:r>
        <w:rPr/>
        <w:t>educação.</w:t>
      </w:r>
    </w:p>
    <w:p>
      <w:pPr>
        <w:pStyle w:val="BodyText"/>
        <w:spacing w:before="10"/>
        <w:rPr>
          <w:sz w:val="36"/>
        </w:rPr>
      </w:pPr>
    </w:p>
    <w:p>
      <w:pPr>
        <w:pStyle w:val="Heading1"/>
        <w:numPr>
          <w:ilvl w:val="0"/>
          <w:numId w:val="4"/>
        </w:numPr>
        <w:tabs>
          <w:tab w:pos="271" w:val="left" w:leader="none"/>
        </w:tabs>
        <w:spacing w:line="360" w:lineRule="auto" w:before="0" w:after="0"/>
        <w:ind w:left="102" w:right="109" w:firstLine="0"/>
        <w:jc w:val="both"/>
      </w:pPr>
      <w:bookmarkStart w:name="_TOC_250011" w:id="10"/>
      <w:r>
        <w:rPr/>
        <w:t>PARCERIAS</w:t>
      </w:r>
      <w:r>
        <w:rPr>
          <w:spacing w:val="-14"/>
        </w:rPr>
        <w:t> </w:t>
      </w:r>
      <w:r>
        <w:rPr/>
        <w:t>PÚBLICO-PRIVADAS</w:t>
      </w:r>
      <w:r>
        <w:rPr>
          <w:spacing w:val="-14"/>
        </w:rPr>
        <w:t> </w:t>
      </w:r>
      <w:r>
        <w:rPr/>
        <w:t>NO</w:t>
      </w:r>
      <w:r>
        <w:rPr>
          <w:spacing w:val="-14"/>
        </w:rPr>
        <w:t> </w:t>
      </w:r>
      <w:r>
        <w:rPr/>
        <w:t>CAMPO</w:t>
      </w:r>
      <w:r>
        <w:rPr>
          <w:spacing w:val="-14"/>
        </w:rPr>
        <w:t> </w:t>
      </w:r>
      <w:r>
        <w:rPr/>
        <w:t>DA</w:t>
      </w:r>
      <w:r>
        <w:rPr>
          <w:spacing w:val="-15"/>
        </w:rPr>
        <w:t> </w:t>
      </w:r>
      <w:r>
        <w:rPr/>
        <w:t>EDUCAÇÃO</w:t>
      </w:r>
      <w:r>
        <w:rPr>
          <w:spacing w:val="-14"/>
        </w:rPr>
        <w:t> </w:t>
      </w:r>
      <w:r>
        <w:rPr/>
        <w:t>NO</w:t>
      </w:r>
      <w:r>
        <w:rPr>
          <w:spacing w:val="-14"/>
        </w:rPr>
        <w:t> </w:t>
      </w:r>
      <w:r>
        <w:rPr/>
        <w:t>ESTADO</w:t>
      </w:r>
      <w:r>
        <w:rPr>
          <w:spacing w:val="-14"/>
        </w:rPr>
        <w:t> </w:t>
      </w:r>
      <w:r>
        <w:rPr/>
        <w:t>DO TOCANTINS:</w:t>
      </w:r>
      <w:r>
        <w:rPr>
          <w:spacing w:val="-9"/>
        </w:rPr>
        <w:t> </w:t>
      </w:r>
      <w:r>
        <w:rPr/>
        <w:t>OBJETOS</w:t>
      </w:r>
      <w:r>
        <w:rPr>
          <w:spacing w:val="-7"/>
        </w:rPr>
        <w:t> </w:t>
      </w:r>
      <w:r>
        <w:rPr/>
        <w:t>E</w:t>
      </w:r>
      <w:r>
        <w:rPr>
          <w:spacing w:val="-8"/>
        </w:rPr>
        <w:t> </w:t>
      </w:r>
      <w:r>
        <w:rPr/>
        <w:t>AÇÕES</w:t>
      </w:r>
      <w:r>
        <w:rPr>
          <w:spacing w:val="-8"/>
        </w:rPr>
        <w:t> </w:t>
      </w:r>
      <w:r>
        <w:rPr/>
        <w:t>ENTRE</w:t>
      </w:r>
      <w:r>
        <w:rPr>
          <w:spacing w:val="-11"/>
        </w:rPr>
        <w:t> </w:t>
      </w:r>
      <w:r>
        <w:rPr/>
        <w:t>OS</w:t>
      </w:r>
      <w:r>
        <w:rPr>
          <w:spacing w:val="-7"/>
        </w:rPr>
        <w:t> </w:t>
      </w:r>
      <w:r>
        <w:rPr/>
        <w:t>ANOS</w:t>
      </w:r>
      <w:r>
        <w:rPr>
          <w:spacing w:val="-7"/>
        </w:rPr>
        <w:t> </w:t>
      </w:r>
      <w:r>
        <w:rPr/>
        <w:t>1990</w:t>
      </w:r>
      <w:r>
        <w:rPr>
          <w:spacing w:val="-11"/>
        </w:rPr>
        <w:t> </w:t>
      </w:r>
      <w:r>
        <w:rPr/>
        <w:t>E</w:t>
      </w:r>
      <w:r>
        <w:rPr>
          <w:spacing w:val="-8"/>
        </w:rPr>
        <w:t> </w:t>
      </w:r>
      <w:r>
        <w:rPr/>
        <w:t>A</w:t>
      </w:r>
      <w:r>
        <w:rPr>
          <w:spacing w:val="-9"/>
        </w:rPr>
        <w:t> </w:t>
      </w:r>
      <w:r>
        <w:rPr/>
        <w:t>PRIMEIRA</w:t>
      </w:r>
      <w:r>
        <w:rPr>
          <w:spacing w:val="-9"/>
        </w:rPr>
        <w:t> </w:t>
      </w:r>
      <w:r>
        <w:rPr/>
        <w:t>DÉCADA DE</w:t>
      </w:r>
      <w:r>
        <w:rPr>
          <w:spacing w:val="-1"/>
        </w:rPr>
        <w:t> </w:t>
      </w:r>
      <w:bookmarkEnd w:id="10"/>
      <w:r>
        <w:rPr/>
        <w:t>2000</w:t>
      </w:r>
    </w:p>
    <w:p>
      <w:pPr>
        <w:pStyle w:val="BodyText"/>
        <w:spacing w:line="360" w:lineRule="auto"/>
        <w:ind w:left="102" w:right="111" w:firstLine="707"/>
        <w:jc w:val="both"/>
      </w:pPr>
      <w:r>
        <w:rPr/>
        <w:t>Nesta seção, objetivamos compreender objetos e ações das parcerias público-privadas instituídas no Estado do Tocantins, buscando possibilidades/indícios de parcerias    instituídas</w:t>
      </w:r>
    </w:p>
    <w:p>
      <w:pPr>
        <w:spacing w:after="0" w:line="360" w:lineRule="auto"/>
        <w:jc w:val="both"/>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pPr>
      <w:r>
        <w:rPr/>
        <w:t>entre a SEDUC e a iniciativa privada, normalizadas na legislação do ensino, a partir da criação do Sistema Estadual de Ensino, em 1994, até o início do século 21.</w:t>
      </w:r>
    </w:p>
    <w:p>
      <w:pPr>
        <w:pStyle w:val="BodyText"/>
        <w:spacing w:line="360" w:lineRule="auto" w:before="6"/>
        <w:ind w:left="102" w:right="111" w:firstLine="707"/>
        <w:jc w:val="both"/>
      </w:pPr>
      <w:r>
        <w:rPr/>
        <w:t>No tocante à pesquisa documental (GIL, 1999), como explicitado na introdução da Dissertação,</w:t>
      </w:r>
      <w:r>
        <w:rPr>
          <w:spacing w:val="-15"/>
        </w:rPr>
        <w:t> </w:t>
      </w:r>
      <w:r>
        <w:rPr/>
        <w:t>reiteramos</w:t>
      </w:r>
      <w:r>
        <w:rPr>
          <w:spacing w:val="-15"/>
        </w:rPr>
        <w:t> </w:t>
      </w:r>
      <w:r>
        <w:rPr/>
        <w:t>que,</w:t>
      </w:r>
      <w:r>
        <w:rPr>
          <w:spacing w:val="-17"/>
        </w:rPr>
        <w:t> </w:t>
      </w:r>
      <w:r>
        <w:rPr/>
        <w:t>embora</w:t>
      </w:r>
      <w:r>
        <w:rPr>
          <w:spacing w:val="-18"/>
        </w:rPr>
        <w:t> </w:t>
      </w:r>
      <w:r>
        <w:rPr/>
        <w:t>os</w:t>
      </w:r>
      <w:r>
        <w:rPr>
          <w:spacing w:val="-17"/>
        </w:rPr>
        <w:t> </w:t>
      </w:r>
      <w:r>
        <w:rPr/>
        <w:t>profissionais</w:t>
      </w:r>
      <w:r>
        <w:rPr>
          <w:spacing w:val="-16"/>
        </w:rPr>
        <w:t> </w:t>
      </w:r>
      <w:r>
        <w:rPr/>
        <w:t>da</w:t>
      </w:r>
      <w:r>
        <w:rPr>
          <w:spacing w:val="-17"/>
        </w:rPr>
        <w:t> </w:t>
      </w:r>
      <w:r>
        <w:rPr/>
        <w:t>SEDUC</w:t>
      </w:r>
      <w:r>
        <w:rPr>
          <w:spacing w:val="-16"/>
        </w:rPr>
        <w:t> </w:t>
      </w:r>
      <w:r>
        <w:rPr/>
        <w:t>tenham</w:t>
      </w:r>
      <w:r>
        <w:rPr>
          <w:spacing w:val="-16"/>
        </w:rPr>
        <w:t> </w:t>
      </w:r>
      <w:r>
        <w:rPr/>
        <w:t>se</w:t>
      </w:r>
      <w:r>
        <w:rPr>
          <w:spacing w:val="-18"/>
        </w:rPr>
        <w:t> </w:t>
      </w:r>
      <w:r>
        <w:rPr/>
        <w:t>disponibilizado</w:t>
      </w:r>
      <w:r>
        <w:rPr>
          <w:spacing w:val="-17"/>
        </w:rPr>
        <w:t> </w:t>
      </w:r>
      <w:r>
        <w:rPr/>
        <w:t>para a garantia do acesso aos diversos documentos que formalizaram as parcerias com os institutos e fundações, compreendemos que, possivelmente, as descontinuidades das políticas educacionais, mudanças de secretários e a rotatividade dos sujeitos nos diversos setores da Secretaria, impuseram limites a pesquisa, principalmente, em relação à primeira parceria firmada em 2005, com o IAS e Fundação Lemman. A justificativa de técnicos e de coordenadores da SEDUC assentou-se nos fatores desconhecimento de senhas dos computadores e ausência dos termos de cooperação, instruções normativas, ofícios, entre outros, no setor</w:t>
      </w:r>
      <w:r>
        <w:rPr>
          <w:spacing w:val="-5"/>
        </w:rPr>
        <w:t> </w:t>
      </w:r>
      <w:r>
        <w:rPr/>
        <w:t>responsável.</w:t>
      </w:r>
    </w:p>
    <w:p>
      <w:pPr>
        <w:pStyle w:val="BodyText"/>
        <w:spacing w:line="360" w:lineRule="auto" w:before="6"/>
        <w:ind w:left="102" w:right="106" w:firstLine="767"/>
        <w:jc w:val="both"/>
      </w:pPr>
      <w:r>
        <w:rPr/>
        <w:t>No período do PEE 2006-2015 (TOCANTINS, 2007), frisamos duas parcerias que se alinham à concepção neoliberal, partilhada pela Terceira Via: SEDUC e o IAS e SEDUC, Fundação</w:t>
      </w:r>
      <w:r>
        <w:rPr>
          <w:spacing w:val="-5"/>
        </w:rPr>
        <w:t> </w:t>
      </w:r>
      <w:r>
        <w:rPr/>
        <w:t>Lemman</w:t>
      </w:r>
      <w:r>
        <w:rPr>
          <w:spacing w:val="-5"/>
        </w:rPr>
        <w:t> </w:t>
      </w:r>
      <w:r>
        <w:rPr/>
        <w:t>e</w:t>
      </w:r>
      <w:r>
        <w:rPr>
          <w:spacing w:val="-3"/>
        </w:rPr>
        <w:t> </w:t>
      </w:r>
      <w:r>
        <w:rPr/>
        <w:t>IRS.</w:t>
      </w:r>
      <w:r>
        <w:rPr>
          <w:spacing w:val="-6"/>
        </w:rPr>
        <w:t> </w:t>
      </w:r>
      <w:r>
        <w:rPr/>
        <w:t>Essas</w:t>
      </w:r>
      <w:r>
        <w:rPr>
          <w:spacing w:val="-7"/>
        </w:rPr>
        <w:t> </w:t>
      </w:r>
      <w:r>
        <w:rPr/>
        <w:t>parcerias</w:t>
      </w:r>
      <w:r>
        <w:rPr>
          <w:spacing w:val="-7"/>
        </w:rPr>
        <w:t> </w:t>
      </w:r>
      <w:r>
        <w:rPr/>
        <w:t>envolvem</w:t>
      </w:r>
      <w:r>
        <w:rPr>
          <w:spacing w:val="-7"/>
        </w:rPr>
        <w:t> </w:t>
      </w:r>
      <w:r>
        <w:rPr/>
        <w:t>parcerias</w:t>
      </w:r>
      <w:r>
        <w:rPr>
          <w:spacing w:val="-3"/>
        </w:rPr>
        <w:t> </w:t>
      </w:r>
      <w:r>
        <w:rPr/>
        <w:t>entre</w:t>
      </w:r>
      <w:r>
        <w:rPr>
          <w:spacing w:val="-8"/>
        </w:rPr>
        <w:t> </w:t>
      </w:r>
      <w:r>
        <w:rPr/>
        <w:t>o</w:t>
      </w:r>
      <w:r>
        <w:rPr>
          <w:spacing w:val="-7"/>
        </w:rPr>
        <w:t> </w:t>
      </w:r>
      <w:r>
        <w:rPr/>
        <w:t>público</w:t>
      </w:r>
      <w:r>
        <w:rPr>
          <w:spacing w:val="-7"/>
        </w:rPr>
        <w:t> </w:t>
      </w:r>
      <w:r>
        <w:rPr/>
        <w:t>e</w:t>
      </w:r>
      <w:r>
        <w:rPr>
          <w:spacing w:val="-8"/>
        </w:rPr>
        <w:t> </w:t>
      </w:r>
      <w:r>
        <w:rPr/>
        <w:t>o</w:t>
      </w:r>
      <w:r>
        <w:rPr>
          <w:spacing w:val="-5"/>
        </w:rPr>
        <w:t> </w:t>
      </w:r>
      <w:r>
        <w:rPr/>
        <w:t>privado,</w:t>
      </w:r>
      <w:r>
        <w:rPr>
          <w:spacing w:val="-5"/>
        </w:rPr>
        <w:t> </w:t>
      </w:r>
      <w:r>
        <w:rPr/>
        <w:t>com vistas à direção e execução das políticas educacionais do Estado, normatizadas a partir de Termos de Convênio de Parceria e Cooperação Técnica, com o objetivo formal de promover a formação continuada de professores e gestores escolares da rede pública estadual de</w:t>
      </w:r>
      <w:r>
        <w:rPr>
          <w:spacing w:val="-17"/>
        </w:rPr>
        <w:t> </w:t>
      </w:r>
      <w:r>
        <w:rPr/>
        <w:t>ensino.</w:t>
      </w:r>
    </w:p>
    <w:p>
      <w:pPr>
        <w:pStyle w:val="BodyText"/>
        <w:spacing w:before="10"/>
        <w:rPr>
          <w:sz w:val="36"/>
        </w:rPr>
      </w:pPr>
    </w:p>
    <w:p>
      <w:pPr>
        <w:pStyle w:val="Heading1"/>
        <w:numPr>
          <w:ilvl w:val="1"/>
          <w:numId w:val="4"/>
        </w:numPr>
        <w:tabs>
          <w:tab w:pos="455" w:val="left" w:leader="none"/>
        </w:tabs>
        <w:spacing w:line="240" w:lineRule="auto" w:before="0" w:after="0"/>
        <w:ind w:left="102" w:right="0" w:firstLine="0"/>
        <w:jc w:val="left"/>
      </w:pPr>
      <w:bookmarkStart w:name="_TOC_250010" w:id="11"/>
      <w:r>
        <w:rPr/>
        <w:t>Políticas</w:t>
      </w:r>
      <w:r>
        <w:rPr>
          <w:spacing w:val="-8"/>
        </w:rPr>
        <w:t> </w:t>
      </w:r>
      <w:r>
        <w:rPr/>
        <w:t>públicas</w:t>
      </w:r>
      <w:r>
        <w:rPr>
          <w:spacing w:val="-8"/>
        </w:rPr>
        <w:t> </w:t>
      </w:r>
      <w:r>
        <w:rPr/>
        <w:t>e</w:t>
      </w:r>
      <w:r>
        <w:rPr>
          <w:spacing w:val="-7"/>
        </w:rPr>
        <w:t> </w:t>
      </w:r>
      <w:r>
        <w:rPr/>
        <w:t>gestão</w:t>
      </w:r>
      <w:r>
        <w:rPr>
          <w:spacing w:val="-9"/>
        </w:rPr>
        <w:t> </w:t>
      </w:r>
      <w:r>
        <w:rPr/>
        <w:t>educacional</w:t>
      </w:r>
      <w:r>
        <w:rPr>
          <w:spacing w:val="-8"/>
        </w:rPr>
        <w:t> </w:t>
      </w:r>
      <w:r>
        <w:rPr/>
        <w:t>no</w:t>
      </w:r>
      <w:r>
        <w:rPr>
          <w:spacing w:val="-9"/>
        </w:rPr>
        <w:t> </w:t>
      </w:r>
      <w:r>
        <w:rPr/>
        <w:t>Tocantins:</w:t>
      </w:r>
      <w:r>
        <w:rPr>
          <w:spacing w:val="-9"/>
        </w:rPr>
        <w:t> </w:t>
      </w:r>
      <w:r>
        <w:rPr/>
        <w:t>o</w:t>
      </w:r>
      <w:r>
        <w:rPr>
          <w:spacing w:val="-9"/>
        </w:rPr>
        <w:t> </w:t>
      </w:r>
      <w:r>
        <w:rPr/>
        <w:t>início</w:t>
      </w:r>
      <w:r>
        <w:rPr>
          <w:spacing w:val="-9"/>
        </w:rPr>
        <w:t> </w:t>
      </w:r>
      <w:r>
        <w:rPr/>
        <w:t>de</w:t>
      </w:r>
      <w:r>
        <w:rPr>
          <w:spacing w:val="-10"/>
        </w:rPr>
        <w:t> </w:t>
      </w:r>
      <w:r>
        <w:rPr/>
        <w:t>um</w:t>
      </w:r>
      <w:r>
        <w:rPr>
          <w:spacing w:val="-9"/>
        </w:rPr>
        <w:t> </w:t>
      </w:r>
      <w:r>
        <w:rPr/>
        <w:t>percurso</w:t>
      </w:r>
      <w:r>
        <w:rPr>
          <w:spacing w:val="-8"/>
        </w:rPr>
        <w:t> </w:t>
      </w:r>
      <w:bookmarkEnd w:id="11"/>
      <w:r>
        <w:rPr/>
        <w:t>histórico</w:t>
      </w:r>
    </w:p>
    <w:p>
      <w:pPr>
        <w:pStyle w:val="BodyText"/>
        <w:rPr>
          <w:b/>
          <w:sz w:val="26"/>
        </w:rPr>
      </w:pPr>
    </w:p>
    <w:p>
      <w:pPr>
        <w:pStyle w:val="BodyText"/>
        <w:spacing w:before="6"/>
        <w:rPr>
          <w:b/>
          <w:sz w:val="21"/>
        </w:rPr>
      </w:pPr>
    </w:p>
    <w:p>
      <w:pPr>
        <w:pStyle w:val="BodyText"/>
        <w:spacing w:line="360" w:lineRule="auto"/>
        <w:ind w:left="102" w:right="107" w:firstLine="707"/>
        <w:jc w:val="both"/>
      </w:pPr>
      <w:r>
        <w:rPr/>
        <w:t>A história de criação do Estado do Tocantins reporta-se ao Século XVII, fundada em um movimento de oposição entre as regiões Norte (atual Estado do Tocantins) e o Centro-Sul de</w:t>
      </w:r>
      <w:r>
        <w:rPr>
          <w:spacing w:val="-5"/>
        </w:rPr>
        <w:t> </w:t>
      </w:r>
      <w:r>
        <w:rPr/>
        <w:t>Goiás.</w:t>
      </w:r>
      <w:r>
        <w:rPr>
          <w:spacing w:val="-4"/>
        </w:rPr>
        <w:t> </w:t>
      </w:r>
      <w:r>
        <w:rPr/>
        <w:t>Essas</w:t>
      </w:r>
      <w:r>
        <w:rPr>
          <w:spacing w:val="-4"/>
        </w:rPr>
        <w:t> </w:t>
      </w:r>
      <w:r>
        <w:rPr/>
        <w:t>divergências</w:t>
      </w:r>
      <w:r>
        <w:rPr>
          <w:spacing w:val="-4"/>
        </w:rPr>
        <w:t> </w:t>
      </w:r>
      <w:r>
        <w:rPr/>
        <w:t>pautavam-se</w:t>
      </w:r>
      <w:r>
        <w:rPr>
          <w:spacing w:val="-2"/>
        </w:rPr>
        <w:t> </w:t>
      </w:r>
      <w:r>
        <w:rPr/>
        <w:t>em</w:t>
      </w:r>
      <w:r>
        <w:rPr>
          <w:spacing w:val="-3"/>
        </w:rPr>
        <w:t> </w:t>
      </w:r>
      <w:r>
        <w:rPr/>
        <w:t>alguns</w:t>
      </w:r>
      <w:r>
        <w:rPr>
          <w:spacing w:val="-4"/>
        </w:rPr>
        <w:t> </w:t>
      </w:r>
      <w:r>
        <w:rPr/>
        <w:t>motivos:</w:t>
      </w:r>
      <w:r>
        <w:rPr>
          <w:spacing w:val="-3"/>
        </w:rPr>
        <w:t> </w:t>
      </w:r>
      <w:r>
        <w:rPr/>
        <w:t>primeiro,</w:t>
      </w:r>
      <w:r>
        <w:rPr>
          <w:spacing w:val="-4"/>
        </w:rPr>
        <w:t> </w:t>
      </w:r>
      <w:r>
        <w:rPr/>
        <w:t>o</w:t>
      </w:r>
      <w:r>
        <w:rPr>
          <w:spacing w:val="-4"/>
        </w:rPr>
        <w:t> </w:t>
      </w:r>
      <w:r>
        <w:rPr/>
        <w:t>fato</w:t>
      </w:r>
      <w:r>
        <w:rPr>
          <w:spacing w:val="-3"/>
        </w:rPr>
        <w:t> </w:t>
      </w:r>
      <w:r>
        <w:rPr/>
        <w:t>da</w:t>
      </w:r>
      <w:r>
        <w:rPr>
          <w:spacing w:val="-5"/>
        </w:rPr>
        <w:t> </w:t>
      </w:r>
      <w:r>
        <w:rPr/>
        <w:t>região</w:t>
      </w:r>
      <w:r>
        <w:rPr>
          <w:spacing w:val="-4"/>
        </w:rPr>
        <w:t> </w:t>
      </w:r>
      <w:r>
        <w:rPr/>
        <w:t>Norte ser</w:t>
      </w:r>
      <w:r>
        <w:rPr>
          <w:spacing w:val="-17"/>
        </w:rPr>
        <w:t> </w:t>
      </w:r>
      <w:r>
        <w:rPr/>
        <w:t>rica</w:t>
      </w:r>
      <w:r>
        <w:rPr>
          <w:spacing w:val="-14"/>
        </w:rPr>
        <w:t> </w:t>
      </w:r>
      <w:r>
        <w:rPr/>
        <w:t>em</w:t>
      </w:r>
      <w:r>
        <w:rPr>
          <w:spacing w:val="-15"/>
        </w:rPr>
        <w:t> </w:t>
      </w:r>
      <w:r>
        <w:rPr/>
        <w:t>ouro,</w:t>
      </w:r>
      <w:r>
        <w:rPr>
          <w:spacing w:val="-17"/>
        </w:rPr>
        <w:t> </w:t>
      </w:r>
      <w:r>
        <w:rPr/>
        <w:t>naquela</w:t>
      </w:r>
      <w:r>
        <w:rPr>
          <w:spacing w:val="-17"/>
        </w:rPr>
        <w:t> </w:t>
      </w:r>
      <w:r>
        <w:rPr/>
        <w:t>época</w:t>
      </w:r>
      <w:r>
        <w:rPr>
          <w:spacing w:val="-17"/>
        </w:rPr>
        <w:t> </w:t>
      </w:r>
      <w:r>
        <w:rPr/>
        <w:t>comercializado</w:t>
      </w:r>
      <w:r>
        <w:rPr>
          <w:spacing w:val="-16"/>
        </w:rPr>
        <w:t> </w:t>
      </w:r>
      <w:r>
        <w:rPr/>
        <w:t>muito</w:t>
      </w:r>
      <w:r>
        <w:rPr>
          <w:spacing w:val="-15"/>
        </w:rPr>
        <w:t> </w:t>
      </w:r>
      <w:r>
        <w:rPr/>
        <w:t>em</w:t>
      </w:r>
      <w:r>
        <w:rPr>
          <w:spacing w:val="-15"/>
        </w:rPr>
        <w:t> </w:t>
      </w:r>
      <w:r>
        <w:rPr/>
        <w:t>forma</w:t>
      </w:r>
      <w:r>
        <w:rPr>
          <w:spacing w:val="-16"/>
        </w:rPr>
        <w:t> </w:t>
      </w:r>
      <w:r>
        <w:rPr/>
        <w:t>de</w:t>
      </w:r>
      <w:r>
        <w:rPr>
          <w:spacing w:val="-17"/>
        </w:rPr>
        <w:t> </w:t>
      </w:r>
      <w:r>
        <w:rPr/>
        <w:t>contrabando,</w:t>
      </w:r>
      <w:r>
        <w:rPr>
          <w:spacing w:val="-16"/>
        </w:rPr>
        <w:t> </w:t>
      </w:r>
      <w:r>
        <w:rPr/>
        <w:t>o</w:t>
      </w:r>
      <w:r>
        <w:rPr>
          <w:spacing w:val="-16"/>
        </w:rPr>
        <w:t> </w:t>
      </w:r>
      <w:r>
        <w:rPr/>
        <w:t>que</w:t>
      </w:r>
      <w:r>
        <w:rPr>
          <w:spacing w:val="-17"/>
        </w:rPr>
        <w:t> </w:t>
      </w:r>
      <w:r>
        <w:rPr/>
        <w:t>resultava em insignificantes tributos, devido à deficiente fiscalização. Diante disto, a Coroa adotou medidas fiscais diferentes para taxação dos minérios explorados no Norte e no Sul, uma vez que os tributos mais onerosos ficaram a cargo das minas do Norte, causando revolta e indignação</w:t>
      </w:r>
      <w:r>
        <w:rPr>
          <w:spacing w:val="-4"/>
        </w:rPr>
        <w:t> </w:t>
      </w:r>
      <w:r>
        <w:rPr/>
        <w:t>nos</w:t>
      </w:r>
      <w:r>
        <w:rPr>
          <w:spacing w:val="-4"/>
        </w:rPr>
        <w:t> </w:t>
      </w:r>
      <w:r>
        <w:rPr/>
        <w:t>nortistas.</w:t>
      </w:r>
      <w:r>
        <w:rPr>
          <w:spacing w:val="-4"/>
        </w:rPr>
        <w:t> </w:t>
      </w:r>
      <w:r>
        <w:rPr/>
        <w:t>Segundo,</w:t>
      </w:r>
      <w:r>
        <w:rPr>
          <w:spacing w:val="-4"/>
        </w:rPr>
        <w:t> </w:t>
      </w:r>
      <w:r>
        <w:rPr/>
        <w:t>a</w:t>
      </w:r>
      <w:r>
        <w:rPr>
          <w:spacing w:val="-5"/>
        </w:rPr>
        <w:t> </w:t>
      </w:r>
      <w:r>
        <w:rPr/>
        <w:t>dificuldade</w:t>
      </w:r>
      <w:r>
        <w:rPr>
          <w:spacing w:val="-5"/>
        </w:rPr>
        <w:t> </w:t>
      </w:r>
      <w:r>
        <w:rPr/>
        <w:t>de</w:t>
      </w:r>
      <w:r>
        <w:rPr>
          <w:spacing w:val="-5"/>
        </w:rPr>
        <w:t> </w:t>
      </w:r>
      <w:r>
        <w:rPr/>
        <w:t>encontrar</w:t>
      </w:r>
      <w:r>
        <w:rPr>
          <w:spacing w:val="-5"/>
        </w:rPr>
        <w:t> </w:t>
      </w:r>
      <w:r>
        <w:rPr/>
        <w:t>um</w:t>
      </w:r>
      <w:r>
        <w:rPr>
          <w:spacing w:val="-3"/>
        </w:rPr>
        <w:t> </w:t>
      </w:r>
      <w:r>
        <w:rPr/>
        <w:t>produto</w:t>
      </w:r>
      <w:r>
        <w:rPr>
          <w:spacing w:val="-3"/>
        </w:rPr>
        <w:t> </w:t>
      </w:r>
      <w:r>
        <w:rPr/>
        <w:t>que</w:t>
      </w:r>
      <w:r>
        <w:rPr>
          <w:spacing w:val="-5"/>
        </w:rPr>
        <w:t> </w:t>
      </w:r>
      <w:r>
        <w:rPr/>
        <w:t>substituísse</w:t>
      </w:r>
      <w:r>
        <w:rPr>
          <w:spacing w:val="-5"/>
        </w:rPr>
        <w:t> </w:t>
      </w:r>
      <w:r>
        <w:rPr/>
        <w:t>esse minério,</w:t>
      </w:r>
      <w:r>
        <w:rPr>
          <w:spacing w:val="-5"/>
        </w:rPr>
        <w:t> </w:t>
      </w:r>
      <w:r>
        <w:rPr/>
        <w:t>uma</w:t>
      </w:r>
      <w:r>
        <w:rPr>
          <w:spacing w:val="-5"/>
        </w:rPr>
        <w:t> </w:t>
      </w:r>
      <w:r>
        <w:rPr/>
        <w:t>vez</w:t>
      </w:r>
      <w:r>
        <w:rPr>
          <w:spacing w:val="-4"/>
        </w:rPr>
        <w:t> </w:t>
      </w:r>
      <w:r>
        <w:rPr/>
        <w:t>que</w:t>
      </w:r>
      <w:r>
        <w:rPr>
          <w:spacing w:val="-6"/>
        </w:rPr>
        <w:t> </w:t>
      </w:r>
      <w:r>
        <w:rPr/>
        <w:t>a</w:t>
      </w:r>
      <w:r>
        <w:rPr>
          <w:spacing w:val="-6"/>
        </w:rPr>
        <w:t> </w:t>
      </w:r>
      <w:r>
        <w:rPr/>
        <w:t>agricultura</w:t>
      </w:r>
      <w:r>
        <w:rPr>
          <w:spacing w:val="-6"/>
        </w:rPr>
        <w:t> </w:t>
      </w:r>
      <w:r>
        <w:rPr/>
        <w:t>era</w:t>
      </w:r>
      <w:r>
        <w:rPr>
          <w:spacing w:val="-7"/>
        </w:rPr>
        <w:t> </w:t>
      </w:r>
      <w:r>
        <w:rPr/>
        <w:t>pouco</w:t>
      </w:r>
      <w:r>
        <w:rPr>
          <w:spacing w:val="-5"/>
        </w:rPr>
        <w:t> </w:t>
      </w:r>
      <w:r>
        <w:rPr/>
        <w:t>rentável</w:t>
      </w:r>
      <w:r>
        <w:rPr>
          <w:spacing w:val="-4"/>
        </w:rPr>
        <w:t> </w:t>
      </w:r>
      <w:r>
        <w:rPr/>
        <w:t>muito</w:t>
      </w:r>
      <w:r>
        <w:rPr>
          <w:spacing w:val="-4"/>
        </w:rPr>
        <w:t> </w:t>
      </w:r>
      <w:r>
        <w:rPr/>
        <w:t>em</w:t>
      </w:r>
      <w:r>
        <w:rPr>
          <w:spacing w:val="-4"/>
        </w:rPr>
        <w:t> </w:t>
      </w:r>
      <w:r>
        <w:rPr/>
        <w:t>virtude</w:t>
      </w:r>
      <w:r>
        <w:rPr>
          <w:spacing w:val="-5"/>
        </w:rPr>
        <w:t> </w:t>
      </w:r>
      <w:r>
        <w:rPr/>
        <w:t>da</w:t>
      </w:r>
      <w:r>
        <w:rPr>
          <w:spacing w:val="-8"/>
        </w:rPr>
        <w:t> </w:t>
      </w:r>
      <w:r>
        <w:rPr/>
        <w:t>falta</w:t>
      </w:r>
      <w:r>
        <w:rPr>
          <w:spacing w:val="-6"/>
        </w:rPr>
        <w:t> </w:t>
      </w:r>
      <w:r>
        <w:rPr/>
        <w:t>de</w:t>
      </w:r>
      <w:r>
        <w:rPr>
          <w:spacing w:val="-6"/>
        </w:rPr>
        <w:t> </w:t>
      </w:r>
      <w:r>
        <w:rPr/>
        <w:t>transportes. Depois, em virtude do abandono e isolamento da região Norte. A esse contexto somam-se fatores</w:t>
      </w:r>
      <w:r>
        <w:rPr>
          <w:spacing w:val="-11"/>
        </w:rPr>
        <w:t> </w:t>
      </w:r>
      <w:r>
        <w:rPr/>
        <w:t>objetivos</w:t>
      </w:r>
      <w:r>
        <w:rPr>
          <w:spacing w:val="-10"/>
        </w:rPr>
        <w:t> </w:t>
      </w:r>
      <w:r>
        <w:rPr/>
        <w:t>que</w:t>
      </w:r>
      <w:r>
        <w:rPr>
          <w:spacing w:val="-12"/>
        </w:rPr>
        <w:t> </w:t>
      </w:r>
      <w:r>
        <w:rPr/>
        <w:t>permitiam</w:t>
      </w:r>
      <w:r>
        <w:rPr>
          <w:spacing w:val="-11"/>
        </w:rPr>
        <w:t> </w:t>
      </w:r>
      <w:r>
        <w:rPr/>
        <w:t>vislumbrar</w:t>
      </w:r>
      <w:r>
        <w:rPr>
          <w:spacing w:val="-12"/>
        </w:rPr>
        <w:t> </w:t>
      </w:r>
      <w:r>
        <w:rPr/>
        <w:t>a</w:t>
      </w:r>
      <w:r>
        <w:rPr>
          <w:spacing w:val="-12"/>
        </w:rPr>
        <w:t> </w:t>
      </w:r>
      <w:r>
        <w:rPr/>
        <w:t>melhoraria</w:t>
      </w:r>
      <w:r>
        <w:rPr>
          <w:spacing w:val="-12"/>
        </w:rPr>
        <w:t> </w:t>
      </w:r>
      <w:r>
        <w:rPr/>
        <w:t>da</w:t>
      </w:r>
      <w:r>
        <w:rPr>
          <w:spacing w:val="-12"/>
        </w:rPr>
        <w:t> </w:t>
      </w:r>
      <w:r>
        <w:rPr/>
        <w:t>qualidade</w:t>
      </w:r>
      <w:r>
        <w:rPr>
          <w:spacing w:val="-12"/>
        </w:rPr>
        <w:t> </w:t>
      </w:r>
      <w:r>
        <w:rPr/>
        <w:t>de</w:t>
      </w:r>
      <w:r>
        <w:rPr>
          <w:spacing w:val="-12"/>
        </w:rPr>
        <w:t> </w:t>
      </w:r>
      <w:r>
        <w:rPr/>
        <w:t>vida</w:t>
      </w:r>
      <w:r>
        <w:rPr>
          <w:spacing w:val="-12"/>
        </w:rPr>
        <w:t> </w:t>
      </w:r>
      <w:r>
        <w:rPr/>
        <w:t>como:</w:t>
      </w:r>
      <w:r>
        <w:rPr>
          <w:spacing w:val="-10"/>
        </w:rPr>
        <w:t> </w:t>
      </w:r>
      <w:r>
        <w:rPr/>
        <w:t>a</w:t>
      </w:r>
      <w:r>
        <w:rPr>
          <w:spacing w:val="-12"/>
        </w:rPr>
        <w:t> </w:t>
      </w:r>
      <w:r>
        <w:rPr/>
        <w:t>evolução</w:t>
      </w:r>
    </w:p>
    <w:p>
      <w:pPr>
        <w:spacing w:after="0" w:line="360" w:lineRule="auto"/>
        <w:jc w:val="both"/>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22" w:right="112"/>
        <w:jc w:val="both"/>
      </w:pPr>
      <w:r>
        <w:rPr/>
        <w:t>da densidade demográfica da região; significativa quantidade de terras agricultáveis e irrigáveis; possibilidade de representatividade política em âmbito nacional o que significava a oportunidade de defesa dos interesses políticos, sociais e econômicos do Estado, entre outros (OLIVEIRA, 2002; NASCIMENTO, 2008; QUEIROZ, 2010).</w:t>
      </w:r>
    </w:p>
    <w:p>
      <w:pPr>
        <w:pStyle w:val="BodyText"/>
        <w:spacing w:line="355" w:lineRule="auto" w:before="6"/>
        <w:ind w:left="122" w:right="110" w:firstLine="707"/>
        <w:jc w:val="both"/>
      </w:pPr>
      <w:r>
        <w:rPr/>
        <w:t>Esse movimento de separação para criação do Estado do Tocantins apresenta desdobramentos</w:t>
      </w:r>
      <w:r>
        <w:rPr>
          <w:spacing w:val="-10"/>
        </w:rPr>
        <w:t> </w:t>
      </w:r>
      <w:r>
        <w:rPr/>
        <w:t>seculares,</w:t>
      </w:r>
      <w:r>
        <w:rPr>
          <w:spacing w:val="-9"/>
        </w:rPr>
        <w:t> </w:t>
      </w:r>
      <w:r>
        <w:rPr/>
        <w:t>tendo</w:t>
      </w:r>
      <w:r>
        <w:rPr>
          <w:spacing w:val="-10"/>
        </w:rPr>
        <w:t> </w:t>
      </w:r>
      <w:r>
        <w:rPr/>
        <w:t>nas</w:t>
      </w:r>
      <w:r>
        <w:rPr>
          <w:spacing w:val="-9"/>
        </w:rPr>
        <w:t> </w:t>
      </w:r>
      <w:r>
        <w:rPr/>
        <w:t>primeiras</w:t>
      </w:r>
      <w:r>
        <w:rPr>
          <w:spacing w:val="-9"/>
        </w:rPr>
        <w:t> </w:t>
      </w:r>
      <w:r>
        <w:rPr/>
        <w:t>décadas</w:t>
      </w:r>
      <w:r>
        <w:rPr>
          <w:spacing w:val="-9"/>
        </w:rPr>
        <w:t> </w:t>
      </w:r>
      <w:r>
        <w:rPr/>
        <w:t>do</w:t>
      </w:r>
      <w:r>
        <w:rPr>
          <w:spacing w:val="-10"/>
        </w:rPr>
        <w:t> </w:t>
      </w:r>
      <w:r>
        <w:rPr/>
        <w:t>século</w:t>
      </w:r>
      <w:r>
        <w:rPr>
          <w:spacing w:val="-9"/>
        </w:rPr>
        <w:t> </w:t>
      </w:r>
      <w:r>
        <w:rPr/>
        <w:t>XIX</w:t>
      </w:r>
      <w:r>
        <w:rPr>
          <w:spacing w:val="-10"/>
        </w:rPr>
        <w:t> </w:t>
      </w:r>
      <w:r>
        <w:rPr/>
        <w:t>expressivas</w:t>
      </w:r>
      <w:r>
        <w:rPr>
          <w:spacing w:val="-9"/>
        </w:rPr>
        <w:t> </w:t>
      </w:r>
      <w:r>
        <w:rPr/>
        <w:t>articulações que possibilitaram a divisão em Comarca do Norte e do Sul, instalando em 14 de setembro de 1821 o governo provisório do norte de Goiás</w:t>
      </w:r>
      <w:r>
        <w:rPr>
          <w:position w:val="9"/>
          <w:sz w:val="16"/>
        </w:rPr>
        <w:t>5</w:t>
      </w:r>
      <w:r>
        <w:rPr/>
        <w:t>. Entretanto, em decorrência de interesses particulares sobrepondo os coletivos, esse movimento separatista arrefeceu-se por mais de um século</w:t>
      </w:r>
      <w:r>
        <w:rPr>
          <w:spacing w:val="-6"/>
        </w:rPr>
        <w:t> </w:t>
      </w:r>
      <w:r>
        <w:rPr/>
        <w:t>e</w:t>
      </w:r>
      <w:r>
        <w:rPr>
          <w:spacing w:val="-7"/>
        </w:rPr>
        <w:t> </w:t>
      </w:r>
      <w:r>
        <w:rPr/>
        <w:t>meio,</w:t>
      </w:r>
      <w:r>
        <w:rPr>
          <w:spacing w:val="-6"/>
        </w:rPr>
        <w:t> </w:t>
      </w:r>
      <w:r>
        <w:rPr/>
        <w:t>voltando</w:t>
      </w:r>
      <w:r>
        <w:rPr>
          <w:spacing w:val="-4"/>
        </w:rPr>
        <w:t> </w:t>
      </w:r>
      <w:r>
        <w:rPr/>
        <w:t>mais</w:t>
      </w:r>
      <w:r>
        <w:rPr>
          <w:spacing w:val="-6"/>
        </w:rPr>
        <w:t> </w:t>
      </w:r>
      <w:r>
        <w:rPr/>
        <w:t>legítimo,</w:t>
      </w:r>
      <w:r>
        <w:rPr>
          <w:spacing w:val="-6"/>
        </w:rPr>
        <w:t> </w:t>
      </w:r>
      <w:r>
        <w:rPr/>
        <w:t>organizado</w:t>
      </w:r>
      <w:r>
        <w:rPr>
          <w:spacing w:val="-6"/>
        </w:rPr>
        <w:t> </w:t>
      </w:r>
      <w:r>
        <w:rPr/>
        <w:t>e</w:t>
      </w:r>
      <w:r>
        <w:rPr>
          <w:spacing w:val="-7"/>
        </w:rPr>
        <w:t> </w:t>
      </w:r>
      <w:r>
        <w:rPr/>
        <w:t>determinado</w:t>
      </w:r>
      <w:r>
        <w:rPr>
          <w:spacing w:val="-6"/>
        </w:rPr>
        <w:t> </w:t>
      </w:r>
      <w:r>
        <w:rPr/>
        <w:t>na</w:t>
      </w:r>
      <w:r>
        <w:rPr>
          <w:spacing w:val="-7"/>
        </w:rPr>
        <w:t> </w:t>
      </w:r>
      <w:r>
        <w:rPr/>
        <w:t>segunda</w:t>
      </w:r>
      <w:r>
        <w:rPr>
          <w:spacing w:val="-7"/>
        </w:rPr>
        <w:t> </w:t>
      </w:r>
      <w:r>
        <w:rPr/>
        <w:t>metade</w:t>
      </w:r>
      <w:r>
        <w:rPr>
          <w:spacing w:val="-5"/>
        </w:rPr>
        <w:t> </w:t>
      </w:r>
      <w:r>
        <w:rPr/>
        <w:t>do</w:t>
      </w:r>
      <w:r>
        <w:rPr>
          <w:spacing w:val="-6"/>
        </w:rPr>
        <w:t> </w:t>
      </w:r>
      <w:r>
        <w:rPr/>
        <w:t>século XX, empreendido de 1959 a 1968 pela Cenog</w:t>
      </w:r>
      <w:r>
        <w:rPr>
          <w:position w:val="9"/>
          <w:sz w:val="16"/>
        </w:rPr>
        <w:t>6 </w:t>
      </w:r>
      <w:r>
        <w:rPr/>
        <w:t>e a partir dos anos de 1980 com a criação e envolvimento da Conorte</w:t>
      </w:r>
      <w:r>
        <w:rPr>
          <w:position w:val="9"/>
          <w:sz w:val="16"/>
        </w:rPr>
        <w:t>7 </w:t>
      </w:r>
      <w:r>
        <w:rPr/>
        <w:t>(OLIVEIRA, 2002). Para Carvalho (2004, p. 59-60), “a criação do Tocantins passou a se articular com o movimento de redemocratização do país ocorrido na década de 1980, período marcado pelas eleições para governadores, pelas campanhas das Diretas Já e pela convocação da assembleia Nacional</w:t>
      </w:r>
      <w:r>
        <w:rPr>
          <w:spacing w:val="-7"/>
        </w:rPr>
        <w:t> </w:t>
      </w:r>
      <w:r>
        <w:rPr/>
        <w:t>constituinte”.</w:t>
      </w:r>
    </w:p>
    <w:p>
      <w:pPr>
        <w:pStyle w:val="BodyText"/>
        <w:spacing w:line="360" w:lineRule="auto" w:before="8"/>
        <w:ind w:left="122" w:right="112" w:firstLine="707"/>
        <w:jc w:val="both"/>
      </w:pPr>
      <w:r>
        <w:rPr/>
        <w:t>A centralização do poder no Centro-Sul de Goiás em contradição com o abandono e isolamento</w:t>
      </w:r>
      <w:r>
        <w:rPr>
          <w:spacing w:val="-14"/>
        </w:rPr>
        <w:t> </w:t>
      </w:r>
      <w:r>
        <w:rPr/>
        <w:t>do</w:t>
      </w:r>
      <w:r>
        <w:rPr>
          <w:spacing w:val="-13"/>
        </w:rPr>
        <w:t> </w:t>
      </w:r>
      <w:r>
        <w:rPr/>
        <w:t>Norte</w:t>
      </w:r>
      <w:r>
        <w:rPr>
          <w:spacing w:val="-14"/>
        </w:rPr>
        <w:t> </w:t>
      </w:r>
      <w:r>
        <w:rPr/>
        <w:t>influenciou</w:t>
      </w:r>
      <w:r>
        <w:rPr>
          <w:spacing w:val="-13"/>
        </w:rPr>
        <w:t> </w:t>
      </w:r>
      <w:r>
        <w:rPr/>
        <w:t>sobremaneira</w:t>
      </w:r>
      <w:r>
        <w:rPr>
          <w:spacing w:val="-14"/>
        </w:rPr>
        <w:t> </w:t>
      </w:r>
      <w:r>
        <w:rPr/>
        <w:t>na</w:t>
      </w:r>
      <w:r>
        <w:rPr>
          <w:spacing w:val="-12"/>
        </w:rPr>
        <w:t> </w:t>
      </w:r>
      <w:r>
        <w:rPr/>
        <w:t>desigualdade</w:t>
      </w:r>
      <w:r>
        <w:rPr>
          <w:spacing w:val="-14"/>
        </w:rPr>
        <w:t> </w:t>
      </w:r>
      <w:r>
        <w:rPr/>
        <w:t>dos</w:t>
      </w:r>
      <w:r>
        <w:rPr>
          <w:spacing w:val="-8"/>
        </w:rPr>
        <w:t> </w:t>
      </w:r>
      <w:r>
        <w:rPr/>
        <w:t>índices</w:t>
      </w:r>
      <w:r>
        <w:rPr>
          <w:spacing w:val="-13"/>
        </w:rPr>
        <w:t> </w:t>
      </w:r>
      <w:r>
        <w:rPr/>
        <w:t>de</w:t>
      </w:r>
      <w:r>
        <w:rPr>
          <w:spacing w:val="-14"/>
        </w:rPr>
        <w:t> </w:t>
      </w:r>
      <w:r>
        <w:rPr/>
        <w:t>desenvolvimento das duas regiões, especialmente àqueles relacionados aos direitos básicos da população,</w:t>
      </w:r>
      <w:r>
        <w:rPr>
          <w:spacing w:val="-25"/>
        </w:rPr>
        <w:t> </w:t>
      </w:r>
      <w:r>
        <w:rPr/>
        <w:t>como: infraestrutura,</w:t>
      </w:r>
      <w:r>
        <w:rPr>
          <w:spacing w:val="-7"/>
        </w:rPr>
        <w:t> </w:t>
      </w:r>
      <w:r>
        <w:rPr/>
        <w:t>transporte,</w:t>
      </w:r>
      <w:r>
        <w:rPr>
          <w:spacing w:val="-5"/>
        </w:rPr>
        <w:t> </w:t>
      </w:r>
      <w:r>
        <w:rPr/>
        <w:t>saúde,</w:t>
      </w:r>
      <w:r>
        <w:rPr>
          <w:spacing w:val="-5"/>
        </w:rPr>
        <w:t> </w:t>
      </w:r>
      <w:r>
        <w:rPr/>
        <w:t>educação,</w:t>
      </w:r>
      <w:r>
        <w:rPr>
          <w:spacing w:val="-5"/>
        </w:rPr>
        <w:t> </w:t>
      </w:r>
      <w:r>
        <w:rPr/>
        <w:t>cultura,</w:t>
      </w:r>
      <w:r>
        <w:rPr>
          <w:spacing w:val="-5"/>
        </w:rPr>
        <w:t> </w:t>
      </w:r>
      <w:r>
        <w:rPr/>
        <w:t>alimentação,</w:t>
      </w:r>
      <w:r>
        <w:rPr>
          <w:spacing w:val="-5"/>
        </w:rPr>
        <w:t> </w:t>
      </w:r>
      <w:r>
        <w:rPr/>
        <w:t>entre</w:t>
      </w:r>
      <w:r>
        <w:rPr>
          <w:spacing w:val="-8"/>
        </w:rPr>
        <w:t> </w:t>
      </w:r>
      <w:r>
        <w:rPr/>
        <w:t>outros,</w:t>
      </w:r>
      <w:r>
        <w:rPr>
          <w:spacing w:val="-7"/>
        </w:rPr>
        <w:t> </w:t>
      </w:r>
      <w:r>
        <w:rPr/>
        <w:t>dos</w:t>
      </w:r>
      <w:r>
        <w:rPr>
          <w:spacing w:val="-7"/>
        </w:rPr>
        <w:t> </w:t>
      </w:r>
      <w:r>
        <w:rPr/>
        <w:t>quais</w:t>
      </w:r>
      <w:r>
        <w:rPr>
          <w:spacing w:val="-7"/>
        </w:rPr>
        <w:t> </w:t>
      </w:r>
      <w:r>
        <w:rPr/>
        <w:t>o</w:t>
      </w:r>
      <w:r>
        <w:rPr>
          <w:spacing w:val="-7"/>
        </w:rPr>
        <w:t> </w:t>
      </w:r>
      <w:r>
        <w:rPr/>
        <w:t>povo do Norte sempre esteve à margem (OLIVEIRA, 2002; CARVALHO, 2004; NASCIMENTO, 2008; QUEIROZ,</w:t>
      </w:r>
      <w:r>
        <w:rPr>
          <w:spacing w:val="-7"/>
        </w:rPr>
        <w:t> </w:t>
      </w:r>
      <w:r>
        <w:rPr/>
        <w:t>2010).</w:t>
      </w:r>
    </w:p>
    <w:p>
      <w:pPr>
        <w:pStyle w:val="BodyText"/>
        <w:spacing w:line="360" w:lineRule="auto" w:before="5"/>
        <w:ind w:left="122" w:right="111" w:firstLine="707"/>
        <w:jc w:val="both"/>
      </w:pPr>
      <w:r>
        <w:rPr/>
        <w:t>A</w:t>
      </w:r>
      <w:r>
        <w:rPr>
          <w:spacing w:val="-9"/>
        </w:rPr>
        <w:t> </w:t>
      </w:r>
      <w:r>
        <w:rPr/>
        <w:t>partir</w:t>
      </w:r>
      <w:r>
        <w:rPr>
          <w:spacing w:val="-9"/>
        </w:rPr>
        <w:t> </w:t>
      </w:r>
      <w:r>
        <w:rPr/>
        <w:t>desse</w:t>
      </w:r>
      <w:r>
        <w:rPr>
          <w:spacing w:val="-10"/>
        </w:rPr>
        <w:t> </w:t>
      </w:r>
      <w:r>
        <w:rPr/>
        <w:t>histórico,</w:t>
      </w:r>
      <w:r>
        <w:rPr>
          <w:spacing w:val="-9"/>
        </w:rPr>
        <w:t> </w:t>
      </w:r>
      <w:r>
        <w:rPr/>
        <w:t>o</w:t>
      </w:r>
      <w:r>
        <w:rPr>
          <w:spacing w:val="-7"/>
        </w:rPr>
        <w:t> </w:t>
      </w:r>
      <w:r>
        <w:rPr/>
        <w:t>Estado</w:t>
      </w:r>
      <w:r>
        <w:rPr>
          <w:spacing w:val="-9"/>
        </w:rPr>
        <w:t> </w:t>
      </w:r>
      <w:r>
        <w:rPr/>
        <w:t>do</w:t>
      </w:r>
      <w:r>
        <w:rPr>
          <w:spacing w:val="-9"/>
        </w:rPr>
        <w:t> </w:t>
      </w:r>
      <w:r>
        <w:rPr/>
        <w:t>Tocantins</w:t>
      </w:r>
      <w:r>
        <w:rPr>
          <w:spacing w:val="-8"/>
        </w:rPr>
        <w:t> </w:t>
      </w:r>
      <w:r>
        <w:rPr/>
        <w:t>foi</w:t>
      </w:r>
      <w:r>
        <w:rPr>
          <w:spacing w:val="-9"/>
        </w:rPr>
        <w:t> </w:t>
      </w:r>
      <w:r>
        <w:rPr/>
        <w:t>criado,</w:t>
      </w:r>
      <w:r>
        <w:rPr>
          <w:spacing w:val="-9"/>
        </w:rPr>
        <w:t> </w:t>
      </w:r>
      <w:r>
        <w:rPr/>
        <w:t>conforme</w:t>
      </w:r>
      <w:r>
        <w:rPr>
          <w:spacing w:val="-9"/>
        </w:rPr>
        <w:t> </w:t>
      </w:r>
      <w:r>
        <w:rPr/>
        <w:t>o</w:t>
      </w:r>
      <w:r>
        <w:rPr>
          <w:spacing w:val="-3"/>
        </w:rPr>
        <w:t> </w:t>
      </w:r>
      <w:r>
        <w:rPr/>
        <w:t>art.</w:t>
      </w:r>
      <w:r>
        <w:rPr>
          <w:spacing w:val="-9"/>
        </w:rPr>
        <w:t> </w:t>
      </w:r>
      <w:r>
        <w:rPr/>
        <w:t>13</w:t>
      </w:r>
      <w:r>
        <w:rPr>
          <w:spacing w:val="-9"/>
        </w:rPr>
        <w:t> </w:t>
      </w:r>
      <w:r>
        <w:rPr/>
        <w:t>do</w:t>
      </w:r>
      <w:r>
        <w:rPr>
          <w:spacing w:val="-9"/>
        </w:rPr>
        <w:t> </w:t>
      </w:r>
      <w:r>
        <w:rPr/>
        <w:t>Ato</w:t>
      </w:r>
      <w:r>
        <w:rPr>
          <w:spacing w:val="-9"/>
        </w:rPr>
        <w:t> </w:t>
      </w:r>
      <w:r>
        <w:rPr/>
        <w:t>das Disposições</w:t>
      </w:r>
      <w:r>
        <w:rPr>
          <w:spacing w:val="-12"/>
        </w:rPr>
        <w:t> </w:t>
      </w:r>
      <w:r>
        <w:rPr/>
        <w:t>Constitucionais</w:t>
      </w:r>
      <w:r>
        <w:rPr>
          <w:spacing w:val="-12"/>
        </w:rPr>
        <w:t> </w:t>
      </w:r>
      <w:r>
        <w:rPr/>
        <w:t>Transitórias</w:t>
      </w:r>
      <w:r>
        <w:rPr>
          <w:spacing w:val="-10"/>
        </w:rPr>
        <w:t> </w:t>
      </w:r>
      <w:r>
        <w:rPr/>
        <w:t>da</w:t>
      </w:r>
      <w:r>
        <w:rPr>
          <w:spacing w:val="-13"/>
        </w:rPr>
        <w:t> </w:t>
      </w:r>
      <w:r>
        <w:rPr/>
        <w:t>Constituição,</w:t>
      </w:r>
      <w:r>
        <w:rPr>
          <w:spacing w:val="-12"/>
        </w:rPr>
        <w:t> </w:t>
      </w:r>
      <w:r>
        <w:rPr/>
        <w:t>em</w:t>
      </w:r>
      <w:r>
        <w:rPr>
          <w:spacing w:val="-12"/>
        </w:rPr>
        <w:t> </w:t>
      </w:r>
      <w:r>
        <w:rPr/>
        <w:t>05</w:t>
      </w:r>
      <w:r>
        <w:rPr>
          <w:spacing w:val="-10"/>
        </w:rPr>
        <w:t> </w:t>
      </w:r>
      <w:r>
        <w:rPr/>
        <w:t>de</w:t>
      </w:r>
      <w:r>
        <w:rPr>
          <w:spacing w:val="-11"/>
        </w:rPr>
        <w:t> </w:t>
      </w:r>
      <w:r>
        <w:rPr/>
        <w:t>outubro</w:t>
      </w:r>
      <w:r>
        <w:rPr>
          <w:spacing w:val="-10"/>
        </w:rPr>
        <w:t> </w:t>
      </w:r>
      <w:r>
        <w:rPr/>
        <w:t>de</w:t>
      </w:r>
      <w:r>
        <w:rPr>
          <w:spacing w:val="-13"/>
        </w:rPr>
        <w:t> </w:t>
      </w:r>
      <w:r>
        <w:rPr/>
        <w:t>1988</w:t>
      </w:r>
      <w:r>
        <w:rPr>
          <w:spacing w:val="-10"/>
        </w:rPr>
        <w:t> </w:t>
      </w:r>
      <w:r>
        <w:rPr/>
        <w:t>(BRASIL, 1988), no mesmo ano da promulgação da Constituição Federal, em um contexto de redemocratização da sociedade brasileira, abertura política, com participação popular e organização</w:t>
      </w:r>
      <w:r>
        <w:rPr>
          <w:spacing w:val="-5"/>
        </w:rPr>
        <w:t> </w:t>
      </w:r>
      <w:r>
        <w:rPr/>
        <w:t>da</w:t>
      </w:r>
      <w:r>
        <w:rPr>
          <w:spacing w:val="-6"/>
        </w:rPr>
        <w:t> </w:t>
      </w:r>
      <w:r>
        <w:rPr/>
        <w:t>sociedade</w:t>
      </w:r>
      <w:r>
        <w:rPr>
          <w:spacing w:val="-4"/>
        </w:rPr>
        <w:t> </w:t>
      </w:r>
      <w:r>
        <w:rPr/>
        <w:t>na</w:t>
      </w:r>
      <w:r>
        <w:rPr>
          <w:spacing w:val="-6"/>
        </w:rPr>
        <w:t> </w:t>
      </w:r>
      <w:r>
        <w:rPr/>
        <w:t>luta</w:t>
      </w:r>
      <w:r>
        <w:rPr>
          <w:spacing w:val="-6"/>
        </w:rPr>
        <w:t> </w:t>
      </w:r>
      <w:r>
        <w:rPr/>
        <w:t>pelos</w:t>
      </w:r>
      <w:r>
        <w:rPr>
          <w:spacing w:val="-4"/>
        </w:rPr>
        <w:t> </w:t>
      </w:r>
      <w:r>
        <w:rPr/>
        <w:t>seus</w:t>
      </w:r>
      <w:r>
        <w:rPr>
          <w:spacing w:val="-5"/>
        </w:rPr>
        <w:t> </w:t>
      </w:r>
      <w:r>
        <w:rPr/>
        <w:t>direitos.</w:t>
      </w:r>
      <w:r>
        <w:rPr>
          <w:spacing w:val="-3"/>
        </w:rPr>
        <w:t> </w:t>
      </w:r>
      <w:r>
        <w:rPr/>
        <w:t>Em</w:t>
      </w:r>
      <w:r>
        <w:rPr>
          <w:spacing w:val="-5"/>
        </w:rPr>
        <w:t> </w:t>
      </w:r>
      <w:r>
        <w:rPr/>
        <w:t>contrapartida,</w:t>
      </w:r>
      <w:r>
        <w:rPr>
          <w:spacing w:val="-5"/>
        </w:rPr>
        <w:t> </w:t>
      </w:r>
      <w:r>
        <w:rPr/>
        <w:t>esse</w:t>
      </w:r>
      <w:r>
        <w:rPr>
          <w:spacing w:val="-2"/>
        </w:rPr>
        <w:t> </w:t>
      </w:r>
      <w:r>
        <w:rPr/>
        <w:t>período</w:t>
      </w:r>
      <w:r>
        <w:rPr>
          <w:spacing w:val="-5"/>
        </w:rPr>
        <w:t> </w:t>
      </w:r>
      <w:r>
        <w:rPr/>
        <w:t>de</w:t>
      </w:r>
      <w:r>
        <w:rPr>
          <w:spacing w:val="-6"/>
        </w:rPr>
        <w:t> </w:t>
      </w:r>
      <w:r>
        <w:rPr/>
        <w:t>criação</w:t>
      </w:r>
    </w:p>
    <w:p>
      <w:pPr>
        <w:pStyle w:val="BodyText"/>
        <w:rPr>
          <w:sz w:val="20"/>
        </w:rPr>
      </w:pPr>
    </w:p>
    <w:p>
      <w:pPr>
        <w:pStyle w:val="BodyText"/>
        <w:spacing w:before="8"/>
        <w:rPr>
          <w:sz w:val="22"/>
        </w:rPr>
      </w:pPr>
      <w:r>
        <w:rPr/>
        <w:pict>
          <v:line style="position:absolute;mso-position-horizontal-relative:page;mso-position-vertical-relative:paragraph;z-index:1264;mso-wrap-distance-left:0;mso-wrap-distance-right:0" from="85.103996pt,15.382411pt" to="229.123996pt,15.382411pt" stroked="true" strokeweight=".71997pt" strokecolor="#000000">
            <v:stroke dashstyle="solid"/>
            <w10:wrap type="topAndBottom"/>
          </v:line>
        </w:pict>
      </w:r>
    </w:p>
    <w:p>
      <w:pPr>
        <w:pStyle w:val="BodyText"/>
        <w:spacing w:before="10"/>
        <w:rPr>
          <w:sz w:val="17"/>
        </w:rPr>
      </w:pPr>
    </w:p>
    <w:p>
      <w:pPr>
        <w:spacing w:line="233" w:lineRule="exact" w:before="94"/>
        <w:ind w:left="122" w:right="0" w:firstLine="0"/>
        <w:jc w:val="both"/>
        <w:rPr>
          <w:sz w:val="20"/>
        </w:rPr>
      </w:pPr>
      <w:r>
        <w:rPr>
          <w:position w:val="7"/>
          <w:sz w:val="13"/>
        </w:rPr>
        <w:t>5 </w:t>
      </w:r>
      <w:r>
        <w:rPr>
          <w:sz w:val="20"/>
        </w:rPr>
        <w:t>Para melhor entendimento desse contexto histórico, ler Oliveira (2002), Nascimento (2008) e Queiroz (2009).</w:t>
      </w:r>
    </w:p>
    <w:p>
      <w:pPr>
        <w:spacing w:line="240" w:lineRule="auto" w:before="0"/>
        <w:ind w:left="122" w:right="108" w:firstLine="0"/>
        <w:jc w:val="both"/>
        <w:rPr>
          <w:sz w:val="20"/>
        </w:rPr>
      </w:pPr>
      <w:r>
        <w:rPr>
          <w:position w:val="7"/>
          <w:sz w:val="13"/>
        </w:rPr>
        <w:t>6 </w:t>
      </w:r>
      <w:r>
        <w:rPr>
          <w:sz w:val="20"/>
        </w:rPr>
        <w:t>Conforme Santos (2002, p. 89), a “Casa do Estudante do Norte Goiano (Cenog) foi um movimento estudantil detentor de expressividade regional e nacional, que atribuiu às reivindicações dos estudantes norte-goianos conteúdo e objetividade, dando destaque também aos problemas socioeconômicos que afligiam a população do antigo norte de Goiás, atual Tocantins”.</w:t>
      </w:r>
    </w:p>
    <w:p>
      <w:pPr>
        <w:spacing w:line="240" w:lineRule="auto" w:before="0"/>
        <w:ind w:left="122" w:right="116" w:firstLine="0"/>
        <w:jc w:val="both"/>
        <w:rPr>
          <w:sz w:val="20"/>
        </w:rPr>
      </w:pPr>
      <w:r>
        <w:rPr>
          <w:position w:val="7"/>
          <w:sz w:val="13"/>
        </w:rPr>
        <w:t>7 </w:t>
      </w:r>
      <w:r>
        <w:rPr>
          <w:sz w:val="20"/>
        </w:rPr>
        <w:t>Para Oliveira (2002, p. 43), a Comissão de Estudos dos Problemas do Norte Goiano (Conorte) era um grupo criado por intelectuais nortenses que “tinha como objetivo organizar a luta autonomista através da agregação dos idealistas dispostos a lutar pela causa centenária da criação do Estado do Tocantins”.</w:t>
      </w:r>
    </w:p>
    <w:p>
      <w:pPr>
        <w:spacing w:after="0" w:line="240" w:lineRule="auto"/>
        <w:jc w:val="both"/>
        <w:rPr>
          <w:sz w:val="20"/>
        </w:rPr>
        <w:sectPr>
          <w:pgSz w:w="11910" w:h="16840"/>
          <w:pgMar w:header="41" w:footer="0" w:top="260" w:bottom="280" w:left="158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right="110"/>
        <w:jc w:val="both"/>
      </w:pPr>
      <w:r>
        <w:rPr/>
        <w:t>do Estado é reconhecido como o auge das políticas neoliberais e da Terceira Via, com implementação</w:t>
      </w:r>
      <w:r>
        <w:rPr>
          <w:spacing w:val="-7"/>
        </w:rPr>
        <w:t> </w:t>
      </w:r>
      <w:r>
        <w:rPr/>
        <w:t>de</w:t>
      </w:r>
      <w:r>
        <w:rPr>
          <w:spacing w:val="-8"/>
        </w:rPr>
        <w:t> </w:t>
      </w:r>
      <w:r>
        <w:rPr/>
        <w:t>reformas</w:t>
      </w:r>
      <w:r>
        <w:rPr>
          <w:spacing w:val="-7"/>
        </w:rPr>
        <w:t> </w:t>
      </w:r>
      <w:r>
        <w:rPr/>
        <w:t>em</w:t>
      </w:r>
      <w:r>
        <w:rPr>
          <w:spacing w:val="-7"/>
        </w:rPr>
        <w:t> </w:t>
      </w:r>
      <w:r>
        <w:rPr/>
        <w:t>vários</w:t>
      </w:r>
      <w:r>
        <w:rPr>
          <w:spacing w:val="-7"/>
        </w:rPr>
        <w:t> </w:t>
      </w:r>
      <w:r>
        <w:rPr/>
        <w:t>países</w:t>
      </w:r>
      <w:r>
        <w:rPr>
          <w:spacing w:val="-7"/>
        </w:rPr>
        <w:t> </w:t>
      </w:r>
      <w:r>
        <w:rPr/>
        <w:t>em</w:t>
      </w:r>
      <w:r>
        <w:rPr>
          <w:spacing w:val="-7"/>
        </w:rPr>
        <w:t> </w:t>
      </w:r>
      <w:r>
        <w:rPr/>
        <w:t>decorrência</w:t>
      </w:r>
      <w:r>
        <w:rPr>
          <w:spacing w:val="-8"/>
        </w:rPr>
        <w:t> </w:t>
      </w:r>
      <w:r>
        <w:rPr/>
        <w:t>da</w:t>
      </w:r>
      <w:r>
        <w:rPr>
          <w:spacing w:val="-6"/>
        </w:rPr>
        <w:t> </w:t>
      </w:r>
      <w:r>
        <w:rPr/>
        <w:t>crise</w:t>
      </w:r>
      <w:r>
        <w:rPr>
          <w:spacing w:val="-8"/>
        </w:rPr>
        <w:t> </w:t>
      </w:r>
      <w:r>
        <w:rPr/>
        <w:t>estrutural</w:t>
      </w:r>
      <w:r>
        <w:rPr>
          <w:spacing w:val="-7"/>
        </w:rPr>
        <w:t> </w:t>
      </w:r>
      <w:r>
        <w:rPr/>
        <w:t>do</w:t>
      </w:r>
      <w:r>
        <w:rPr>
          <w:spacing w:val="-7"/>
        </w:rPr>
        <w:t> </w:t>
      </w:r>
      <w:r>
        <w:rPr/>
        <w:t>capitalismo, que exigia uma redefinição no papel do Estado no âmbito das políticas sociais em geral e da educação</w:t>
      </w:r>
      <w:r>
        <w:rPr>
          <w:spacing w:val="-10"/>
        </w:rPr>
        <w:t> </w:t>
      </w:r>
      <w:r>
        <w:rPr/>
        <w:t>em</w:t>
      </w:r>
      <w:r>
        <w:rPr>
          <w:spacing w:val="-12"/>
        </w:rPr>
        <w:t> </w:t>
      </w:r>
      <w:r>
        <w:rPr/>
        <w:t>particular.</w:t>
      </w:r>
      <w:r>
        <w:rPr>
          <w:spacing w:val="-10"/>
        </w:rPr>
        <w:t> </w:t>
      </w:r>
      <w:r>
        <w:rPr/>
        <w:t>As</w:t>
      </w:r>
      <w:r>
        <w:rPr>
          <w:spacing w:val="-12"/>
        </w:rPr>
        <w:t> </w:t>
      </w:r>
      <w:r>
        <w:rPr/>
        <w:t>políticas</w:t>
      </w:r>
      <w:r>
        <w:rPr>
          <w:spacing w:val="-12"/>
        </w:rPr>
        <w:t> </w:t>
      </w:r>
      <w:r>
        <w:rPr/>
        <w:t>públicas</w:t>
      </w:r>
      <w:r>
        <w:rPr>
          <w:spacing w:val="-12"/>
        </w:rPr>
        <w:t> </w:t>
      </w:r>
      <w:r>
        <w:rPr/>
        <w:t>educacionais</w:t>
      </w:r>
      <w:r>
        <w:rPr>
          <w:spacing w:val="-12"/>
        </w:rPr>
        <w:t> </w:t>
      </w:r>
      <w:r>
        <w:rPr/>
        <w:t>desse</w:t>
      </w:r>
      <w:r>
        <w:rPr>
          <w:spacing w:val="-13"/>
        </w:rPr>
        <w:t> </w:t>
      </w:r>
      <w:r>
        <w:rPr/>
        <w:t>contexto</w:t>
      </w:r>
      <w:r>
        <w:rPr>
          <w:spacing w:val="-12"/>
        </w:rPr>
        <w:t> </w:t>
      </w:r>
      <w:r>
        <w:rPr/>
        <w:t>foram</w:t>
      </w:r>
      <w:r>
        <w:rPr>
          <w:spacing w:val="-12"/>
        </w:rPr>
        <w:t> </w:t>
      </w:r>
      <w:r>
        <w:rPr/>
        <w:t>caracterizadas pela administração gerencial, orientadas por processos de avaliação, controle de resultados baseada em conceitos de eficiência, eficácia, competitividade e mérito; privatização, desconcentração e descentralização das responsabilidades do Estado para os municípios e sociedade civil; e abertura para possibilidades de parceria entre o setor público e a iniciativa privada,</w:t>
      </w:r>
      <w:r>
        <w:rPr>
          <w:spacing w:val="-6"/>
        </w:rPr>
        <w:t> </w:t>
      </w:r>
      <w:r>
        <w:rPr/>
        <w:t>mediante</w:t>
      </w:r>
      <w:r>
        <w:rPr>
          <w:spacing w:val="-7"/>
        </w:rPr>
        <w:t> </w:t>
      </w:r>
      <w:r>
        <w:rPr/>
        <w:t>um</w:t>
      </w:r>
      <w:r>
        <w:rPr>
          <w:spacing w:val="-6"/>
        </w:rPr>
        <w:t> </w:t>
      </w:r>
      <w:r>
        <w:rPr/>
        <w:t>discurso</w:t>
      </w:r>
      <w:r>
        <w:rPr>
          <w:spacing w:val="-7"/>
        </w:rPr>
        <w:t> </w:t>
      </w:r>
      <w:r>
        <w:rPr/>
        <w:t>reiterado</w:t>
      </w:r>
      <w:r>
        <w:rPr>
          <w:spacing w:val="-6"/>
        </w:rPr>
        <w:t> </w:t>
      </w:r>
      <w:r>
        <w:rPr/>
        <w:t>de</w:t>
      </w:r>
      <w:r>
        <w:rPr>
          <w:spacing w:val="-7"/>
        </w:rPr>
        <w:t> </w:t>
      </w:r>
      <w:r>
        <w:rPr/>
        <w:t>que</w:t>
      </w:r>
      <w:r>
        <w:rPr>
          <w:spacing w:val="-7"/>
        </w:rPr>
        <w:t> </w:t>
      </w:r>
      <w:r>
        <w:rPr/>
        <w:t>o</w:t>
      </w:r>
      <w:r>
        <w:rPr>
          <w:spacing w:val="-4"/>
        </w:rPr>
        <w:t> </w:t>
      </w:r>
      <w:r>
        <w:rPr/>
        <w:t>privado</w:t>
      </w:r>
      <w:r>
        <w:rPr>
          <w:spacing w:val="-6"/>
        </w:rPr>
        <w:t> </w:t>
      </w:r>
      <w:r>
        <w:rPr/>
        <w:t>é</w:t>
      </w:r>
      <w:r>
        <w:rPr>
          <w:spacing w:val="-7"/>
        </w:rPr>
        <w:t> </w:t>
      </w:r>
      <w:r>
        <w:rPr/>
        <w:t>mais</w:t>
      </w:r>
      <w:r>
        <w:rPr>
          <w:spacing w:val="-6"/>
        </w:rPr>
        <w:t> </w:t>
      </w:r>
      <w:r>
        <w:rPr/>
        <w:t>eficiente</w:t>
      </w:r>
      <w:r>
        <w:rPr>
          <w:spacing w:val="-7"/>
        </w:rPr>
        <w:t> </w:t>
      </w:r>
      <w:r>
        <w:rPr/>
        <w:t>e</w:t>
      </w:r>
      <w:r>
        <w:rPr>
          <w:spacing w:val="-5"/>
        </w:rPr>
        <w:t> </w:t>
      </w:r>
      <w:r>
        <w:rPr/>
        <w:t>eficaz</w:t>
      </w:r>
      <w:r>
        <w:rPr>
          <w:spacing w:val="-5"/>
        </w:rPr>
        <w:t> </w:t>
      </w:r>
      <w:r>
        <w:rPr/>
        <w:t>que</w:t>
      </w:r>
      <w:r>
        <w:rPr>
          <w:spacing w:val="-7"/>
        </w:rPr>
        <w:t> </w:t>
      </w:r>
      <w:r>
        <w:rPr/>
        <w:t>o</w:t>
      </w:r>
      <w:r>
        <w:rPr>
          <w:spacing w:val="-6"/>
        </w:rPr>
        <w:t> </w:t>
      </w:r>
      <w:r>
        <w:rPr/>
        <w:t>estatal (CARVALHO, 2004; NASCIMENTO, 2008; PERONI; CAETANO, 2015; PERONI,</w:t>
      </w:r>
      <w:r>
        <w:rPr>
          <w:spacing w:val="-15"/>
        </w:rPr>
        <w:t> </w:t>
      </w:r>
      <w:r>
        <w:rPr/>
        <w:t>2016).</w:t>
      </w:r>
    </w:p>
    <w:p>
      <w:pPr>
        <w:pStyle w:val="BodyText"/>
        <w:spacing w:line="360" w:lineRule="auto" w:before="6"/>
        <w:ind w:left="102" w:right="110" w:firstLine="707"/>
        <w:jc w:val="both"/>
      </w:pPr>
      <w:r>
        <w:rPr/>
        <w:t>É nesse cenário nacional (e internacional) que as políticas públicas educacionais vêm sendo definidas e implementadas no Estado do Tocantins, influenciadas, também, pelas abordagens neoliberais e da Terceira Via, definidas pelos organismos internacionais, com políticas educativas baseadas na significativa presença de institutos e fundações dentro dos governos</w:t>
      </w:r>
      <w:r>
        <w:rPr>
          <w:spacing w:val="-7"/>
        </w:rPr>
        <w:t> </w:t>
      </w:r>
      <w:r>
        <w:rPr/>
        <w:t>e</w:t>
      </w:r>
      <w:r>
        <w:rPr>
          <w:spacing w:val="-7"/>
        </w:rPr>
        <w:t> </w:t>
      </w:r>
      <w:r>
        <w:rPr/>
        <w:t>das</w:t>
      </w:r>
      <w:r>
        <w:rPr>
          <w:spacing w:val="-6"/>
        </w:rPr>
        <w:t> </w:t>
      </w:r>
      <w:r>
        <w:rPr/>
        <w:t>secretarias</w:t>
      </w:r>
      <w:r>
        <w:rPr>
          <w:spacing w:val="-6"/>
        </w:rPr>
        <w:t> </w:t>
      </w:r>
      <w:r>
        <w:rPr/>
        <w:t>de</w:t>
      </w:r>
      <w:r>
        <w:rPr>
          <w:spacing w:val="-7"/>
        </w:rPr>
        <w:t> </w:t>
      </w:r>
      <w:r>
        <w:rPr/>
        <w:t>educação,</w:t>
      </w:r>
      <w:r>
        <w:rPr>
          <w:spacing w:val="-6"/>
        </w:rPr>
        <w:t> </w:t>
      </w:r>
      <w:r>
        <w:rPr/>
        <w:t>definindo</w:t>
      </w:r>
      <w:r>
        <w:rPr>
          <w:spacing w:val="-4"/>
        </w:rPr>
        <w:t> </w:t>
      </w:r>
      <w:r>
        <w:rPr/>
        <w:t>e</w:t>
      </w:r>
      <w:r>
        <w:rPr>
          <w:spacing w:val="-7"/>
        </w:rPr>
        <w:t> </w:t>
      </w:r>
      <w:r>
        <w:rPr/>
        <w:t>executando</w:t>
      </w:r>
      <w:r>
        <w:rPr>
          <w:spacing w:val="-7"/>
        </w:rPr>
        <w:t> </w:t>
      </w:r>
      <w:r>
        <w:rPr/>
        <w:t>políticas</w:t>
      </w:r>
      <w:r>
        <w:rPr>
          <w:spacing w:val="-6"/>
        </w:rPr>
        <w:t> </w:t>
      </w:r>
      <w:r>
        <w:rPr/>
        <w:t>para</w:t>
      </w:r>
      <w:r>
        <w:rPr>
          <w:spacing w:val="-8"/>
        </w:rPr>
        <w:t> </w:t>
      </w:r>
      <w:r>
        <w:rPr/>
        <w:t>a</w:t>
      </w:r>
      <w:r>
        <w:rPr>
          <w:spacing w:val="-5"/>
        </w:rPr>
        <w:t> </w:t>
      </w:r>
      <w:r>
        <w:rPr/>
        <w:t>rede</w:t>
      </w:r>
      <w:r>
        <w:rPr>
          <w:spacing w:val="-7"/>
        </w:rPr>
        <w:t> </w:t>
      </w:r>
      <w:r>
        <w:rPr/>
        <w:t>pública</w:t>
      </w:r>
      <w:r>
        <w:rPr>
          <w:spacing w:val="-7"/>
        </w:rPr>
        <w:t> </w:t>
      </w:r>
      <w:r>
        <w:rPr/>
        <w:t>de ensino em vários Estados e Municípios brasileiros (PERONI; CAETANO,</w:t>
      </w:r>
      <w:r>
        <w:rPr>
          <w:spacing w:val="-13"/>
        </w:rPr>
        <w:t> </w:t>
      </w:r>
      <w:r>
        <w:rPr/>
        <w:t>2015).</w:t>
      </w:r>
    </w:p>
    <w:p>
      <w:pPr>
        <w:pStyle w:val="BodyText"/>
        <w:spacing w:line="360" w:lineRule="auto" w:before="6"/>
        <w:ind w:left="102" w:right="113" w:firstLine="707"/>
        <w:jc w:val="both"/>
      </w:pPr>
      <w:r>
        <w:rPr/>
        <w:t>No campo da educação, Carvalho (2004, p. 63) aponta para um diagnóstico de descaso e falta de investimento público na região Norte de Goiás, antes da criação do Estado do Tocantins:</w:t>
      </w:r>
    </w:p>
    <w:p>
      <w:pPr>
        <w:spacing w:before="5"/>
        <w:ind w:left="2370" w:right="109" w:firstLine="0"/>
        <w:jc w:val="both"/>
        <w:rPr>
          <w:sz w:val="20"/>
        </w:rPr>
      </w:pPr>
      <w:r>
        <w:rPr>
          <w:sz w:val="20"/>
        </w:rPr>
        <w:t>O</w:t>
      </w:r>
      <w:r>
        <w:rPr>
          <w:spacing w:val="-15"/>
          <w:sz w:val="20"/>
        </w:rPr>
        <w:t> </w:t>
      </w:r>
      <w:r>
        <w:rPr>
          <w:sz w:val="20"/>
        </w:rPr>
        <w:t>alto</w:t>
      </w:r>
      <w:r>
        <w:rPr>
          <w:spacing w:val="-14"/>
          <w:sz w:val="20"/>
        </w:rPr>
        <w:t> </w:t>
      </w:r>
      <w:r>
        <w:rPr>
          <w:sz w:val="20"/>
        </w:rPr>
        <w:t>índice</w:t>
      </w:r>
      <w:r>
        <w:rPr>
          <w:spacing w:val="-15"/>
          <w:sz w:val="20"/>
        </w:rPr>
        <w:t> </w:t>
      </w:r>
      <w:r>
        <w:rPr>
          <w:sz w:val="20"/>
        </w:rPr>
        <w:t>de</w:t>
      </w:r>
      <w:r>
        <w:rPr>
          <w:spacing w:val="-15"/>
          <w:sz w:val="20"/>
        </w:rPr>
        <w:t> </w:t>
      </w:r>
      <w:r>
        <w:rPr>
          <w:sz w:val="20"/>
        </w:rPr>
        <w:t>analfabetismo</w:t>
      </w:r>
      <w:r>
        <w:rPr>
          <w:spacing w:val="-12"/>
          <w:sz w:val="20"/>
        </w:rPr>
        <w:t> </w:t>
      </w:r>
      <w:r>
        <w:rPr>
          <w:sz w:val="20"/>
        </w:rPr>
        <w:t>(entre</w:t>
      </w:r>
      <w:r>
        <w:rPr>
          <w:spacing w:val="-15"/>
          <w:sz w:val="20"/>
        </w:rPr>
        <w:t> </w:t>
      </w:r>
      <w:r>
        <w:rPr>
          <w:sz w:val="20"/>
        </w:rPr>
        <w:t>62,3%</w:t>
      </w:r>
      <w:r>
        <w:rPr>
          <w:spacing w:val="-15"/>
          <w:sz w:val="20"/>
        </w:rPr>
        <w:t> </w:t>
      </w:r>
      <w:r>
        <w:rPr>
          <w:sz w:val="20"/>
        </w:rPr>
        <w:t>e</w:t>
      </w:r>
      <w:r>
        <w:rPr>
          <w:spacing w:val="-17"/>
          <w:sz w:val="20"/>
        </w:rPr>
        <w:t> </w:t>
      </w:r>
      <w:r>
        <w:rPr>
          <w:sz w:val="20"/>
        </w:rPr>
        <w:t>83%),</w:t>
      </w:r>
      <w:r>
        <w:rPr>
          <w:spacing w:val="-16"/>
          <w:sz w:val="20"/>
        </w:rPr>
        <w:t> </w:t>
      </w:r>
      <w:r>
        <w:rPr>
          <w:sz w:val="20"/>
        </w:rPr>
        <w:t>dependendo</w:t>
      </w:r>
      <w:r>
        <w:rPr>
          <w:spacing w:val="-14"/>
          <w:sz w:val="20"/>
        </w:rPr>
        <w:t> </w:t>
      </w:r>
      <w:r>
        <w:rPr>
          <w:sz w:val="20"/>
        </w:rPr>
        <w:t>da</w:t>
      </w:r>
      <w:r>
        <w:rPr>
          <w:spacing w:val="-15"/>
          <w:sz w:val="20"/>
        </w:rPr>
        <w:t> </w:t>
      </w:r>
      <w:r>
        <w:rPr>
          <w:sz w:val="20"/>
        </w:rPr>
        <w:t>região</w:t>
      </w:r>
      <w:r>
        <w:rPr>
          <w:spacing w:val="-14"/>
          <w:sz w:val="20"/>
        </w:rPr>
        <w:t> </w:t>
      </w:r>
      <w:r>
        <w:rPr>
          <w:sz w:val="20"/>
        </w:rPr>
        <w:t>geográfica; a insuficiência de sala de aula para atender à demanda existente; a precariedade de parte da rede física escolar; o percentual significativo de crianças fora da sala de aula (23,5%); a insuficiência do número de professores; o elevado número de professores leigos (28,30% no Sistema Estadual de Educação e 82,1% no Sistema Municipal); a elevada taxa de evasão e repetência (em torno de</w:t>
      </w:r>
      <w:r>
        <w:rPr>
          <w:spacing w:val="-18"/>
          <w:sz w:val="20"/>
        </w:rPr>
        <w:t> </w:t>
      </w:r>
      <w:r>
        <w:rPr>
          <w:sz w:val="20"/>
        </w:rPr>
        <w:t>34,7%).</w:t>
      </w:r>
    </w:p>
    <w:p>
      <w:pPr>
        <w:pStyle w:val="BodyText"/>
        <w:rPr>
          <w:sz w:val="22"/>
        </w:rPr>
      </w:pPr>
    </w:p>
    <w:p>
      <w:pPr>
        <w:pStyle w:val="BodyText"/>
        <w:spacing w:line="360" w:lineRule="auto" w:before="161"/>
        <w:ind w:left="102" w:right="112" w:firstLine="707"/>
        <w:jc w:val="both"/>
      </w:pPr>
      <w:r>
        <w:rPr/>
        <w:t>A Constituição do Estado do Tocantins (CE de 1989), de 5 de outubro de 1989 (TOCANTINS, 1989), tem como referência a mesma estrutura e organização da CF de 1988 (BRASIL, 1988), visando estabelecer o ordenamento jurídico da educação estadual entre os artigos</w:t>
      </w:r>
      <w:r>
        <w:rPr>
          <w:spacing w:val="-13"/>
        </w:rPr>
        <w:t> </w:t>
      </w:r>
      <w:r>
        <w:rPr/>
        <w:t>123</w:t>
      </w:r>
      <w:r>
        <w:rPr>
          <w:spacing w:val="-11"/>
        </w:rPr>
        <w:t> </w:t>
      </w:r>
      <w:r>
        <w:rPr/>
        <w:t>e</w:t>
      </w:r>
      <w:r>
        <w:rPr>
          <w:spacing w:val="-14"/>
        </w:rPr>
        <w:t> </w:t>
      </w:r>
      <w:r>
        <w:rPr/>
        <w:t>136</w:t>
      </w:r>
      <w:r>
        <w:rPr>
          <w:spacing w:val="-11"/>
        </w:rPr>
        <w:t> </w:t>
      </w:r>
      <w:r>
        <w:rPr/>
        <w:t>e</w:t>
      </w:r>
      <w:r>
        <w:rPr>
          <w:spacing w:val="-14"/>
        </w:rPr>
        <w:t> </w:t>
      </w:r>
      <w:r>
        <w:rPr/>
        <w:t>explicitar</w:t>
      </w:r>
      <w:r>
        <w:rPr>
          <w:spacing w:val="-14"/>
        </w:rPr>
        <w:t> </w:t>
      </w:r>
      <w:r>
        <w:rPr/>
        <w:t>a</w:t>
      </w:r>
      <w:r>
        <w:rPr>
          <w:spacing w:val="-14"/>
        </w:rPr>
        <w:t> </w:t>
      </w:r>
      <w:r>
        <w:rPr/>
        <w:t>política</w:t>
      </w:r>
      <w:r>
        <w:rPr>
          <w:spacing w:val="-12"/>
        </w:rPr>
        <w:t> </w:t>
      </w:r>
      <w:r>
        <w:rPr/>
        <w:t>educacional</w:t>
      </w:r>
      <w:r>
        <w:rPr>
          <w:spacing w:val="-11"/>
        </w:rPr>
        <w:t> </w:t>
      </w:r>
      <w:r>
        <w:rPr/>
        <w:t>a</w:t>
      </w:r>
      <w:r>
        <w:rPr>
          <w:spacing w:val="-14"/>
        </w:rPr>
        <w:t> </w:t>
      </w:r>
      <w:r>
        <w:rPr/>
        <w:t>ser</w:t>
      </w:r>
      <w:r>
        <w:rPr>
          <w:spacing w:val="-12"/>
        </w:rPr>
        <w:t> </w:t>
      </w:r>
      <w:r>
        <w:rPr/>
        <w:t>implementada</w:t>
      </w:r>
      <w:r>
        <w:rPr>
          <w:spacing w:val="-15"/>
        </w:rPr>
        <w:t> </w:t>
      </w:r>
      <w:r>
        <w:rPr/>
        <w:t>no</w:t>
      </w:r>
      <w:r>
        <w:rPr>
          <w:spacing w:val="-11"/>
        </w:rPr>
        <w:t> </w:t>
      </w:r>
      <w:r>
        <w:rPr/>
        <w:t>Estado.</w:t>
      </w:r>
      <w:r>
        <w:rPr>
          <w:spacing w:val="-14"/>
        </w:rPr>
        <w:t> </w:t>
      </w:r>
      <w:r>
        <w:rPr/>
        <w:t>Desse</w:t>
      </w:r>
      <w:r>
        <w:rPr>
          <w:spacing w:val="-14"/>
        </w:rPr>
        <w:t> </w:t>
      </w:r>
      <w:r>
        <w:rPr/>
        <w:t>modo, o § 1º do inciso VIII do art. 125 da Constituição expressa que a educação é um direito público subjetivo,</w:t>
      </w:r>
      <w:r>
        <w:rPr>
          <w:spacing w:val="-5"/>
        </w:rPr>
        <w:t> </w:t>
      </w:r>
      <w:r>
        <w:rPr/>
        <w:t>podendo</w:t>
      </w:r>
      <w:r>
        <w:rPr>
          <w:spacing w:val="-5"/>
        </w:rPr>
        <w:t> </w:t>
      </w:r>
      <w:r>
        <w:rPr/>
        <w:t>ser</w:t>
      </w:r>
      <w:r>
        <w:rPr>
          <w:spacing w:val="-4"/>
        </w:rPr>
        <w:t> </w:t>
      </w:r>
      <w:r>
        <w:rPr/>
        <w:t>requerida</w:t>
      </w:r>
      <w:r>
        <w:rPr>
          <w:spacing w:val="-6"/>
        </w:rPr>
        <w:t> </w:t>
      </w:r>
      <w:r>
        <w:rPr/>
        <w:t>na</w:t>
      </w:r>
      <w:r>
        <w:rPr>
          <w:spacing w:val="-6"/>
        </w:rPr>
        <w:t> </w:t>
      </w:r>
      <w:r>
        <w:rPr/>
        <w:t>forma</w:t>
      </w:r>
      <w:r>
        <w:rPr>
          <w:spacing w:val="-6"/>
        </w:rPr>
        <w:t> </w:t>
      </w:r>
      <w:r>
        <w:rPr/>
        <w:t>da</w:t>
      </w:r>
      <w:r>
        <w:rPr>
          <w:spacing w:val="-6"/>
        </w:rPr>
        <w:t> </w:t>
      </w:r>
      <w:r>
        <w:rPr/>
        <w:t>lei,</w:t>
      </w:r>
      <w:r>
        <w:rPr>
          <w:spacing w:val="-5"/>
        </w:rPr>
        <w:t> </w:t>
      </w:r>
      <w:r>
        <w:rPr/>
        <w:t>sob</w:t>
      </w:r>
      <w:r>
        <w:rPr>
          <w:spacing w:val="-5"/>
        </w:rPr>
        <w:t> </w:t>
      </w:r>
      <w:r>
        <w:rPr/>
        <w:t>pena</w:t>
      </w:r>
      <w:r>
        <w:rPr>
          <w:spacing w:val="-6"/>
        </w:rPr>
        <w:t> </w:t>
      </w:r>
      <w:r>
        <w:rPr/>
        <w:t>de</w:t>
      </w:r>
      <w:r>
        <w:rPr>
          <w:spacing w:val="-6"/>
        </w:rPr>
        <w:t> </w:t>
      </w:r>
      <w:r>
        <w:rPr/>
        <w:t>ser</w:t>
      </w:r>
      <w:r>
        <w:rPr>
          <w:spacing w:val="-6"/>
        </w:rPr>
        <w:t> </w:t>
      </w:r>
      <w:r>
        <w:rPr/>
        <w:t>responsabilizada</w:t>
      </w:r>
      <w:r>
        <w:rPr>
          <w:spacing w:val="-6"/>
        </w:rPr>
        <w:t> </w:t>
      </w:r>
      <w:r>
        <w:rPr/>
        <w:t>a</w:t>
      </w:r>
      <w:r>
        <w:rPr>
          <w:spacing w:val="-6"/>
        </w:rPr>
        <w:t> </w:t>
      </w:r>
      <w:r>
        <w:rPr/>
        <w:t>autoridade competente para</w:t>
      </w:r>
      <w:r>
        <w:rPr>
          <w:spacing w:val="-5"/>
        </w:rPr>
        <w:t> </w:t>
      </w:r>
      <w:r>
        <w:rPr/>
        <w:t>oferecê-la.</w:t>
      </w:r>
    </w:p>
    <w:p>
      <w:pPr>
        <w:pStyle w:val="BodyText"/>
        <w:spacing w:line="360" w:lineRule="auto" w:before="6"/>
        <w:ind w:left="102" w:right="111" w:firstLine="707"/>
        <w:jc w:val="both"/>
      </w:pPr>
      <w:r>
        <w:rPr/>
        <w:t>Considerando o entendimento de Vieira (2001, p. 9), de que “as determinações constitucionais</w:t>
      </w:r>
      <w:r>
        <w:rPr>
          <w:spacing w:val="50"/>
        </w:rPr>
        <w:t> </w:t>
      </w:r>
      <w:r>
        <w:rPr/>
        <w:t>nem</w:t>
      </w:r>
      <w:r>
        <w:rPr>
          <w:spacing w:val="51"/>
        </w:rPr>
        <w:t> </w:t>
      </w:r>
      <w:r>
        <w:rPr/>
        <w:t>sempre sejam</w:t>
      </w:r>
      <w:r>
        <w:rPr>
          <w:spacing w:val="50"/>
        </w:rPr>
        <w:t> </w:t>
      </w:r>
      <w:r>
        <w:rPr/>
        <w:t>cumpridas”,</w:t>
      </w:r>
      <w:r>
        <w:rPr>
          <w:spacing w:val="52"/>
        </w:rPr>
        <w:t> </w:t>
      </w:r>
      <w:r>
        <w:rPr/>
        <w:t>entendemos</w:t>
      </w:r>
      <w:r>
        <w:rPr>
          <w:spacing w:val="51"/>
        </w:rPr>
        <w:t> </w:t>
      </w:r>
      <w:r>
        <w:rPr/>
        <w:t>que o</w:t>
      </w:r>
      <w:r>
        <w:rPr>
          <w:spacing w:val="50"/>
        </w:rPr>
        <w:t> </w:t>
      </w:r>
      <w:r>
        <w:rPr/>
        <w:t>texto</w:t>
      </w:r>
      <w:r>
        <w:rPr>
          <w:spacing w:val="50"/>
        </w:rPr>
        <w:t> </w:t>
      </w:r>
      <w:r>
        <w:rPr/>
        <w:t>constitucional</w:t>
      </w:r>
      <w:r>
        <w:rPr>
          <w:spacing w:val="50"/>
        </w:rPr>
        <w:t> </w:t>
      </w:r>
      <w:r>
        <w:rPr/>
        <w:t>do</w:t>
      </w:r>
    </w:p>
    <w:p>
      <w:pPr>
        <w:spacing w:after="0" w:line="360" w:lineRule="auto"/>
        <w:jc w:val="both"/>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right="109"/>
        <w:jc w:val="both"/>
      </w:pPr>
      <w:r>
        <w:rPr/>
        <w:t>Tocantins demonstra interesse em sanar ou minimizar as deficiências educacionais apontadas na pesquisa de Carvalho (2004), uma vez que determina o dever do Estado em relação aos direitos básicos como erradicação do analfabetismo, universalidade do ensino, acesso, permanência, transporte, valorização dos profissionais do magistério, garantia de qualidade do ensino, entre outros. Em termos de construção de um ordenamento jurídico que garanta os direitos educacionais, apreendemos, na nossa pesquisa, que a CE de 1989 faz referência ao estabelecimento do Sistema Estadual de Ensino e ao PEE.</w:t>
      </w:r>
    </w:p>
    <w:p>
      <w:pPr>
        <w:pStyle w:val="BodyText"/>
        <w:spacing w:line="360" w:lineRule="auto" w:before="4"/>
        <w:ind w:left="102" w:right="109" w:firstLine="707"/>
        <w:jc w:val="both"/>
      </w:pPr>
      <w:r>
        <w:rPr/>
        <w:t>Compreendemos que o Estado do Tocantins foi criado no contexto da redefinição do Estado brasileiro, no auge das políticas neoliberais e da proposta da terceira via e que as políticas educacionais foram influenciadas pelas ideias do capital, visando atender aos interesses</w:t>
      </w:r>
      <w:r>
        <w:rPr>
          <w:spacing w:val="-14"/>
        </w:rPr>
        <w:t> </w:t>
      </w:r>
      <w:r>
        <w:rPr/>
        <w:t>do</w:t>
      </w:r>
      <w:r>
        <w:rPr>
          <w:spacing w:val="-13"/>
        </w:rPr>
        <w:t> </w:t>
      </w:r>
      <w:r>
        <w:rPr/>
        <w:t>mercado.</w:t>
      </w:r>
      <w:r>
        <w:rPr>
          <w:spacing w:val="-12"/>
        </w:rPr>
        <w:t> </w:t>
      </w:r>
      <w:r>
        <w:rPr/>
        <w:t>Nesta</w:t>
      </w:r>
      <w:r>
        <w:rPr>
          <w:spacing w:val="-14"/>
        </w:rPr>
        <w:t> </w:t>
      </w:r>
      <w:r>
        <w:rPr/>
        <w:t>conjuntura,</w:t>
      </w:r>
      <w:r>
        <w:rPr>
          <w:spacing w:val="-13"/>
        </w:rPr>
        <w:t> </w:t>
      </w:r>
      <w:r>
        <w:rPr/>
        <w:t>a</w:t>
      </w:r>
      <w:r>
        <w:rPr>
          <w:spacing w:val="-12"/>
        </w:rPr>
        <w:t> </w:t>
      </w:r>
      <w:r>
        <w:rPr/>
        <w:t>ausência</w:t>
      </w:r>
      <w:r>
        <w:rPr>
          <w:spacing w:val="-14"/>
        </w:rPr>
        <w:t> </w:t>
      </w:r>
      <w:r>
        <w:rPr/>
        <w:t>de</w:t>
      </w:r>
      <w:r>
        <w:rPr>
          <w:spacing w:val="-14"/>
        </w:rPr>
        <w:t> </w:t>
      </w:r>
      <w:r>
        <w:rPr/>
        <w:t>um</w:t>
      </w:r>
      <w:r>
        <w:rPr>
          <w:spacing w:val="-13"/>
        </w:rPr>
        <w:t> </w:t>
      </w:r>
      <w:r>
        <w:rPr/>
        <w:t>plano</w:t>
      </w:r>
      <w:r>
        <w:rPr>
          <w:spacing w:val="-14"/>
        </w:rPr>
        <w:t> </w:t>
      </w:r>
      <w:r>
        <w:rPr/>
        <w:t>político</w:t>
      </w:r>
      <w:r>
        <w:rPr>
          <w:spacing w:val="-13"/>
        </w:rPr>
        <w:t> </w:t>
      </w:r>
      <w:r>
        <w:rPr/>
        <w:t>para</w:t>
      </w:r>
      <w:r>
        <w:rPr>
          <w:spacing w:val="-14"/>
        </w:rPr>
        <w:t> </w:t>
      </w:r>
      <w:r>
        <w:rPr/>
        <w:t>a</w:t>
      </w:r>
      <w:r>
        <w:rPr>
          <w:spacing w:val="-14"/>
        </w:rPr>
        <w:t> </w:t>
      </w:r>
      <w:r>
        <w:rPr/>
        <w:t>democratização da educação pública deu abertura para a entrada de institutos e fundações, possibilitando o estabelecimento de parcerias público-privadas no</w:t>
      </w:r>
      <w:r>
        <w:rPr>
          <w:spacing w:val="-11"/>
        </w:rPr>
        <w:t> </w:t>
      </w:r>
      <w:r>
        <w:rPr/>
        <w:t>Estado.</w:t>
      </w:r>
    </w:p>
    <w:p>
      <w:pPr>
        <w:pStyle w:val="BodyText"/>
        <w:spacing w:before="9"/>
        <w:rPr>
          <w:sz w:val="36"/>
        </w:rPr>
      </w:pPr>
    </w:p>
    <w:p>
      <w:pPr>
        <w:pStyle w:val="Heading1"/>
        <w:numPr>
          <w:ilvl w:val="1"/>
          <w:numId w:val="4"/>
        </w:numPr>
        <w:tabs>
          <w:tab w:pos="501" w:val="left" w:leader="none"/>
        </w:tabs>
        <w:spacing w:line="360" w:lineRule="auto" w:before="1" w:after="0"/>
        <w:ind w:left="102" w:right="115" w:firstLine="0"/>
        <w:jc w:val="both"/>
      </w:pPr>
      <w:bookmarkStart w:name="_TOC_250009" w:id="12"/>
      <w:bookmarkEnd w:id="12"/>
      <w:r>
        <w:rPr/>
        <w:t>A normatização do privado no público a partir das leis do Sistema de Ensino do Tocantins</w:t>
      </w:r>
    </w:p>
    <w:p>
      <w:pPr>
        <w:pStyle w:val="BodyText"/>
        <w:rPr>
          <w:b/>
          <w:sz w:val="36"/>
        </w:rPr>
      </w:pPr>
    </w:p>
    <w:p>
      <w:pPr>
        <w:pStyle w:val="BodyText"/>
        <w:spacing w:line="360" w:lineRule="auto" w:before="1"/>
        <w:ind w:left="102" w:right="111" w:firstLine="707"/>
        <w:jc w:val="both"/>
      </w:pPr>
      <w:r>
        <w:rPr/>
        <w:t>O</w:t>
      </w:r>
      <w:r>
        <w:rPr>
          <w:spacing w:val="-12"/>
        </w:rPr>
        <w:t> </w:t>
      </w:r>
      <w:r>
        <w:rPr/>
        <w:t>processo</w:t>
      </w:r>
      <w:r>
        <w:rPr>
          <w:spacing w:val="-11"/>
        </w:rPr>
        <w:t> </w:t>
      </w:r>
      <w:r>
        <w:rPr/>
        <w:t>de</w:t>
      </w:r>
      <w:r>
        <w:rPr>
          <w:spacing w:val="-12"/>
        </w:rPr>
        <w:t> </w:t>
      </w:r>
      <w:r>
        <w:rPr/>
        <w:t>institucionalização</w:t>
      </w:r>
      <w:r>
        <w:rPr>
          <w:spacing w:val="-11"/>
        </w:rPr>
        <w:t> </w:t>
      </w:r>
      <w:r>
        <w:rPr/>
        <w:t>(LAGARES,</w:t>
      </w:r>
      <w:r>
        <w:rPr>
          <w:spacing w:val="-11"/>
        </w:rPr>
        <w:t> </w:t>
      </w:r>
      <w:r>
        <w:rPr/>
        <w:t>2008)</w:t>
      </w:r>
      <w:r>
        <w:rPr>
          <w:spacing w:val="-12"/>
        </w:rPr>
        <w:t> </w:t>
      </w:r>
      <w:r>
        <w:rPr/>
        <w:t>do</w:t>
      </w:r>
      <w:r>
        <w:rPr>
          <w:spacing w:val="-11"/>
        </w:rPr>
        <w:t> </w:t>
      </w:r>
      <w:r>
        <w:rPr/>
        <w:t>Sistema</w:t>
      </w:r>
      <w:r>
        <w:rPr>
          <w:spacing w:val="-11"/>
        </w:rPr>
        <w:t> </w:t>
      </w:r>
      <w:r>
        <w:rPr/>
        <w:t>Estadual</w:t>
      </w:r>
      <w:r>
        <w:rPr>
          <w:spacing w:val="-8"/>
        </w:rPr>
        <w:t> </w:t>
      </w:r>
      <w:r>
        <w:rPr/>
        <w:t>de</w:t>
      </w:r>
      <w:r>
        <w:rPr>
          <w:spacing w:val="-11"/>
        </w:rPr>
        <w:t> </w:t>
      </w:r>
      <w:r>
        <w:rPr/>
        <w:t>Ensino</w:t>
      </w:r>
      <w:r>
        <w:rPr>
          <w:spacing w:val="-10"/>
        </w:rPr>
        <w:t> </w:t>
      </w:r>
      <w:r>
        <w:rPr/>
        <w:t>do Tocantins</w:t>
      </w:r>
      <w:r>
        <w:rPr>
          <w:spacing w:val="-13"/>
        </w:rPr>
        <w:t> </w:t>
      </w:r>
      <w:r>
        <w:rPr/>
        <w:t>iniciou-se</w:t>
      </w:r>
      <w:r>
        <w:rPr>
          <w:spacing w:val="-14"/>
        </w:rPr>
        <w:t> </w:t>
      </w:r>
      <w:r>
        <w:rPr/>
        <w:t>em</w:t>
      </w:r>
      <w:r>
        <w:rPr>
          <w:spacing w:val="-13"/>
        </w:rPr>
        <w:t> </w:t>
      </w:r>
      <w:r>
        <w:rPr/>
        <w:t>1994,</w:t>
      </w:r>
      <w:r>
        <w:rPr>
          <w:spacing w:val="-13"/>
        </w:rPr>
        <w:t> </w:t>
      </w:r>
      <w:r>
        <w:rPr/>
        <w:t>com</w:t>
      </w:r>
      <w:r>
        <w:rPr>
          <w:spacing w:val="-13"/>
        </w:rPr>
        <w:t> </w:t>
      </w:r>
      <w:r>
        <w:rPr/>
        <w:t>sua</w:t>
      </w:r>
      <w:r>
        <w:rPr>
          <w:spacing w:val="-14"/>
        </w:rPr>
        <w:t> </w:t>
      </w:r>
      <w:r>
        <w:rPr/>
        <w:t>criação</w:t>
      </w:r>
      <w:r>
        <w:rPr>
          <w:spacing w:val="-13"/>
        </w:rPr>
        <w:t> </w:t>
      </w:r>
      <w:r>
        <w:rPr/>
        <w:t>pela</w:t>
      </w:r>
      <w:r>
        <w:rPr>
          <w:spacing w:val="-9"/>
        </w:rPr>
        <w:t> </w:t>
      </w:r>
      <w:r>
        <w:rPr/>
        <w:t>Lei</w:t>
      </w:r>
      <w:r>
        <w:rPr>
          <w:spacing w:val="-13"/>
        </w:rPr>
        <w:t> </w:t>
      </w:r>
      <w:r>
        <w:rPr/>
        <w:t>nº</w:t>
      </w:r>
      <w:r>
        <w:rPr>
          <w:spacing w:val="-13"/>
        </w:rPr>
        <w:t> </w:t>
      </w:r>
      <w:r>
        <w:rPr/>
        <w:t>653,</w:t>
      </w:r>
      <w:r>
        <w:rPr>
          <w:spacing w:val="-13"/>
        </w:rPr>
        <w:t> </w:t>
      </w:r>
      <w:r>
        <w:rPr/>
        <w:t>de</w:t>
      </w:r>
      <w:r>
        <w:rPr>
          <w:spacing w:val="-12"/>
        </w:rPr>
        <w:t> </w:t>
      </w:r>
      <w:r>
        <w:rPr/>
        <w:t>19</w:t>
      </w:r>
      <w:r>
        <w:rPr>
          <w:spacing w:val="-13"/>
        </w:rPr>
        <w:t> </w:t>
      </w:r>
      <w:r>
        <w:rPr/>
        <w:t>de</w:t>
      </w:r>
      <w:r>
        <w:rPr>
          <w:spacing w:val="-14"/>
        </w:rPr>
        <w:t> </w:t>
      </w:r>
      <w:r>
        <w:rPr/>
        <w:t>janeiro</w:t>
      </w:r>
      <w:r>
        <w:rPr>
          <w:spacing w:val="-14"/>
        </w:rPr>
        <w:t> </w:t>
      </w:r>
      <w:r>
        <w:rPr/>
        <w:t>(TOCANTINS, 1994); sendo revogada em 1998, pela Lei nº 1.038, de 22 de dezembro (TOCANTINS, 1998); sendo, também, revogada em 2002, pela Lei nº 1.360, de 31 de dezembro (TOCANTINS, 2002);</w:t>
      </w:r>
      <w:r>
        <w:rPr>
          <w:spacing w:val="-3"/>
        </w:rPr>
        <w:t> </w:t>
      </w:r>
      <w:r>
        <w:rPr/>
        <w:t>e,</w:t>
      </w:r>
      <w:r>
        <w:rPr>
          <w:spacing w:val="-4"/>
        </w:rPr>
        <w:t> </w:t>
      </w:r>
      <w:r>
        <w:rPr/>
        <w:t>sendo</w:t>
      </w:r>
      <w:r>
        <w:rPr>
          <w:spacing w:val="-1"/>
        </w:rPr>
        <w:t> </w:t>
      </w:r>
      <w:r>
        <w:rPr/>
        <w:t>regulamentado</w:t>
      </w:r>
      <w:r>
        <w:rPr>
          <w:spacing w:val="-4"/>
        </w:rPr>
        <w:t> </w:t>
      </w:r>
      <w:r>
        <w:rPr/>
        <w:t>pelas</w:t>
      </w:r>
      <w:r>
        <w:rPr>
          <w:spacing w:val="-1"/>
        </w:rPr>
        <w:t> </w:t>
      </w:r>
      <w:r>
        <w:rPr/>
        <w:t>Leis</w:t>
      </w:r>
      <w:r>
        <w:rPr>
          <w:spacing w:val="-3"/>
        </w:rPr>
        <w:t> </w:t>
      </w:r>
      <w:r>
        <w:rPr/>
        <w:t>nº</w:t>
      </w:r>
      <w:r>
        <w:rPr>
          <w:spacing w:val="-2"/>
        </w:rPr>
        <w:t> </w:t>
      </w:r>
      <w:r>
        <w:rPr/>
        <w:t>2.139,</w:t>
      </w:r>
      <w:r>
        <w:rPr>
          <w:spacing w:val="-4"/>
        </w:rPr>
        <w:t> </w:t>
      </w:r>
      <w:r>
        <w:rPr/>
        <w:t>de</w:t>
      </w:r>
      <w:r>
        <w:rPr>
          <w:spacing w:val="-5"/>
        </w:rPr>
        <w:t> </w:t>
      </w:r>
      <w:r>
        <w:rPr/>
        <w:t>03</w:t>
      </w:r>
      <w:r>
        <w:rPr>
          <w:spacing w:val="-4"/>
        </w:rPr>
        <w:t> </w:t>
      </w:r>
      <w:r>
        <w:rPr/>
        <w:t>de</w:t>
      </w:r>
      <w:r>
        <w:rPr>
          <w:spacing w:val="-5"/>
        </w:rPr>
        <w:t> </w:t>
      </w:r>
      <w:r>
        <w:rPr/>
        <w:t>setembro</w:t>
      </w:r>
      <w:r>
        <w:rPr>
          <w:spacing w:val="-4"/>
        </w:rPr>
        <w:t> </w:t>
      </w:r>
      <w:r>
        <w:rPr/>
        <w:t>de</w:t>
      </w:r>
      <w:r>
        <w:rPr>
          <w:spacing w:val="-5"/>
        </w:rPr>
        <w:t> </w:t>
      </w:r>
      <w:r>
        <w:rPr/>
        <w:t>2009</w:t>
      </w:r>
      <w:r>
        <w:rPr>
          <w:spacing w:val="-4"/>
        </w:rPr>
        <w:t> </w:t>
      </w:r>
      <w:r>
        <w:rPr/>
        <w:t>(TOCANTINS, 2009) e nº 2.601, de 5 de julho de 2012 (TOCANTINS,</w:t>
      </w:r>
      <w:r>
        <w:rPr>
          <w:spacing w:val="-8"/>
        </w:rPr>
        <w:t> </w:t>
      </w:r>
      <w:r>
        <w:rPr/>
        <w:t>2012).</w:t>
      </w:r>
    </w:p>
    <w:p>
      <w:pPr>
        <w:pStyle w:val="BodyText"/>
        <w:spacing w:line="360" w:lineRule="auto" w:before="6"/>
        <w:ind w:left="102" w:right="111" w:firstLine="707"/>
        <w:jc w:val="both"/>
      </w:pPr>
      <w:r>
        <w:rPr/>
        <w:t>Não</w:t>
      </w:r>
      <w:r>
        <w:rPr>
          <w:spacing w:val="-16"/>
        </w:rPr>
        <w:t> </w:t>
      </w:r>
      <w:r>
        <w:rPr/>
        <w:t>obstante</w:t>
      </w:r>
      <w:r>
        <w:rPr>
          <w:spacing w:val="-14"/>
        </w:rPr>
        <w:t> </w:t>
      </w:r>
      <w:r>
        <w:rPr/>
        <w:t>a</w:t>
      </w:r>
      <w:r>
        <w:rPr>
          <w:spacing w:val="-17"/>
        </w:rPr>
        <w:t> </w:t>
      </w:r>
      <w:r>
        <w:rPr/>
        <w:t>determinação</w:t>
      </w:r>
      <w:r>
        <w:rPr>
          <w:spacing w:val="-16"/>
        </w:rPr>
        <w:t> </w:t>
      </w:r>
      <w:r>
        <w:rPr/>
        <w:t>constitucional</w:t>
      </w:r>
      <w:r>
        <w:rPr>
          <w:spacing w:val="-16"/>
        </w:rPr>
        <w:t> </w:t>
      </w:r>
      <w:r>
        <w:rPr/>
        <w:t>no</w:t>
      </w:r>
      <w:r>
        <w:rPr>
          <w:spacing w:val="-16"/>
        </w:rPr>
        <w:t> </w:t>
      </w:r>
      <w:r>
        <w:rPr/>
        <w:t>tocante</w:t>
      </w:r>
      <w:r>
        <w:rPr>
          <w:spacing w:val="-16"/>
        </w:rPr>
        <w:t> </w:t>
      </w:r>
      <w:r>
        <w:rPr/>
        <w:t>aos</w:t>
      </w:r>
      <w:r>
        <w:rPr>
          <w:spacing w:val="-16"/>
        </w:rPr>
        <w:t> </w:t>
      </w:r>
      <w:r>
        <w:rPr/>
        <w:t>direitos</w:t>
      </w:r>
      <w:r>
        <w:rPr>
          <w:spacing w:val="-16"/>
        </w:rPr>
        <w:t> </w:t>
      </w:r>
      <w:r>
        <w:rPr/>
        <w:t>básicos</w:t>
      </w:r>
      <w:r>
        <w:rPr>
          <w:spacing w:val="-16"/>
        </w:rPr>
        <w:t> </w:t>
      </w:r>
      <w:r>
        <w:rPr/>
        <w:t>dos</w:t>
      </w:r>
      <w:r>
        <w:rPr>
          <w:spacing w:val="-16"/>
        </w:rPr>
        <w:t> </w:t>
      </w:r>
      <w:r>
        <w:rPr/>
        <w:t>cidadãos, as</w:t>
      </w:r>
      <w:r>
        <w:rPr>
          <w:spacing w:val="-13"/>
        </w:rPr>
        <w:t> </w:t>
      </w:r>
      <w:r>
        <w:rPr/>
        <w:t>políticas</w:t>
      </w:r>
      <w:r>
        <w:rPr>
          <w:spacing w:val="-13"/>
        </w:rPr>
        <w:t> </w:t>
      </w:r>
      <w:r>
        <w:rPr/>
        <w:t>sociais,</w:t>
      </w:r>
      <w:r>
        <w:rPr>
          <w:spacing w:val="-13"/>
        </w:rPr>
        <w:t> </w:t>
      </w:r>
      <w:r>
        <w:rPr/>
        <w:t>sobretudo</w:t>
      </w:r>
      <w:r>
        <w:rPr>
          <w:spacing w:val="-13"/>
        </w:rPr>
        <w:t> </w:t>
      </w:r>
      <w:r>
        <w:rPr/>
        <w:t>as</w:t>
      </w:r>
      <w:r>
        <w:rPr>
          <w:spacing w:val="-13"/>
        </w:rPr>
        <w:t> </w:t>
      </w:r>
      <w:r>
        <w:rPr/>
        <w:t>educacionais,</w:t>
      </w:r>
      <w:r>
        <w:rPr>
          <w:spacing w:val="-13"/>
        </w:rPr>
        <w:t> </w:t>
      </w:r>
      <w:r>
        <w:rPr/>
        <w:t>implementadas</w:t>
      </w:r>
      <w:r>
        <w:rPr>
          <w:spacing w:val="-13"/>
        </w:rPr>
        <w:t> </w:t>
      </w:r>
      <w:r>
        <w:rPr/>
        <w:t>no</w:t>
      </w:r>
      <w:r>
        <w:rPr>
          <w:spacing w:val="-13"/>
        </w:rPr>
        <w:t> </w:t>
      </w:r>
      <w:r>
        <w:rPr/>
        <w:t>Tocantins</w:t>
      </w:r>
      <w:r>
        <w:rPr>
          <w:spacing w:val="-11"/>
        </w:rPr>
        <w:t> </w:t>
      </w:r>
      <w:r>
        <w:rPr/>
        <w:t>no</w:t>
      </w:r>
      <w:r>
        <w:rPr>
          <w:spacing w:val="-13"/>
        </w:rPr>
        <w:t> </w:t>
      </w:r>
      <w:r>
        <w:rPr/>
        <w:t>início</w:t>
      </w:r>
      <w:r>
        <w:rPr>
          <w:spacing w:val="-13"/>
        </w:rPr>
        <w:t> </w:t>
      </w:r>
      <w:r>
        <w:rPr/>
        <w:t>da</w:t>
      </w:r>
      <w:r>
        <w:rPr>
          <w:spacing w:val="-14"/>
        </w:rPr>
        <w:t> </w:t>
      </w:r>
      <w:r>
        <w:rPr/>
        <w:t>década de 1990, vão ao encontro do contexto global a que o país se alinhava, decorrentes das fortes influências dos organismos multilaterais que propunham privatizações, racionalização de recursos, maior participação da iniciativa privada e desconcentração das obrigações do Estado para com a sociedade (CARVALHO, 2004; NASCIMENTO, 2008; QUEIROZ,</w:t>
      </w:r>
      <w:r>
        <w:rPr>
          <w:spacing w:val="-13"/>
        </w:rPr>
        <w:t> </w:t>
      </w:r>
      <w:r>
        <w:rPr/>
        <w:t>2010).</w:t>
      </w:r>
    </w:p>
    <w:p>
      <w:pPr>
        <w:pStyle w:val="BodyText"/>
        <w:spacing w:line="360" w:lineRule="auto" w:before="6"/>
        <w:ind w:left="102" w:right="111" w:firstLine="707"/>
        <w:jc w:val="both"/>
      </w:pPr>
      <w:r>
        <w:rPr/>
        <w:t>Com base nas ideias de Shiroma e Evangelista (2014), entendemos que essas propostas visavam</w:t>
      </w:r>
      <w:r>
        <w:rPr>
          <w:spacing w:val="-6"/>
        </w:rPr>
        <w:t> </w:t>
      </w:r>
      <w:r>
        <w:rPr/>
        <w:t>a</w:t>
      </w:r>
      <w:r>
        <w:rPr>
          <w:spacing w:val="-7"/>
        </w:rPr>
        <w:t> </w:t>
      </w:r>
      <w:r>
        <w:rPr/>
        <w:t>secundarização</w:t>
      </w:r>
      <w:r>
        <w:rPr>
          <w:spacing w:val="-6"/>
        </w:rPr>
        <w:t> </w:t>
      </w:r>
      <w:r>
        <w:rPr/>
        <w:t>do</w:t>
      </w:r>
      <w:r>
        <w:rPr>
          <w:spacing w:val="-6"/>
        </w:rPr>
        <w:t> </w:t>
      </w:r>
      <w:r>
        <w:rPr/>
        <w:t>papel</w:t>
      </w:r>
      <w:r>
        <w:rPr>
          <w:spacing w:val="-6"/>
        </w:rPr>
        <w:t> </w:t>
      </w:r>
      <w:r>
        <w:rPr/>
        <w:t>do</w:t>
      </w:r>
      <w:r>
        <w:rPr>
          <w:spacing w:val="-6"/>
        </w:rPr>
        <w:t> </w:t>
      </w:r>
      <w:r>
        <w:rPr/>
        <w:t>Estado</w:t>
      </w:r>
      <w:r>
        <w:rPr>
          <w:spacing w:val="-6"/>
        </w:rPr>
        <w:t> </w:t>
      </w:r>
      <w:r>
        <w:rPr/>
        <w:t>no</w:t>
      </w:r>
      <w:r>
        <w:rPr>
          <w:spacing w:val="-4"/>
        </w:rPr>
        <w:t> </w:t>
      </w:r>
      <w:r>
        <w:rPr/>
        <w:t>planejamento,</w:t>
      </w:r>
      <w:r>
        <w:rPr>
          <w:spacing w:val="-6"/>
        </w:rPr>
        <w:t> </w:t>
      </w:r>
      <w:r>
        <w:rPr/>
        <w:t>definição</w:t>
      </w:r>
      <w:r>
        <w:rPr>
          <w:spacing w:val="-4"/>
        </w:rPr>
        <w:t> </w:t>
      </w:r>
      <w:r>
        <w:rPr/>
        <w:t>e</w:t>
      </w:r>
      <w:r>
        <w:rPr>
          <w:spacing w:val="-7"/>
        </w:rPr>
        <w:t> </w:t>
      </w:r>
      <w:r>
        <w:rPr/>
        <w:t>implementação</w:t>
      </w:r>
      <w:r>
        <w:rPr>
          <w:spacing w:val="-4"/>
        </w:rPr>
        <w:t> </w:t>
      </w:r>
      <w:r>
        <w:rPr/>
        <w:t>das políticas  educacionais  públicas  e,  em  contrapartida,  atribuindo  destaque  à  atuação    </w:t>
      </w:r>
      <w:r>
        <w:rPr>
          <w:spacing w:val="49"/>
        </w:rPr>
        <w:t> </w:t>
      </w:r>
      <w:r>
        <w:rPr/>
        <w:t>das</w:t>
      </w:r>
    </w:p>
    <w:p>
      <w:pPr>
        <w:spacing w:after="0" w:line="360" w:lineRule="auto"/>
        <w:jc w:val="both"/>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right="111"/>
        <w:jc w:val="both"/>
      </w:pPr>
      <w:r>
        <w:rPr/>
        <w:t>organizações</w:t>
      </w:r>
      <w:r>
        <w:rPr>
          <w:spacing w:val="-17"/>
        </w:rPr>
        <w:t> </w:t>
      </w:r>
      <w:r>
        <w:rPr/>
        <w:t>do</w:t>
      </w:r>
      <w:r>
        <w:rPr>
          <w:spacing w:val="-15"/>
        </w:rPr>
        <w:t> </w:t>
      </w:r>
      <w:r>
        <w:rPr/>
        <w:t>chamado</w:t>
      </w:r>
      <w:r>
        <w:rPr>
          <w:spacing w:val="-15"/>
        </w:rPr>
        <w:t> </w:t>
      </w:r>
      <w:r>
        <w:rPr/>
        <w:t>Terceiro</w:t>
      </w:r>
      <w:r>
        <w:rPr>
          <w:spacing w:val="-15"/>
        </w:rPr>
        <w:t> </w:t>
      </w:r>
      <w:r>
        <w:rPr/>
        <w:t>Setor.</w:t>
      </w:r>
      <w:r>
        <w:rPr>
          <w:spacing w:val="-12"/>
        </w:rPr>
        <w:t> </w:t>
      </w:r>
      <w:r>
        <w:rPr/>
        <w:t>Identificamos,</w:t>
      </w:r>
      <w:r>
        <w:rPr>
          <w:spacing w:val="-16"/>
        </w:rPr>
        <w:t> </w:t>
      </w:r>
      <w:r>
        <w:rPr/>
        <w:t>como</w:t>
      </w:r>
      <w:r>
        <w:rPr>
          <w:spacing w:val="-16"/>
        </w:rPr>
        <w:t> </w:t>
      </w:r>
      <w:r>
        <w:rPr/>
        <w:t>primeiro</w:t>
      </w:r>
      <w:r>
        <w:rPr>
          <w:spacing w:val="-15"/>
        </w:rPr>
        <w:t> </w:t>
      </w:r>
      <w:r>
        <w:rPr/>
        <w:t>exemplo</w:t>
      </w:r>
      <w:r>
        <w:rPr>
          <w:spacing w:val="-16"/>
        </w:rPr>
        <w:t> </w:t>
      </w:r>
      <w:r>
        <w:rPr/>
        <w:t>dessa</w:t>
      </w:r>
      <w:r>
        <w:rPr>
          <w:spacing w:val="-17"/>
        </w:rPr>
        <w:t> </w:t>
      </w:r>
      <w:r>
        <w:rPr/>
        <w:t>política, o Plano Estratégico do Governo de Moisés Avelino (1991 – 1994) (TOCANTINS, 1992b, p. 28</w:t>
      </w:r>
      <w:r>
        <w:rPr>
          <w:spacing w:val="-4"/>
        </w:rPr>
        <w:t> </w:t>
      </w:r>
      <w:r>
        <w:rPr>
          <w:i/>
        </w:rPr>
        <w:t>apud</w:t>
      </w:r>
      <w:r>
        <w:rPr>
          <w:i/>
          <w:spacing w:val="-4"/>
        </w:rPr>
        <w:t> </w:t>
      </w:r>
      <w:r>
        <w:rPr/>
        <w:t>CARVALHO,</w:t>
      </w:r>
      <w:r>
        <w:rPr>
          <w:spacing w:val="-4"/>
        </w:rPr>
        <w:t> </w:t>
      </w:r>
      <w:r>
        <w:rPr/>
        <w:t>2004,</w:t>
      </w:r>
      <w:r>
        <w:rPr>
          <w:spacing w:val="-4"/>
        </w:rPr>
        <w:t> </w:t>
      </w:r>
      <w:r>
        <w:rPr/>
        <w:t>p.</w:t>
      </w:r>
      <w:r>
        <w:rPr>
          <w:spacing w:val="-4"/>
        </w:rPr>
        <w:t> </w:t>
      </w:r>
      <w:r>
        <w:rPr/>
        <w:t>63),</w:t>
      </w:r>
      <w:r>
        <w:rPr>
          <w:spacing w:val="-5"/>
        </w:rPr>
        <w:t> </w:t>
      </w:r>
      <w:r>
        <w:rPr/>
        <w:t>que</w:t>
      </w:r>
      <w:r>
        <w:rPr>
          <w:spacing w:val="-5"/>
        </w:rPr>
        <w:t> </w:t>
      </w:r>
      <w:r>
        <w:rPr/>
        <w:t>destacava</w:t>
      </w:r>
      <w:r>
        <w:rPr>
          <w:spacing w:val="-5"/>
        </w:rPr>
        <w:t> </w:t>
      </w:r>
      <w:r>
        <w:rPr/>
        <w:t>os</w:t>
      </w:r>
      <w:r>
        <w:rPr>
          <w:spacing w:val="-4"/>
        </w:rPr>
        <w:t> </w:t>
      </w:r>
      <w:r>
        <w:rPr/>
        <w:t>quatro</w:t>
      </w:r>
      <w:r>
        <w:rPr>
          <w:spacing w:val="-4"/>
        </w:rPr>
        <w:t> </w:t>
      </w:r>
      <w:r>
        <w:rPr/>
        <w:t>vetores</w:t>
      </w:r>
      <w:r>
        <w:rPr>
          <w:spacing w:val="-1"/>
        </w:rPr>
        <w:t> </w:t>
      </w:r>
      <w:r>
        <w:rPr/>
        <w:t>responsáveis</w:t>
      </w:r>
      <w:r>
        <w:rPr>
          <w:spacing w:val="-3"/>
        </w:rPr>
        <w:t> </w:t>
      </w:r>
      <w:r>
        <w:rPr/>
        <w:t>por</w:t>
      </w:r>
      <w:r>
        <w:rPr>
          <w:spacing w:val="-5"/>
        </w:rPr>
        <w:t> </w:t>
      </w:r>
      <w:r>
        <w:rPr/>
        <w:t>acelerar o desenvolvimento</w:t>
      </w:r>
      <w:r>
        <w:rPr>
          <w:spacing w:val="-5"/>
        </w:rPr>
        <w:t> </w:t>
      </w:r>
      <w:r>
        <w:rPr/>
        <w:t>regional:</w:t>
      </w:r>
    </w:p>
    <w:p>
      <w:pPr>
        <w:pStyle w:val="BodyText"/>
        <w:spacing w:before="4"/>
        <w:rPr>
          <w:sz w:val="36"/>
        </w:rPr>
      </w:pPr>
    </w:p>
    <w:p>
      <w:pPr>
        <w:spacing w:before="0"/>
        <w:ind w:left="2370" w:right="116" w:firstLine="0"/>
        <w:jc w:val="left"/>
        <w:rPr>
          <w:sz w:val="20"/>
        </w:rPr>
      </w:pPr>
      <w:r>
        <w:rPr>
          <w:sz w:val="20"/>
        </w:rPr>
        <w:t>1–Concentração das ações em áreas estratégicas: áreas com economia de aglomeração, áreas irrigáveis, áreas carentes;</w:t>
      </w:r>
    </w:p>
    <w:p>
      <w:pPr>
        <w:pStyle w:val="ListParagraph"/>
        <w:numPr>
          <w:ilvl w:val="0"/>
          <w:numId w:val="5"/>
        </w:numPr>
        <w:tabs>
          <w:tab w:pos="2556" w:val="left" w:leader="none"/>
        </w:tabs>
        <w:spacing w:line="240" w:lineRule="auto" w:before="0" w:after="0"/>
        <w:ind w:left="2370" w:right="118" w:firstLine="0"/>
        <w:jc w:val="left"/>
        <w:rPr>
          <w:sz w:val="20"/>
        </w:rPr>
      </w:pPr>
      <w:r>
        <w:rPr>
          <w:sz w:val="20"/>
        </w:rPr>
        <w:t>– Diversificação das atividades produtivas: irrigação, culturas perenes, turismo, mineração, pecuária de</w:t>
      </w:r>
      <w:r>
        <w:rPr>
          <w:spacing w:val="-8"/>
          <w:sz w:val="20"/>
        </w:rPr>
        <w:t> </w:t>
      </w:r>
      <w:r>
        <w:rPr>
          <w:sz w:val="20"/>
        </w:rPr>
        <w:t>leite;</w:t>
      </w:r>
    </w:p>
    <w:p>
      <w:pPr>
        <w:pStyle w:val="ListParagraph"/>
        <w:numPr>
          <w:ilvl w:val="0"/>
          <w:numId w:val="5"/>
        </w:numPr>
        <w:tabs>
          <w:tab w:pos="2573" w:val="left" w:leader="none"/>
        </w:tabs>
        <w:spacing w:line="228" w:lineRule="exact" w:before="0" w:after="0"/>
        <w:ind w:left="2572" w:right="0" w:hanging="151"/>
        <w:jc w:val="left"/>
        <w:rPr>
          <w:sz w:val="20"/>
        </w:rPr>
      </w:pPr>
      <w:r>
        <w:rPr>
          <w:sz w:val="20"/>
        </w:rPr>
        <w:t>– Atração de capitais: privados, federais e</w:t>
      </w:r>
      <w:r>
        <w:rPr>
          <w:spacing w:val="-21"/>
          <w:sz w:val="20"/>
        </w:rPr>
        <w:t> </w:t>
      </w:r>
      <w:r>
        <w:rPr>
          <w:sz w:val="20"/>
        </w:rPr>
        <w:t>externos;</w:t>
      </w:r>
    </w:p>
    <w:p>
      <w:pPr>
        <w:pStyle w:val="ListParagraph"/>
        <w:numPr>
          <w:ilvl w:val="0"/>
          <w:numId w:val="5"/>
        </w:numPr>
        <w:tabs>
          <w:tab w:pos="2573" w:val="left" w:leader="none"/>
        </w:tabs>
        <w:spacing w:line="240" w:lineRule="auto" w:before="0" w:after="0"/>
        <w:ind w:left="2572" w:right="0" w:hanging="151"/>
        <w:jc w:val="left"/>
        <w:rPr>
          <w:sz w:val="20"/>
        </w:rPr>
      </w:pPr>
      <w:r>
        <w:rPr>
          <w:sz w:val="20"/>
        </w:rPr>
        <w:t>– Desenvolvimento tecnológico, nitidamente voltado para o setor</w:t>
      </w:r>
      <w:r>
        <w:rPr>
          <w:spacing w:val="-22"/>
          <w:sz w:val="20"/>
        </w:rPr>
        <w:t> </w:t>
      </w:r>
      <w:r>
        <w:rPr>
          <w:sz w:val="20"/>
        </w:rPr>
        <w:t>primário.</w:t>
      </w:r>
    </w:p>
    <w:p>
      <w:pPr>
        <w:pStyle w:val="BodyText"/>
        <w:rPr>
          <w:sz w:val="22"/>
        </w:rPr>
      </w:pPr>
    </w:p>
    <w:p>
      <w:pPr>
        <w:pStyle w:val="BodyText"/>
        <w:spacing w:before="2"/>
        <w:rPr>
          <w:sz w:val="18"/>
        </w:rPr>
      </w:pPr>
    </w:p>
    <w:p>
      <w:pPr>
        <w:pStyle w:val="BodyText"/>
        <w:spacing w:line="360" w:lineRule="auto"/>
        <w:ind w:left="102" w:right="108" w:firstLine="707"/>
        <w:jc w:val="both"/>
      </w:pPr>
      <w:r>
        <w:rPr/>
        <w:t>O referido Plano Plurianual (PP) do Estado do Tocantins de 1992 (1992-1995) aparece como um dos instrumentos de legalização e normalização de abertura à iniciativa privada e desconcentração do papel do Estado do Tocantins de responsável pela implementação de políticas de investimento público ao expressar claramente no vetor 3, a necessidade de atrair recursos</w:t>
      </w:r>
      <w:r>
        <w:rPr>
          <w:spacing w:val="-17"/>
        </w:rPr>
        <w:t> </w:t>
      </w:r>
      <w:r>
        <w:rPr/>
        <w:t>privados,</w:t>
      </w:r>
      <w:r>
        <w:rPr>
          <w:spacing w:val="-17"/>
        </w:rPr>
        <w:t> </w:t>
      </w:r>
      <w:r>
        <w:rPr/>
        <w:t>federais</w:t>
      </w:r>
      <w:r>
        <w:rPr>
          <w:spacing w:val="-17"/>
        </w:rPr>
        <w:t> </w:t>
      </w:r>
      <w:r>
        <w:rPr/>
        <w:t>e</w:t>
      </w:r>
      <w:r>
        <w:rPr>
          <w:spacing w:val="-18"/>
        </w:rPr>
        <w:t> </w:t>
      </w:r>
      <w:r>
        <w:rPr/>
        <w:t>internacionais</w:t>
      </w:r>
      <w:r>
        <w:rPr>
          <w:spacing w:val="-16"/>
        </w:rPr>
        <w:t> </w:t>
      </w:r>
      <w:r>
        <w:rPr/>
        <w:t>para</w:t>
      </w:r>
      <w:r>
        <w:rPr>
          <w:spacing w:val="-16"/>
        </w:rPr>
        <w:t> </w:t>
      </w:r>
      <w:r>
        <w:rPr/>
        <w:t>acelerar</w:t>
      </w:r>
      <w:r>
        <w:rPr>
          <w:spacing w:val="-18"/>
        </w:rPr>
        <w:t> </w:t>
      </w:r>
      <w:r>
        <w:rPr/>
        <w:t>o</w:t>
      </w:r>
      <w:r>
        <w:rPr>
          <w:spacing w:val="-17"/>
        </w:rPr>
        <w:t> </w:t>
      </w:r>
      <w:r>
        <w:rPr/>
        <w:t>desenvolvimento</w:t>
      </w:r>
      <w:r>
        <w:rPr>
          <w:spacing w:val="-15"/>
        </w:rPr>
        <w:t> </w:t>
      </w:r>
      <w:r>
        <w:rPr/>
        <w:t>regional</w:t>
      </w:r>
      <w:r>
        <w:rPr>
          <w:spacing w:val="-17"/>
        </w:rPr>
        <w:t> </w:t>
      </w:r>
      <w:r>
        <w:rPr/>
        <w:t>do</w:t>
      </w:r>
      <w:r>
        <w:rPr>
          <w:spacing w:val="-17"/>
        </w:rPr>
        <w:t> </w:t>
      </w:r>
      <w:r>
        <w:rPr/>
        <w:t>Estado. A nossa pesquisa reflexiona nesse ponto um alinhamento às orientações dos organismos internacionais na gestão pública</w:t>
      </w:r>
      <w:r>
        <w:rPr>
          <w:spacing w:val="-8"/>
        </w:rPr>
        <w:t> </w:t>
      </w:r>
      <w:r>
        <w:rPr/>
        <w:t>estadual.</w:t>
      </w:r>
    </w:p>
    <w:p>
      <w:pPr>
        <w:pStyle w:val="BodyText"/>
        <w:spacing w:line="360" w:lineRule="auto" w:before="3"/>
        <w:ind w:left="102" w:right="110" w:firstLine="707"/>
        <w:jc w:val="both"/>
      </w:pPr>
      <w:r>
        <w:rPr/>
        <w:t>No</w:t>
      </w:r>
      <w:r>
        <w:rPr>
          <w:spacing w:val="-7"/>
        </w:rPr>
        <w:t> </w:t>
      </w:r>
      <w:r>
        <w:rPr/>
        <w:t>Governo</w:t>
      </w:r>
      <w:r>
        <w:rPr>
          <w:spacing w:val="-7"/>
        </w:rPr>
        <w:t> </w:t>
      </w:r>
      <w:r>
        <w:rPr/>
        <w:t>de</w:t>
      </w:r>
      <w:r>
        <w:rPr>
          <w:spacing w:val="-7"/>
        </w:rPr>
        <w:t> </w:t>
      </w:r>
      <w:r>
        <w:rPr/>
        <w:t>Avelino,</w:t>
      </w:r>
      <w:r>
        <w:rPr>
          <w:spacing w:val="-4"/>
        </w:rPr>
        <w:t> </w:t>
      </w:r>
      <w:r>
        <w:rPr/>
        <w:t>foi</w:t>
      </w:r>
      <w:r>
        <w:rPr>
          <w:spacing w:val="-6"/>
        </w:rPr>
        <w:t> </w:t>
      </w:r>
      <w:r>
        <w:rPr/>
        <w:t>criado</w:t>
      </w:r>
      <w:r>
        <w:rPr>
          <w:spacing w:val="-6"/>
        </w:rPr>
        <w:t> </w:t>
      </w:r>
      <w:r>
        <w:rPr/>
        <w:t>o</w:t>
      </w:r>
      <w:r>
        <w:rPr>
          <w:spacing w:val="-6"/>
        </w:rPr>
        <w:t> </w:t>
      </w:r>
      <w:r>
        <w:rPr/>
        <w:t>Plano</w:t>
      </w:r>
      <w:r>
        <w:rPr>
          <w:spacing w:val="-7"/>
        </w:rPr>
        <w:t> </w:t>
      </w:r>
      <w:r>
        <w:rPr/>
        <w:t>Decenal</w:t>
      </w:r>
      <w:r>
        <w:rPr>
          <w:spacing w:val="-6"/>
        </w:rPr>
        <w:t> </w:t>
      </w:r>
      <w:r>
        <w:rPr/>
        <w:t>de</w:t>
      </w:r>
      <w:r>
        <w:rPr>
          <w:spacing w:val="-5"/>
        </w:rPr>
        <w:t> </w:t>
      </w:r>
      <w:r>
        <w:rPr/>
        <w:t>Educação</w:t>
      </w:r>
      <w:r>
        <w:rPr>
          <w:spacing w:val="-6"/>
        </w:rPr>
        <w:t> </w:t>
      </w:r>
      <w:r>
        <w:rPr/>
        <w:t>para</w:t>
      </w:r>
      <w:r>
        <w:rPr>
          <w:spacing w:val="-7"/>
        </w:rPr>
        <w:t> </w:t>
      </w:r>
      <w:r>
        <w:rPr/>
        <w:t>Todos/Tocantins (PDEPT) (TOCANTINS, 1993), em conformidade com o Plano Decenal de Educação para Todos (1993-2003) (BRASIL, 1993), elaborado no MEC, ambos alinhados as determinações da Conferência Mundial de Educação Para Todos, realizada em Jomtein, Tailândia, em 1990 (CARVALHO,</w:t>
      </w:r>
      <w:r>
        <w:rPr>
          <w:spacing w:val="-5"/>
        </w:rPr>
        <w:t> </w:t>
      </w:r>
      <w:r>
        <w:rPr/>
        <w:t>2004).</w:t>
      </w:r>
    </w:p>
    <w:p>
      <w:pPr>
        <w:pStyle w:val="BodyText"/>
        <w:spacing w:line="360" w:lineRule="auto" w:before="5"/>
        <w:ind w:left="102" w:right="111" w:firstLine="707"/>
        <w:jc w:val="both"/>
      </w:pPr>
      <w:r>
        <w:rPr/>
        <w:t>Como explanamos, anteriormente, essa Conferência teve como um dos resultados mais significativos a Declaração Mundial de Educação para Todos que indicava para a necessidade de</w:t>
      </w:r>
      <w:r>
        <w:rPr>
          <w:spacing w:val="-10"/>
        </w:rPr>
        <w:t> </w:t>
      </w:r>
      <w:r>
        <w:rPr/>
        <w:t>estabelecimento</w:t>
      </w:r>
      <w:r>
        <w:rPr>
          <w:spacing w:val="-8"/>
        </w:rPr>
        <w:t> </w:t>
      </w:r>
      <w:r>
        <w:rPr/>
        <w:t>de</w:t>
      </w:r>
      <w:r>
        <w:rPr>
          <w:spacing w:val="-10"/>
        </w:rPr>
        <w:t> </w:t>
      </w:r>
      <w:r>
        <w:rPr/>
        <w:t>parcerias</w:t>
      </w:r>
      <w:r>
        <w:rPr>
          <w:spacing w:val="-8"/>
        </w:rPr>
        <w:t> </w:t>
      </w:r>
      <w:r>
        <w:rPr/>
        <w:t>público-privadas</w:t>
      </w:r>
      <w:r>
        <w:rPr>
          <w:spacing w:val="-6"/>
        </w:rPr>
        <w:t> </w:t>
      </w:r>
      <w:r>
        <w:rPr/>
        <w:t>para</w:t>
      </w:r>
      <w:r>
        <w:rPr>
          <w:spacing w:val="-10"/>
        </w:rPr>
        <w:t> </w:t>
      </w:r>
      <w:r>
        <w:rPr/>
        <w:t>promoção</w:t>
      </w:r>
      <w:r>
        <w:rPr>
          <w:spacing w:val="-9"/>
        </w:rPr>
        <w:t> </w:t>
      </w:r>
      <w:r>
        <w:rPr/>
        <w:t>da</w:t>
      </w:r>
      <w:r>
        <w:rPr>
          <w:spacing w:val="-7"/>
        </w:rPr>
        <w:t> </w:t>
      </w:r>
      <w:r>
        <w:rPr/>
        <w:t>educação</w:t>
      </w:r>
      <w:r>
        <w:rPr>
          <w:spacing w:val="-9"/>
        </w:rPr>
        <w:t> </w:t>
      </w:r>
      <w:r>
        <w:rPr/>
        <w:t>básica</w:t>
      </w:r>
      <w:r>
        <w:rPr>
          <w:spacing w:val="-10"/>
        </w:rPr>
        <w:t> </w:t>
      </w:r>
      <w:r>
        <w:rPr/>
        <w:t>para</w:t>
      </w:r>
      <w:r>
        <w:rPr>
          <w:spacing w:val="-8"/>
        </w:rPr>
        <w:t> </w:t>
      </w:r>
      <w:r>
        <w:rPr/>
        <w:t>todas as pessoas, principalmente nos artigos 7 (Fortalecer as Alianças) e 9 (Mobilizar os</w:t>
      </w:r>
      <w:r>
        <w:rPr>
          <w:spacing w:val="-13"/>
        </w:rPr>
        <w:t> </w:t>
      </w:r>
      <w:r>
        <w:rPr/>
        <w:t>Recursos).</w:t>
      </w:r>
    </w:p>
    <w:p>
      <w:pPr>
        <w:pStyle w:val="BodyText"/>
        <w:spacing w:line="360" w:lineRule="auto" w:before="5"/>
        <w:ind w:left="102" w:right="111" w:firstLine="707"/>
        <w:jc w:val="both"/>
      </w:pPr>
      <w:r>
        <w:rPr/>
        <w:t>O</w:t>
      </w:r>
      <w:r>
        <w:rPr>
          <w:spacing w:val="-10"/>
        </w:rPr>
        <w:t> </w:t>
      </w:r>
      <w:r>
        <w:rPr/>
        <w:t>PDE</w:t>
      </w:r>
      <w:r>
        <w:rPr>
          <w:spacing w:val="-10"/>
        </w:rPr>
        <w:t> </w:t>
      </w:r>
      <w:r>
        <w:rPr/>
        <w:t>(1993-2003)</w:t>
      </w:r>
      <w:r>
        <w:rPr>
          <w:spacing w:val="-10"/>
        </w:rPr>
        <w:t> </w:t>
      </w:r>
      <w:r>
        <w:rPr/>
        <w:t>vai</w:t>
      </w:r>
      <w:r>
        <w:rPr>
          <w:spacing w:val="-9"/>
        </w:rPr>
        <w:t> </w:t>
      </w:r>
      <w:r>
        <w:rPr/>
        <w:t>ao</w:t>
      </w:r>
      <w:r>
        <w:rPr>
          <w:spacing w:val="-10"/>
        </w:rPr>
        <w:t> </w:t>
      </w:r>
      <w:r>
        <w:rPr/>
        <w:t>encontro</w:t>
      </w:r>
      <w:r>
        <w:rPr>
          <w:spacing w:val="-10"/>
        </w:rPr>
        <w:t> </w:t>
      </w:r>
      <w:r>
        <w:rPr/>
        <w:t>da</w:t>
      </w:r>
      <w:r>
        <w:rPr>
          <w:spacing w:val="-11"/>
        </w:rPr>
        <w:t> </w:t>
      </w:r>
      <w:r>
        <w:rPr/>
        <w:t>referida</w:t>
      </w:r>
      <w:r>
        <w:rPr>
          <w:spacing w:val="-11"/>
        </w:rPr>
        <w:t> </w:t>
      </w:r>
      <w:r>
        <w:rPr/>
        <w:t>Declaração,</w:t>
      </w:r>
      <w:r>
        <w:rPr>
          <w:spacing w:val="-10"/>
        </w:rPr>
        <w:t> </w:t>
      </w:r>
      <w:r>
        <w:rPr/>
        <w:t>ao</w:t>
      </w:r>
      <w:r>
        <w:rPr>
          <w:spacing w:val="-10"/>
        </w:rPr>
        <w:t> </w:t>
      </w:r>
      <w:r>
        <w:rPr/>
        <w:t>viabilizar</w:t>
      </w:r>
      <w:r>
        <w:rPr>
          <w:spacing w:val="-10"/>
        </w:rPr>
        <w:t> </w:t>
      </w:r>
      <w:r>
        <w:rPr/>
        <w:t>possibilidades de parcerias entre o setor público e a iniciativa privada em dois dos sete objetivos gerais definidos para o desenvolvimento da educação básica: o de número 5 – fortalecer os espaços institucionais</w:t>
      </w:r>
      <w:r>
        <w:rPr>
          <w:spacing w:val="-6"/>
        </w:rPr>
        <w:t> </w:t>
      </w:r>
      <w:r>
        <w:rPr/>
        <w:t>de</w:t>
      </w:r>
      <w:r>
        <w:rPr>
          <w:spacing w:val="-7"/>
        </w:rPr>
        <w:t> </w:t>
      </w:r>
      <w:r>
        <w:rPr/>
        <w:t>acordos,</w:t>
      </w:r>
      <w:r>
        <w:rPr>
          <w:spacing w:val="-5"/>
        </w:rPr>
        <w:t> </w:t>
      </w:r>
      <w:r>
        <w:rPr/>
        <w:t>parcerias</w:t>
      </w:r>
      <w:r>
        <w:rPr>
          <w:spacing w:val="-4"/>
        </w:rPr>
        <w:t> </w:t>
      </w:r>
      <w:r>
        <w:rPr/>
        <w:t>e</w:t>
      </w:r>
      <w:r>
        <w:rPr>
          <w:spacing w:val="-5"/>
        </w:rPr>
        <w:t> </w:t>
      </w:r>
      <w:r>
        <w:rPr/>
        <w:t>compromissos;</w:t>
      </w:r>
      <w:r>
        <w:rPr>
          <w:spacing w:val="-5"/>
        </w:rPr>
        <w:t> </w:t>
      </w:r>
      <w:r>
        <w:rPr/>
        <w:t>e</w:t>
      </w:r>
      <w:r>
        <w:rPr>
          <w:spacing w:val="-4"/>
        </w:rPr>
        <w:t> </w:t>
      </w:r>
      <w:r>
        <w:rPr/>
        <w:t>o</w:t>
      </w:r>
      <w:r>
        <w:rPr>
          <w:spacing w:val="-6"/>
        </w:rPr>
        <w:t> </w:t>
      </w:r>
      <w:r>
        <w:rPr/>
        <w:t>de</w:t>
      </w:r>
      <w:r>
        <w:rPr>
          <w:spacing w:val="-7"/>
        </w:rPr>
        <w:t> </w:t>
      </w:r>
      <w:r>
        <w:rPr/>
        <w:t>número</w:t>
      </w:r>
      <w:r>
        <w:rPr>
          <w:spacing w:val="-7"/>
        </w:rPr>
        <w:t> </w:t>
      </w:r>
      <w:r>
        <w:rPr/>
        <w:t>7</w:t>
      </w:r>
      <w:r>
        <w:rPr>
          <w:spacing w:val="-4"/>
        </w:rPr>
        <w:t> </w:t>
      </w:r>
      <w:r>
        <w:rPr/>
        <w:t>–</w:t>
      </w:r>
      <w:r>
        <w:rPr>
          <w:spacing w:val="-6"/>
        </w:rPr>
        <w:t> </w:t>
      </w:r>
      <w:r>
        <w:rPr/>
        <w:t>estabelecer</w:t>
      </w:r>
      <w:r>
        <w:rPr>
          <w:spacing w:val="-7"/>
        </w:rPr>
        <w:t> </w:t>
      </w:r>
      <w:r>
        <w:rPr/>
        <w:t>canais</w:t>
      </w:r>
      <w:r>
        <w:rPr>
          <w:spacing w:val="-6"/>
        </w:rPr>
        <w:t> </w:t>
      </w:r>
      <w:r>
        <w:rPr/>
        <w:t>mais amplos e qualificados de cooperação e intercâmbio internacional e cultural de caráter</w:t>
      </w:r>
      <w:r>
        <w:rPr>
          <w:spacing w:val="-28"/>
        </w:rPr>
        <w:t> </w:t>
      </w:r>
      <w:r>
        <w:rPr/>
        <w:t>bilateral, multilateral e</w:t>
      </w:r>
      <w:r>
        <w:rPr>
          <w:spacing w:val="-6"/>
        </w:rPr>
        <w:t> </w:t>
      </w:r>
      <w:r>
        <w:rPr/>
        <w:t>internacional.</w:t>
      </w:r>
    </w:p>
    <w:p>
      <w:pPr>
        <w:spacing w:after="0" w:line="360" w:lineRule="auto"/>
        <w:jc w:val="both"/>
        <w:sectPr>
          <w:headerReference w:type="default" r:id="rId24"/>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right="110" w:firstLine="707"/>
        <w:jc w:val="both"/>
      </w:pPr>
      <w:r>
        <w:rPr/>
        <w:t>Referindo-se</w:t>
      </w:r>
      <w:r>
        <w:rPr>
          <w:spacing w:val="-13"/>
        </w:rPr>
        <w:t> </w:t>
      </w:r>
      <w:r>
        <w:rPr/>
        <w:t>ao</w:t>
      </w:r>
      <w:r>
        <w:rPr>
          <w:spacing w:val="-14"/>
        </w:rPr>
        <w:t> </w:t>
      </w:r>
      <w:r>
        <w:rPr/>
        <w:t>PDEPT,</w:t>
      </w:r>
      <w:r>
        <w:rPr>
          <w:spacing w:val="-14"/>
        </w:rPr>
        <w:t> </w:t>
      </w:r>
      <w:r>
        <w:rPr/>
        <w:t>Carvalho</w:t>
      </w:r>
      <w:r>
        <w:rPr>
          <w:spacing w:val="-14"/>
        </w:rPr>
        <w:t> </w:t>
      </w:r>
      <w:r>
        <w:rPr/>
        <w:t>(2004</w:t>
      </w:r>
      <w:r>
        <w:rPr>
          <w:spacing w:val="-15"/>
        </w:rPr>
        <w:t> </w:t>
      </w:r>
      <w:r>
        <w:rPr/>
        <w:t>p.</w:t>
      </w:r>
      <w:r>
        <w:rPr>
          <w:spacing w:val="-14"/>
        </w:rPr>
        <w:t> </w:t>
      </w:r>
      <w:r>
        <w:rPr/>
        <w:t>64)</w:t>
      </w:r>
      <w:r>
        <w:rPr>
          <w:spacing w:val="-15"/>
        </w:rPr>
        <w:t> </w:t>
      </w:r>
      <w:r>
        <w:rPr/>
        <w:t>destaca</w:t>
      </w:r>
      <w:r>
        <w:rPr>
          <w:spacing w:val="-15"/>
        </w:rPr>
        <w:t> </w:t>
      </w:r>
      <w:r>
        <w:rPr/>
        <w:t>dois</w:t>
      </w:r>
      <w:r>
        <w:rPr>
          <w:spacing w:val="-14"/>
        </w:rPr>
        <w:t> </w:t>
      </w:r>
      <w:r>
        <w:rPr/>
        <w:t>aspectos</w:t>
      </w:r>
      <w:r>
        <w:rPr>
          <w:spacing w:val="-14"/>
        </w:rPr>
        <w:t> </w:t>
      </w:r>
      <w:r>
        <w:rPr/>
        <w:t>do</w:t>
      </w:r>
      <w:r>
        <w:rPr>
          <w:spacing w:val="-14"/>
        </w:rPr>
        <w:t> </w:t>
      </w:r>
      <w:r>
        <w:rPr/>
        <w:t>Plano,</w:t>
      </w:r>
      <w:r>
        <w:rPr>
          <w:spacing w:val="-15"/>
        </w:rPr>
        <w:t> </w:t>
      </w:r>
      <w:r>
        <w:rPr/>
        <w:t>os</w:t>
      </w:r>
      <w:r>
        <w:rPr>
          <w:spacing w:val="-14"/>
        </w:rPr>
        <w:t> </w:t>
      </w:r>
      <w:r>
        <w:rPr/>
        <w:t>quais, segundo ele, “por apresentarem características consideradas</w:t>
      </w:r>
      <w:r>
        <w:rPr>
          <w:spacing w:val="-16"/>
        </w:rPr>
        <w:t> </w:t>
      </w:r>
      <w:r>
        <w:rPr/>
        <w:t>democráticas:</w:t>
      </w:r>
    </w:p>
    <w:p>
      <w:pPr>
        <w:pStyle w:val="ListParagraph"/>
        <w:numPr>
          <w:ilvl w:val="0"/>
          <w:numId w:val="6"/>
        </w:numPr>
        <w:tabs>
          <w:tab w:pos="1070" w:val="left" w:leader="none"/>
        </w:tabs>
        <w:spacing w:line="240" w:lineRule="auto" w:before="6" w:after="0"/>
        <w:ind w:left="102" w:right="0" w:firstLine="708"/>
        <w:jc w:val="left"/>
        <w:rPr>
          <w:sz w:val="24"/>
        </w:rPr>
      </w:pPr>
      <w:r>
        <w:rPr>
          <w:sz w:val="24"/>
        </w:rPr>
        <w:t>o planejamento participativo envolvendo as</w:t>
      </w:r>
      <w:r>
        <w:rPr>
          <w:spacing w:val="-8"/>
          <w:sz w:val="24"/>
        </w:rPr>
        <w:t> </w:t>
      </w:r>
      <w:r>
        <w:rPr>
          <w:sz w:val="24"/>
        </w:rPr>
        <w:t>prefeituras;</w:t>
      </w:r>
    </w:p>
    <w:p>
      <w:pPr>
        <w:pStyle w:val="ListParagraph"/>
        <w:numPr>
          <w:ilvl w:val="0"/>
          <w:numId w:val="6"/>
        </w:numPr>
        <w:tabs>
          <w:tab w:pos="1134" w:val="left" w:leader="none"/>
        </w:tabs>
        <w:spacing w:line="360" w:lineRule="auto" w:before="136" w:after="0"/>
        <w:ind w:left="102" w:right="116" w:firstLine="708"/>
        <w:jc w:val="both"/>
        <w:rPr>
          <w:sz w:val="24"/>
        </w:rPr>
      </w:pPr>
      <w:r>
        <w:rPr>
          <w:sz w:val="24"/>
        </w:rPr>
        <w:t>a implementação de associação de pais e mestres e de conselhos escolares e municipais.”</w:t>
      </w:r>
    </w:p>
    <w:p>
      <w:pPr>
        <w:pStyle w:val="BodyText"/>
        <w:spacing w:line="360" w:lineRule="auto" w:before="3"/>
        <w:ind w:left="102" w:right="112" w:firstLine="707"/>
        <w:jc w:val="both"/>
      </w:pPr>
      <w:r>
        <w:rPr/>
        <w:t>Adiante,</w:t>
      </w:r>
      <w:r>
        <w:rPr>
          <w:spacing w:val="-17"/>
        </w:rPr>
        <w:t> </w:t>
      </w:r>
      <w:r>
        <w:rPr/>
        <w:t>esse</w:t>
      </w:r>
      <w:r>
        <w:rPr>
          <w:spacing w:val="-17"/>
        </w:rPr>
        <w:t> </w:t>
      </w:r>
      <w:r>
        <w:rPr/>
        <w:t>autor</w:t>
      </w:r>
      <w:r>
        <w:rPr>
          <w:spacing w:val="-15"/>
        </w:rPr>
        <w:t> </w:t>
      </w:r>
      <w:r>
        <w:rPr/>
        <w:t>escreve</w:t>
      </w:r>
      <w:r>
        <w:rPr>
          <w:spacing w:val="-18"/>
        </w:rPr>
        <w:t> </w:t>
      </w:r>
      <w:r>
        <w:rPr/>
        <w:t>que</w:t>
      </w:r>
      <w:r>
        <w:rPr>
          <w:spacing w:val="-18"/>
        </w:rPr>
        <w:t> </w:t>
      </w:r>
      <w:r>
        <w:rPr/>
        <w:t>na</w:t>
      </w:r>
      <w:r>
        <w:rPr>
          <w:spacing w:val="-18"/>
        </w:rPr>
        <w:t> </w:t>
      </w:r>
      <w:r>
        <w:rPr/>
        <w:t>prática</w:t>
      </w:r>
      <w:r>
        <w:rPr>
          <w:spacing w:val="-16"/>
        </w:rPr>
        <w:t> </w:t>
      </w:r>
      <w:r>
        <w:rPr/>
        <w:t>essa</w:t>
      </w:r>
      <w:r>
        <w:rPr>
          <w:spacing w:val="-17"/>
        </w:rPr>
        <w:t> </w:t>
      </w:r>
      <w:r>
        <w:rPr/>
        <w:t>integração</w:t>
      </w:r>
      <w:r>
        <w:rPr>
          <w:spacing w:val="-17"/>
        </w:rPr>
        <w:t> </w:t>
      </w:r>
      <w:r>
        <w:rPr/>
        <w:t>Estado-Município</w:t>
      </w:r>
      <w:r>
        <w:rPr>
          <w:spacing w:val="-17"/>
        </w:rPr>
        <w:t> </w:t>
      </w:r>
      <w:r>
        <w:rPr/>
        <w:t>apresentou- se como uma forma de os governos estadual e federal repassarem responsabilidades educacionais aos municípios, sem o devido provimento de recursos para implementação das políticas no campo da educação. Nesses dois pontos, observamos possibilidades de abertura para a participação da iniciativa privada na gestão pública (CARVALHO,</w:t>
      </w:r>
      <w:r>
        <w:rPr>
          <w:spacing w:val="-11"/>
        </w:rPr>
        <w:t> </w:t>
      </w:r>
      <w:r>
        <w:rPr/>
        <w:t>2004).</w:t>
      </w:r>
    </w:p>
    <w:p>
      <w:pPr>
        <w:pStyle w:val="BodyText"/>
        <w:spacing w:line="360" w:lineRule="auto" w:before="5"/>
        <w:ind w:left="102" w:right="116" w:firstLine="707"/>
        <w:jc w:val="both"/>
      </w:pPr>
      <w:r>
        <w:rPr/>
        <w:t>Quanto à questão referente aos municípios, Peroni (2009, p. 770) analisa essa conjuntura:</w:t>
      </w:r>
    </w:p>
    <w:p>
      <w:pPr>
        <w:spacing w:before="4"/>
        <w:ind w:left="2370" w:right="112" w:firstLine="0"/>
        <w:jc w:val="both"/>
        <w:rPr>
          <w:sz w:val="20"/>
        </w:rPr>
      </w:pPr>
      <w:r>
        <w:rPr>
          <w:sz w:val="20"/>
        </w:rPr>
        <w:t>Não se pode esquecer que os municípios brasileiros passaram a assumir, progressivamente,</w:t>
      </w:r>
      <w:r>
        <w:rPr>
          <w:spacing w:val="-5"/>
          <w:sz w:val="20"/>
        </w:rPr>
        <w:t> </w:t>
      </w:r>
      <w:r>
        <w:rPr>
          <w:sz w:val="20"/>
        </w:rPr>
        <w:t>a</w:t>
      </w:r>
      <w:r>
        <w:rPr>
          <w:spacing w:val="-5"/>
          <w:sz w:val="20"/>
        </w:rPr>
        <w:t> </w:t>
      </w:r>
      <w:r>
        <w:rPr>
          <w:sz w:val="20"/>
        </w:rPr>
        <w:t>oferta</w:t>
      </w:r>
      <w:r>
        <w:rPr>
          <w:spacing w:val="-5"/>
          <w:sz w:val="20"/>
        </w:rPr>
        <w:t> </w:t>
      </w:r>
      <w:r>
        <w:rPr>
          <w:sz w:val="20"/>
        </w:rPr>
        <w:t>do</w:t>
      </w:r>
      <w:r>
        <w:rPr>
          <w:spacing w:val="-9"/>
          <w:sz w:val="20"/>
        </w:rPr>
        <w:t> </w:t>
      </w:r>
      <w:r>
        <w:rPr>
          <w:sz w:val="20"/>
        </w:rPr>
        <w:t>ensino</w:t>
      </w:r>
      <w:r>
        <w:rPr>
          <w:spacing w:val="-4"/>
          <w:sz w:val="20"/>
        </w:rPr>
        <w:t> </w:t>
      </w:r>
      <w:r>
        <w:rPr>
          <w:sz w:val="20"/>
        </w:rPr>
        <w:t>fundamental,</w:t>
      </w:r>
      <w:r>
        <w:rPr>
          <w:spacing w:val="-5"/>
          <w:sz w:val="20"/>
        </w:rPr>
        <w:t> </w:t>
      </w:r>
      <w:r>
        <w:rPr>
          <w:sz w:val="20"/>
        </w:rPr>
        <w:t>tendo</w:t>
      </w:r>
      <w:r>
        <w:rPr>
          <w:spacing w:val="-4"/>
          <w:sz w:val="20"/>
        </w:rPr>
        <w:t> </w:t>
      </w:r>
      <w:r>
        <w:rPr>
          <w:sz w:val="20"/>
        </w:rPr>
        <w:t>em</w:t>
      </w:r>
      <w:r>
        <w:rPr>
          <w:spacing w:val="-9"/>
          <w:sz w:val="20"/>
        </w:rPr>
        <w:t> </w:t>
      </w:r>
      <w:r>
        <w:rPr>
          <w:sz w:val="20"/>
        </w:rPr>
        <w:t>vista</w:t>
      </w:r>
      <w:r>
        <w:rPr>
          <w:spacing w:val="-5"/>
          <w:sz w:val="20"/>
        </w:rPr>
        <w:t> </w:t>
      </w:r>
      <w:r>
        <w:rPr>
          <w:sz w:val="20"/>
        </w:rPr>
        <w:t>o</w:t>
      </w:r>
      <w:r>
        <w:rPr>
          <w:spacing w:val="-4"/>
          <w:sz w:val="20"/>
        </w:rPr>
        <w:t> </w:t>
      </w:r>
      <w:r>
        <w:rPr>
          <w:sz w:val="20"/>
        </w:rPr>
        <w:t>cumprimento</w:t>
      </w:r>
      <w:r>
        <w:rPr>
          <w:spacing w:val="-5"/>
          <w:sz w:val="20"/>
        </w:rPr>
        <w:t> </w:t>
      </w:r>
      <w:r>
        <w:rPr>
          <w:sz w:val="20"/>
        </w:rPr>
        <w:t>das normas legais prescritas na Constituição Federal de 1988 e na Lei de Diretrizes e Bases da Educação Nacional (LDBEN), Lei n. 9394/1996. E muitos deles buscaram, por meio de parcerias, alternativas no terceiro setor, para execução de políticas educacionais, no sentido de atender as suas demandas, superar os problemas educacionais e, principalmente, modernizar a gestão</w:t>
      </w:r>
      <w:r>
        <w:rPr>
          <w:spacing w:val="-16"/>
          <w:sz w:val="20"/>
        </w:rPr>
        <w:t> </w:t>
      </w:r>
      <w:r>
        <w:rPr>
          <w:sz w:val="20"/>
        </w:rPr>
        <w:t>escolar.</w:t>
      </w:r>
    </w:p>
    <w:p>
      <w:pPr>
        <w:pStyle w:val="BodyText"/>
        <w:rPr>
          <w:sz w:val="22"/>
        </w:rPr>
      </w:pPr>
    </w:p>
    <w:p>
      <w:pPr>
        <w:pStyle w:val="BodyText"/>
        <w:spacing w:line="360" w:lineRule="auto" w:before="160"/>
        <w:ind w:left="102" w:right="110" w:firstLine="767"/>
        <w:jc w:val="both"/>
      </w:pPr>
      <w:r>
        <w:rPr/>
        <w:t>Para responder a essas demandas educativas repassadas pelo Estado, os municípios passaram a firmar parcerias com a iniciativa privada, em muitos casos em decorrência das dificuldades</w:t>
      </w:r>
      <w:r>
        <w:rPr>
          <w:spacing w:val="-10"/>
        </w:rPr>
        <w:t> </w:t>
      </w:r>
      <w:r>
        <w:rPr/>
        <w:t>político-administrativas</w:t>
      </w:r>
      <w:r>
        <w:rPr>
          <w:spacing w:val="-10"/>
        </w:rPr>
        <w:t> </w:t>
      </w:r>
      <w:r>
        <w:rPr/>
        <w:t>que</w:t>
      </w:r>
      <w:r>
        <w:rPr>
          <w:spacing w:val="-11"/>
        </w:rPr>
        <w:t> </w:t>
      </w:r>
      <w:r>
        <w:rPr/>
        <w:t>esta</w:t>
      </w:r>
      <w:r>
        <w:rPr>
          <w:spacing w:val="-11"/>
        </w:rPr>
        <w:t> </w:t>
      </w:r>
      <w:r>
        <w:rPr/>
        <w:t>esfera</w:t>
      </w:r>
      <w:r>
        <w:rPr>
          <w:spacing w:val="-11"/>
        </w:rPr>
        <w:t> </w:t>
      </w:r>
      <w:r>
        <w:rPr/>
        <w:t>governamental</w:t>
      </w:r>
      <w:r>
        <w:rPr>
          <w:spacing w:val="-10"/>
        </w:rPr>
        <w:t> </w:t>
      </w:r>
      <w:r>
        <w:rPr/>
        <w:t>apresentava,</w:t>
      </w:r>
      <w:r>
        <w:rPr>
          <w:spacing w:val="-11"/>
        </w:rPr>
        <w:t> </w:t>
      </w:r>
      <w:r>
        <w:rPr/>
        <w:t>do</w:t>
      </w:r>
      <w:r>
        <w:rPr>
          <w:spacing w:val="-11"/>
        </w:rPr>
        <w:t> </w:t>
      </w:r>
      <w:r>
        <w:rPr/>
        <w:t>despreparo técnico dos profissionais e da escassez de recursos (PERONI; OLIVEIRA; FERNANDES, 2009).</w:t>
      </w:r>
    </w:p>
    <w:p>
      <w:pPr>
        <w:pStyle w:val="BodyText"/>
        <w:spacing w:line="360" w:lineRule="auto" w:before="3"/>
        <w:ind w:left="102" w:right="110" w:firstLine="707"/>
        <w:jc w:val="both"/>
      </w:pPr>
      <w:r>
        <w:rPr/>
        <w:t>Em</w:t>
      </w:r>
      <w:r>
        <w:rPr>
          <w:spacing w:val="-5"/>
        </w:rPr>
        <w:t> </w:t>
      </w:r>
      <w:r>
        <w:rPr/>
        <w:t>relação</w:t>
      </w:r>
      <w:r>
        <w:rPr>
          <w:spacing w:val="-5"/>
        </w:rPr>
        <w:t> </w:t>
      </w:r>
      <w:r>
        <w:rPr/>
        <w:t>à</w:t>
      </w:r>
      <w:r>
        <w:rPr>
          <w:spacing w:val="-6"/>
        </w:rPr>
        <w:t> </w:t>
      </w:r>
      <w:r>
        <w:rPr/>
        <w:t>implementação</w:t>
      </w:r>
      <w:r>
        <w:rPr>
          <w:spacing w:val="-5"/>
        </w:rPr>
        <w:t> </w:t>
      </w:r>
      <w:r>
        <w:rPr/>
        <w:t>de</w:t>
      </w:r>
      <w:r>
        <w:rPr>
          <w:spacing w:val="-6"/>
        </w:rPr>
        <w:t> </w:t>
      </w:r>
      <w:r>
        <w:rPr/>
        <w:t>associação</w:t>
      </w:r>
      <w:r>
        <w:rPr>
          <w:spacing w:val="-5"/>
        </w:rPr>
        <w:t> </w:t>
      </w:r>
      <w:r>
        <w:rPr/>
        <w:t>de</w:t>
      </w:r>
      <w:r>
        <w:rPr>
          <w:spacing w:val="-6"/>
        </w:rPr>
        <w:t> </w:t>
      </w:r>
      <w:r>
        <w:rPr/>
        <w:t>pais</w:t>
      </w:r>
      <w:r>
        <w:rPr>
          <w:spacing w:val="-2"/>
        </w:rPr>
        <w:t> </w:t>
      </w:r>
      <w:r>
        <w:rPr/>
        <w:t>e</w:t>
      </w:r>
      <w:r>
        <w:rPr>
          <w:spacing w:val="-6"/>
        </w:rPr>
        <w:t> </w:t>
      </w:r>
      <w:r>
        <w:rPr/>
        <w:t>mestres</w:t>
      </w:r>
      <w:r>
        <w:rPr>
          <w:spacing w:val="-5"/>
        </w:rPr>
        <w:t> </w:t>
      </w:r>
      <w:r>
        <w:rPr/>
        <w:t>e</w:t>
      </w:r>
      <w:r>
        <w:rPr>
          <w:spacing w:val="-6"/>
        </w:rPr>
        <w:t> </w:t>
      </w:r>
      <w:r>
        <w:rPr/>
        <w:t>de</w:t>
      </w:r>
      <w:r>
        <w:rPr>
          <w:spacing w:val="-6"/>
        </w:rPr>
        <w:t> </w:t>
      </w:r>
      <w:r>
        <w:rPr/>
        <w:t>conselhos</w:t>
      </w:r>
      <w:r>
        <w:rPr>
          <w:spacing w:val="-4"/>
        </w:rPr>
        <w:t> </w:t>
      </w:r>
      <w:r>
        <w:rPr/>
        <w:t>escolares</w:t>
      </w:r>
      <w:r>
        <w:rPr>
          <w:spacing w:val="-5"/>
        </w:rPr>
        <w:t> </w:t>
      </w:r>
      <w:r>
        <w:rPr/>
        <w:t>e municipais nas escolas, Adrião e Peroni (2009, p.109-110) assinalam que essa ação</w:t>
      </w:r>
      <w:r>
        <w:rPr>
          <w:spacing w:val="-41"/>
        </w:rPr>
        <w:t> </w:t>
      </w:r>
      <w:r>
        <w:rPr/>
        <w:t>caracteriza uma redefinição da instituição: “a natureza da propriedade é redefinida, deixa de ser estatal e passa</w:t>
      </w:r>
      <w:r>
        <w:rPr>
          <w:spacing w:val="-7"/>
        </w:rPr>
        <w:t> </w:t>
      </w:r>
      <w:r>
        <w:rPr/>
        <w:t>a</w:t>
      </w:r>
      <w:r>
        <w:rPr>
          <w:spacing w:val="-7"/>
        </w:rPr>
        <w:t> </w:t>
      </w:r>
      <w:r>
        <w:rPr/>
        <w:t>se</w:t>
      </w:r>
      <w:r>
        <w:rPr>
          <w:spacing w:val="-5"/>
        </w:rPr>
        <w:t> </w:t>
      </w:r>
      <w:r>
        <w:rPr/>
        <w:t>constituir</w:t>
      </w:r>
      <w:r>
        <w:rPr>
          <w:spacing w:val="-6"/>
        </w:rPr>
        <w:t> </w:t>
      </w:r>
      <w:r>
        <w:rPr/>
        <w:t>como</w:t>
      </w:r>
      <w:r>
        <w:rPr>
          <w:spacing w:val="-6"/>
        </w:rPr>
        <w:t> </w:t>
      </w:r>
      <w:r>
        <w:rPr/>
        <w:t>uma</w:t>
      </w:r>
      <w:r>
        <w:rPr>
          <w:spacing w:val="-7"/>
        </w:rPr>
        <w:t> </w:t>
      </w:r>
      <w:r>
        <w:rPr/>
        <w:t>instituição</w:t>
      </w:r>
      <w:r>
        <w:rPr>
          <w:spacing w:val="-6"/>
        </w:rPr>
        <w:t> </w:t>
      </w:r>
      <w:r>
        <w:rPr/>
        <w:t>privada</w:t>
      </w:r>
      <w:r>
        <w:rPr>
          <w:spacing w:val="-5"/>
        </w:rPr>
        <w:t> </w:t>
      </w:r>
      <w:r>
        <w:rPr/>
        <w:t>de</w:t>
      </w:r>
      <w:r>
        <w:rPr>
          <w:spacing w:val="-7"/>
        </w:rPr>
        <w:t> </w:t>
      </w:r>
      <w:r>
        <w:rPr/>
        <w:t>direito</w:t>
      </w:r>
      <w:r>
        <w:rPr>
          <w:spacing w:val="-6"/>
        </w:rPr>
        <w:t> </w:t>
      </w:r>
      <w:r>
        <w:rPr/>
        <w:t>público,</w:t>
      </w:r>
      <w:r>
        <w:rPr>
          <w:spacing w:val="-6"/>
        </w:rPr>
        <w:t> </w:t>
      </w:r>
      <w:r>
        <w:rPr/>
        <w:t>pois</w:t>
      </w:r>
      <w:r>
        <w:rPr>
          <w:spacing w:val="-6"/>
        </w:rPr>
        <w:t> </w:t>
      </w:r>
      <w:r>
        <w:rPr/>
        <w:t>houve</w:t>
      </w:r>
      <w:r>
        <w:rPr>
          <w:spacing w:val="-7"/>
        </w:rPr>
        <w:t> </w:t>
      </w:r>
      <w:r>
        <w:rPr/>
        <w:t>uma</w:t>
      </w:r>
      <w:r>
        <w:rPr>
          <w:spacing w:val="-7"/>
        </w:rPr>
        <w:t> </w:t>
      </w:r>
      <w:r>
        <w:rPr/>
        <w:t>alteração do </w:t>
      </w:r>
      <w:r>
        <w:rPr>
          <w:i/>
        </w:rPr>
        <w:t>status </w:t>
      </w:r>
      <w:r>
        <w:rPr/>
        <w:t>jurídico da instituição estatal logo pública, que passa a ser de direito</w:t>
      </w:r>
      <w:r>
        <w:rPr>
          <w:spacing w:val="-12"/>
        </w:rPr>
        <w:t> </w:t>
      </w:r>
      <w:r>
        <w:rPr/>
        <w:t>privado.”</w:t>
      </w:r>
    </w:p>
    <w:p>
      <w:pPr>
        <w:pStyle w:val="BodyText"/>
        <w:spacing w:line="360" w:lineRule="auto" w:before="6"/>
        <w:ind w:left="102" w:right="114" w:firstLine="707"/>
        <w:jc w:val="both"/>
      </w:pPr>
      <w:r>
        <w:rPr/>
        <w:t>No</w:t>
      </w:r>
      <w:r>
        <w:rPr>
          <w:spacing w:val="-12"/>
        </w:rPr>
        <w:t> </w:t>
      </w:r>
      <w:r>
        <w:rPr/>
        <w:t>quadro</w:t>
      </w:r>
      <w:r>
        <w:rPr>
          <w:spacing w:val="-9"/>
        </w:rPr>
        <w:t> </w:t>
      </w:r>
      <w:r>
        <w:rPr/>
        <w:t>a</w:t>
      </w:r>
      <w:r>
        <w:rPr>
          <w:spacing w:val="-12"/>
        </w:rPr>
        <w:t> </w:t>
      </w:r>
      <w:r>
        <w:rPr/>
        <w:t>seguir,</w:t>
      </w:r>
      <w:r>
        <w:rPr>
          <w:spacing w:val="-11"/>
        </w:rPr>
        <w:t> </w:t>
      </w:r>
      <w:r>
        <w:rPr/>
        <w:t>descrevemos</w:t>
      </w:r>
      <w:r>
        <w:rPr>
          <w:spacing w:val="-10"/>
        </w:rPr>
        <w:t> </w:t>
      </w:r>
      <w:r>
        <w:rPr/>
        <w:t>artigos,</w:t>
      </w:r>
      <w:r>
        <w:rPr>
          <w:spacing w:val="-11"/>
        </w:rPr>
        <w:t> </w:t>
      </w:r>
      <w:r>
        <w:rPr/>
        <w:t>incisos</w:t>
      </w:r>
      <w:r>
        <w:rPr>
          <w:spacing w:val="-11"/>
        </w:rPr>
        <w:t> </w:t>
      </w:r>
      <w:r>
        <w:rPr/>
        <w:t>e</w:t>
      </w:r>
      <w:r>
        <w:rPr>
          <w:spacing w:val="-10"/>
        </w:rPr>
        <w:t> </w:t>
      </w:r>
      <w:r>
        <w:rPr/>
        <w:t>alíneas</w:t>
      </w:r>
      <w:r>
        <w:rPr>
          <w:spacing w:val="-11"/>
        </w:rPr>
        <w:t> </w:t>
      </w:r>
      <w:r>
        <w:rPr/>
        <w:t>das</w:t>
      </w:r>
      <w:r>
        <w:rPr>
          <w:spacing w:val="-11"/>
        </w:rPr>
        <w:t> </w:t>
      </w:r>
      <w:r>
        <w:rPr/>
        <w:t>leis</w:t>
      </w:r>
      <w:r>
        <w:rPr>
          <w:spacing w:val="-11"/>
        </w:rPr>
        <w:t> </w:t>
      </w:r>
      <w:r>
        <w:rPr/>
        <w:t>do</w:t>
      </w:r>
      <w:r>
        <w:rPr>
          <w:spacing w:val="-11"/>
        </w:rPr>
        <w:t> </w:t>
      </w:r>
      <w:r>
        <w:rPr/>
        <w:t>Sistema</w:t>
      </w:r>
      <w:r>
        <w:rPr>
          <w:spacing w:val="-12"/>
        </w:rPr>
        <w:t> </w:t>
      </w:r>
      <w:r>
        <w:rPr/>
        <w:t>de</w:t>
      </w:r>
      <w:r>
        <w:rPr>
          <w:spacing w:val="-12"/>
        </w:rPr>
        <w:t> </w:t>
      </w:r>
      <w:r>
        <w:rPr/>
        <w:t>Ensino do Tocantins, dos anos de 1994, 1998, 2002 e 2009, os quais, em nossa perspectiva, possibilitaram e normalizaram a inserção da iniciativa privada na definição e implementação de elementos da educação pública no Estado do</w:t>
      </w:r>
      <w:r>
        <w:rPr>
          <w:spacing w:val="-6"/>
        </w:rPr>
        <w:t> </w:t>
      </w:r>
      <w:r>
        <w:rPr/>
        <w:t>Tocantins.</w:t>
      </w:r>
    </w:p>
    <w:p>
      <w:pPr>
        <w:spacing w:after="0" w:line="360" w:lineRule="auto"/>
        <w:jc w:val="both"/>
        <w:sectPr>
          <w:headerReference w:type="default" r:id="rId25"/>
          <w:pgSz w:w="11910" w:h="16840"/>
          <w:pgMar w:header="41" w:footer="0" w:top="260" w:bottom="280" w:left="1600" w:right="1020"/>
          <w:pgNumType w:start="61"/>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6"/>
        </w:rPr>
      </w:pPr>
    </w:p>
    <w:p>
      <w:pPr>
        <w:pStyle w:val="BodyText"/>
        <w:spacing w:before="90" w:after="8"/>
        <w:ind w:left="282"/>
      </w:pPr>
      <w:r>
        <w:rPr/>
        <w:t>Quadro1- Leis do Sistema de Ensino do Tocantins e relações com a iniciativa privada, 1994, 1998, 2002 e 2009</w:t>
      </w:r>
    </w:p>
    <w:tbl>
      <w:tblPr>
        <w:tblW w:w="0" w:type="auto"/>
        <w:jc w:val="left"/>
        <w:tblInd w:w="111" w:type="dxa"/>
        <w:tblBorders>
          <w:top w:val="thinThickMediumGap" w:sz="12" w:space="0" w:color="000000"/>
          <w:left w:val="thinThickMediumGap" w:sz="12" w:space="0" w:color="000000"/>
          <w:bottom w:val="thinThickMediumGap" w:sz="12" w:space="0" w:color="000000"/>
          <w:right w:val="thinThickMediumGap" w:sz="12" w:space="0" w:color="000000"/>
          <w:insideH w:val="thinThickMediumGap" w:sz="12" w:space="0" w:color="000000"/>
          <w:insideV w:val="thinThickMediumGap" w:sz="12" w:space="0" w:color="000000"/>
        </w:tblBorders>
        <w:tblLayout w:type="fixed"/>
        <w:tblCellMar>
          <w:top w:w="0" w:type="dxa"/>
          <w:left w:w="0" w:type="dxa"/>
          <w:bottom w:w="0" w:type="dxa"/>
          <w:right w:w="0" w:type="dxa"/>
        </w:tblCellMar>
        <w:tblLook w:val="01E0"/>
      </w:tblPr>
      <w:tblGrid>
        <w:gridCol w:w="1135"/>
        <w:gridCol w:w="1133"/>
        <w:gridCol w:w="1135"/>
        <w:gridCol w:w="323"/>
        <w:gridCol w:w="527"/>
        <w:gridCol w:w="356"/>
        <w:gridCol w:w="304"/>
        <w:gridCol w:w="1466"/>
        <w:gridCol w:w="411"/>
        <w:gridCol w:w="144"/>
        <w:gridCol w:w="1121"/>
        <w:gridCol w:w="1160"/>
      </w:tblGrid>
      <w:tr>
        <w:trPr>
          <w:trHeight w:val="487" w:hRule="exact"/>
        </w:trPr>
        <w:tc>
          <w:tcPr>
            <w:tcW w:w="1135" w:type="dxa"/>
            <w:tcBorders>
              <w:bottom w:val="thickThinMediumGap" w:sz="12" w:space="0" w:color="000000"/>
              <w:right w:val="thickThinMediumGap" w:sz="12" w:space="0" w:color="000000"/>
            </w:tcBorders>
            <w:shd w:val="clear" w:color="auto" w:fill="D9D9D9"/>
          </w:tcPr>
          <w:p>
            <w:pPr/>
          </w:p>
        </w:tc>
        <w:tc>
          <w:tcPr>
            <w:tcW w:w="2269" w:type="dxa"/>
            <w:gridSpan w:val="2"/>
            <w:tcBorders>
              <w:bottom w:val="thickThinMediumGap" w:sz="12" w:space="0" w:color="000000"/>
              <w:right w:val="thickThinMediumGap" w:sz="12" w:space="0" w:color="000000"/>
            </w:tcBorders>
            <w:shd w:val="clear" w:color="auto" w:fill="D9D9D9"/>
          </w:tcPr>
          <w:p>
            <w:pPr>
              <w:pStyle w:val="TableParagraph"/>
              <w:spacing w:before="2"/>
              <w:ind w:left="667" w:right="446" w:hanging="257"/>
              <w:rPr>
                <w:b/>
                <w:sz w:val="18"/>
              </w:rPr>
            </w:pPr>
            <w:r>
              <w:rPr>
                <w:b/>
                <w:sz w:val="18"/>
              </w:rPr>
              <w:t>(A) Lei nº 653, de 19/01/1994</w:t>
            </w:r>
          </w:p>
        </w:tc>
        <w:tc>
          <w:tcPr>
            <w:tcW w:w="1510" w:type="dxa"/>
            <w:gridSpan w:val="4"/>
            <w:tcBorders>
              <w:bottom w:val="thickThinMediumGap" w:sz="12" w:space="0" w:color="000000"/>
              <w:right w:val="thickThinMediumGap" w:sz="12" w:space="0" w:color="000000"/>
            </w:tcBorders>
            <w:shd w:val="clear" w:color="auto" w:fill="D9D9D9"/>
          </w:tcPr>
          <w:p>
            <w:pPr>
              <w:pStyle w:val="TableParagraph"/>
              <w:spacing w:before="2"/>
              <w:ind w:left="177" w:right="116" w:hanging="96"/>
              <w:rPr>
                <w:b/>
                <w:sz w:val="18"/>
              </w:rPr>
            </w:pPr>
            <w:r>
              <w:rPr>
                <w:b/>
                <w:sz w:val="18"/>
              </w:rPr>
              <w:t>(B) Lei nº 1.038, de 22/12/1998</w:t>
            </w:r>
          </w:p>
        </w:tc>
        <w:tc>
          <w:tcPr>
            <w:tcW w:w="1877" w:type="dxa"/>
            <w:gridSpan w:val="2"/>
            <w:tcBorders>
              <w:bottom w:val="thickThinMediumGap" w:sz="12" w:space="0" w:color="000000"/>
              <w:right w:val="thickThinMediumGap" w:sz="12" w:space="0" w:color="000000"/>
            </w:tcBorders>
            <w:shd w:val="clear" w:color="auto" w:fill="D9D9D9"/>
          </w:tcPr>
          <w:p>
            <w:pPr>
              <w:pStyle w:val="TableParagraph"/>
              <w:spacing w:before="2"/>
              <w:ind w:left="472" w:right="181" w:hanging="324"/>
              <w:rPr>
                <w:b/>
                <w:sz w:val="18"/>
              </w:rPr>
            </w:pPr>
            <w:r>
              <w:rPr>
                <w:b/>
                <w:sz w:val="18"/>
              </w:rPr>
              <w:t>(C) Lei nº 1.360, de 31/12/2002</w:t>
            </w:r>
          </w:p>
        </w:tc>
        <w:tc>
          <w:tcPr>
            <w:tcW w:w="2425" w:type="dxa"/>
            <w:gridSpan w:val="3"/>
            <w:tcBorders>
              <w:bottom w:val="thickThinMediumGap" w:sz="12" w:space="0" w:color="000000"/>
              <w:right w:val="thickThinMediumGap" w:sz="12" w:space="0" w:color="000000"/>
            </w:tcBorders>
            <w:shd w:val="clear" w:color="auto" w:fill="D9D9D9"/>
          </w:tcPr>
          <w:p>
            <w:pPr>
              <w:pStyle w:val="TableParagraph"/>
              <w:spacing w:before="2"/>
              <w:ind w:left="747" w:right="455" w:hanging="325"/>
              <w:rPr>
                <w:b/>
                <w:sz w:val="18"/>
              </w:rPr>
            </w:pPr>
            <w:r>
              <w:rPr>
                <w:b/>
                <w:sz w:val="18"/>
              </w:rPr>
              <w:t>(D) Lei nº 2.139, de 03/09/2009</w:t>
            </w:r>
          </w:p>
        </w:tc>
      </w:tr>
      <w:tr>
        <w:trPr>
          <w:trHeight w:val="1426" w:hRule="exact"/>
        </w:trPr>
        <w:tc>
          <w:tcPr>
            <w:tcW w:w="1135" w:type="dxa"/>
            <w:tcBorders>
              <w:left w:val="thickThinMediumGap" w:sz="7" w:space="0" w:color="000000"/>
              <w:bottom w:val="thickThinMediumGap" w:sz="12" w:space="0" w:color="000000"/>
              <w:right w:val="thinThickMediumGap" w:sz="7" w:space="0" w:color="000000"/>
            </w:tcBorders>
          </w:tcPr>
          <w:p>
            <w:pPr>
              <w:pStyle w:val="TableParagraph"/>
              <w:rPr>
                <w:sz w:val="14"/>
              </w:rPr>
            </w:pPr>
          </w:p>
          <w:p>
            <w:pPr>
              <w:pStyle w:val="TableParagraph"/>
              <w:rPr>
                <w:sz w:val="14"/>
              </w:rPr>
            </w:pPr>
          </w:p>
          <w:p>
            <w:pPr>
              <w:pStyle w:val="TableParagraph"/>
              <w:spacing w:before="11"/>
              <w:rPr>
                <w:sz w:val="16"/>
              </w:rPr>
            </w:pPr>
          </w:p>
          <w:p>
            <w:pPr>
              <w:pStyle w:val="TableParagraph"/>
              <w:ind w:left="285" w:right="237" w:hanging="82"/>
              <w:rPr>
                <w:b/>
                <w:sz w:val="14"/>
              </w:rPr>
            </w:pPr>
            <w:r>
              <w:rPr>
                <w:b/>
                <w:sz w:val="14"/>
              </w:rPr>
              <w:t>Compete à SEDUC</w:t>
            </w:r>
          </w:p>
        </w:tc>
        <w:tc>
          <w:tcPr>
            <w:tcW w:w="2269" w:type="dxa"/>
            <w:gridSpan w:val="2"/>
            <w:tcBorders>
              <w:left w:val="thickThinMediumGap" w:sz="7" w:space="0" w:color="000000"/>
              <w:bottom w:val="thickThinMediumGap" w:sz="12" w:space="0" w:color="000000"/>
              <w:right w:val="thinThickMediumGap" w:sz="7" w:space="0" w:color="000000"/>
            </w:tcBorders>
          </w:tcPr>
          <w:p>
            <w:pPr>
              <w:pStyle w:val="TableParagraph"/>
              <w:spacing w:before="1"/>
              <w:rPr>
                <w:sz w:val="19"/>
              </w:rPr>
            </w:pPr>
          </w:p>
          <w:p>
            <w:pPr>
              <w:pStyle w:val="TableParagraph"/>
              <w:ind w:left="40" w:right="89"/>
              <w:jc w:val="both"/>
              <w:rPr>
                <w:sz w:val="13"/>
              </w:rPr>
            </w:pPr>
            <w:r>
              <w:rPr>
                <w:b/>
                <w:sz w:val="14"/>
              </w:rPr>
              <w:t>(A)</w:t>
            </w:r>
            <w:r>
              <w:rPr>
                <w:b/>
                <w:spacing w:val="-3"/>
                <w:sz w:val="14"/>
              </w:rPr>
              <w:t> </w:t>
            </w:r>
            <w:r>
              <w:rPr>
                <w:b/>
                <w:sz w:val="14"/>
              </w:rPr>
              <w:t>-</w:t>
            </w:r>
            <w:r>
              <w:rPr>
                <w:b/>
                <w:spacing w:val="-4"/>
                <w:sz w:val="14"/>
              </w:rPr>
              <w:t> </w:t>
            </w:r>
            <w:r>
              <w:rPr>
                <w:b/>
                <w:sz w:val="14"/>
              </w:rPr>
              <w:t>Artigo</w:t>
            </w:r>
            <w:r>
              <w:rPr>
                <w:b/>
                <w:spacing w:val="-5"/>
                <w:sz w:val="14"/>
              </w:rPr>
              <w:t> </w:t>
            </w:r>
            <w:r>
              <w:rPr>
                <w:b/>
                <w:sz w:val="14"/>
              </w:rPr>
              <w:t>7º</w:t>
            </w:r>
            <w:r>
              <w:rPr>
                <w:sz w:val="14"/>
              </w:rPr>
              <w:t>:</w:t>
            </w:r>
            <w:r>
              <w:rPr>
                <w:spacing w:val="-6"/>
                <w:sz w:val="14"/>
              </w:rPr>
              <w:t> </w:t>
            </w:r>
            <w:r>
              <w:rPr>
                <w:b/>
                <w:sz w:val="14"/>
              </w:rPr>
              <w:t>Item</w:t>
            </w:r>
            <w:r>
              <w:rPr>
                <w:b/>
                <w:spacing w:val="-4"/>
                <w:sz w:val="14"/>
              </w:rPr>
              <w:t> </w:t>
            </w:r>
            <w:r>
              <w:rPr>
                <w:b/>
                <w:sz w:val="14"/>
              </w:rPr>
              <w:t>d</w:t>
            </w:r>
            <w:r>
              <w:rPr>
                <w:sz w:val="14"/>
              </w:rPr>
              <w:t>:</w:t>
            </w:r>
            <w:r>
              <w:rPr>
                <w:spacing w:val="-8"/>
                <w:sz w:val="14"/>
              </w:rPr>
              <w:t> </w:t>
            </w:r>
            <w:r>
              <w:rPr>
                <w:sz w:val="13"/>
              </w:rPr>
              <w:t>a</w:t>
            </w:r>
            <w:r>
              <w:rPr>
                <w:spacing w:val="-3"/>
                <w:sz w:val="13"/>
              </w:rPr>
              <w:t> </w:t>
            </w:r>
            <w:r>
              <w:rPr>
                <w:sz w:val="13"/>
              </w:rPr>
              <w:t>assistência</w:t>
            </w:r>
            <w:r>
              <w:rPr>
                <w:spacing w:val="-3"/>
                <w:sz w:val="13"/>
              </w:rPr>
              <w:t> </w:t>
            </w:r>
            <w:r>
              <w:rPr>
                <w:sz w:val="13"/>
              </w:rPr>
              <w:t>e orientação ao município, a fim de habilitá-lo a absorver responsabilidades crescentes no oferecimento, operação e manutenção de facilidades</w:t>
            </w:r>
            <w:r>
              <w:rPr>
                <w:spacing w:val="-19"/>
                <w:sz w:val="13"/>
              </w:rPr>
              <w:t> </w:t>
            </w:r>
            <w:r>
              <w:rPr>
                <w:sz w:val="13"/>
              </w:rPr>
              <w:t>educacionais. (TOCANTINS, 1994, p.</w:t>
            </w:r>
            <w:r>
              <w:rPr>
                <w:spacing w:val="-8"/>
                <w:sz w:val="13"/>
              </w:rPr>
              <w:t> </w:t>
            </w:r>
            <w:r>
              <w:rPr>
                <w:sz w:val="13"/>
              </w:rPr>
              <w:t>3).</w:t>
            </w:r>
          </w:p>
        </w:tc>
        <w:tc>
          <w:tcPr>
            <w:tcW w:w="1510" w:type="dxa"/>
            <w:gridSpan w:val="4"/>
            <w:tcBorders>
              <w:left w:val="thickThinMediumGap" w:sz="7" w:space="0" w:color="000000"/>
              <w:bottom w:val="thickThinMediumGap" w:sz="12" w:space="0" w:color="000000"/>
              <w:right w:val="thinThickMediumGap" w:sz="7" w:space="0" w:color="000000"/>
            </w:tcBorders>
          </w:tcPr>
          <w:p>
            <w:pPr>
              <w:pStyle w:val="TableParagraph"/>
              <w:spacing w:line="148" w:lineRule="exact"/>
              <w:ind w:left="40"/>
              <w:jc w:val="both"/>
              <w:rPr>
                <w:b/>
                <w:sz w:val="14"/>
              </w:rPr>
            </w:pPr>
            <w:r>
              <w:rPr>
                <w:b/>
                <w:sz w:val="14"/>
              </w:rPr>
              <w:t>(B) - Artigo 4º - Inciso</w:t>
            </w:r>
          </w:p>
          <w:p>
            <w:pPr>
              <w:pStyle w:val="TableParagraph"/>
              <w:tabs>
                <w:tab w:pos="899" w:val="left" w:leader="none"/>
                <w:tab w:pos="1324" w:val="left" w:leader="none"/>
              </w:tabs>
              <w:ind w:left="40" w:right="90"/>
              <w:jc w:val="both"/>
              <w:rPr>
                <w:sz w:val="13"/>
              </w:rPr>
            </w:pPr>
            <w:r>
              <w:rPr>
                <w:b/>
                <w:sz w:val="14"/>
              </w:rPr>
              <w:t>IV </w:t>
            </w:r>
            <w:r>
              <w:rPr>
                <w:sz w:val="13"/>
              </w:rPr>
              <w:t>- Manter intercâmbio com entidades nacionais, internacionais</w:t>
              <w:tab/>
              <w:tab/>
              <w:t>e estrangeiras, a fim de obter cooperação técnica e financeira para a modernização e expansão da</w:t>
              <w:tab/>
              <w:t>educação</w:t>
            </w:r>
          </w:p>
        </w:tc>
        <w:tc>
          <w:tcPr>
            <w:tcW w:w="1877" w:type="dxa"/>
            <w:gridSpan w:val="2"/>
            <w:tcBorders>
              <w:left w:val="thickThinMediumGap" w:sz="7" w:space="0" w:color="000000"/>
              <w:bottom w:val="thickThinMediumGap" w:sz="12" w:space="0" w:color="000000"/>
              <w:right w:val="thinThickMediumGap" w:sz="7" w:space="0" w:color="000000"/>
            </w:tcBorders>
          </w:tcPr>
          <w:p>
            <w:pPr>
              <w:pStyle w:val="TableParagraph"/>
              <w:tabs>
                <w:tab w:pos="1228" w:val="left" w:leader="none"/>
              </w:tabs>
              <w:spacing w:before="73"/>
              <w:ind w:left="40" w:right="86"/>
              <w:jc w:val="both"/>
              <w:rPr>
                <w:sz w:val="13"/>
              </w:rPr>
            </w:pPr>
            <w:r>
              <w:rPr>
                <w:b/>
                <w:sz w:val="14"/>
              </w:rPr>
              <w:t>(C) - Artigo 4º- Inciso VII </w:t>
            </w:r>
            <w:r>
              <w:rPr>
                <w:sz w:val="13"/>
              </w:rPr>
              <w:t>- Manter intercâmbio com entidades</w:t>
              <w:tab/>
              <w:t>nacionais, internacionais e estrangeiras, a fim de obter cooperação técnica e financeira para a</w:t>
            </w:r>
            <w:r>
              <w:rPr>
                <w:spacing w:val="-13"/>
                <w:sz w:val="13"/>
              </w:rPr>
              <w:t> </w:t>
            </w:r>
            <w:r>
              <w:rPr>
                <w:sz w:val="13"/>
              </w:rPr>
              <w:t>modernização e expansão da educação (TOCANTINS, 1998, p.</w:t>
            </w:r>
            <w:r>
              <w:rPr>
                <w:spacing w:val="-8"/>
                <w:sz w:val="13"/>
              </w:rPr>
              <w:t> </w:t>
            </w:r>
            <w:r>
              <w:rPr>
                <w:sz w:val="13"/>
              </w:rPr>
              <w:t>2).</w:t>
            </w:r>
          </w:p>
        </w:tc>
        <w:tc>
          <w:tcPr>
            <w:tcW w:w="2425" w:type="dxa"/>
            <w:gridSpan w:val="3"/>
            <w:tcBorders>
              <w:left w:val="thickThinMediumGap" w:sz="7" w:space="0" w:color="000000"/>
              <w:bottom w:val="thickThinMediumGap" w:sz="12" w:space="0" w:color="000000"/>
              <w:right w:val="thinThickMediumGap" w:sz="7" w:space="0" w:color="000000"/>
            </w:tcBorders>
          </w:tcPr>
          <w:p>
            <w:pPr>
              <w:pStyle w:val="TableParagraph"/>
              <w:spacing w:before="9"/>
              <w:rPr>
                <w:sz w:val="12"/>
              </w:rPr>
            </w:pPr>
          </w:p>
          <w:p>
            <w:pPr>
              <w:pStyle w:val="TableParagraph"/>
              <w:ind w:left="40" w:right="90"/>
              <w:jc w:val="both"/>
              <w:rPr>
                <w:sz w:val="13"/>
              </w:rPr>
            </w:pPr>
            <w:r>
              <w:rPr>
                <w:b/>
                <w:sz w:val="14"/>
              </w:rPr>
              <w:t>(D) -Artigo 4º - Inciso III </w:t>
            </w:r>
            <w:r>
              <w:rPr>
                <w:sz w:val="13"/>
              </w:rPr>
              <w:t>- manter intercâmbio com entidades nacionais e internacionais, a fim de obter cooperação técnica e financeira para a modernização e expansão da educação profissional técnica de nível médio e superior (TOCANTINS, 2009, p 2).</w:t>
            </w:r>
          </w:p>
        </w:tc>
      </w:tr>
      <w:tr>
        <w:trPr>
          <w:trHeight w:val="1150" w:hRule="exact"/>
        </w:trPr>
        <w:tc>
          <w:tcPr>
            <w:tcW w:w="1135" w:type="dxa"/>
            <w:tcBorders>
              <w:bottom w:val="thickThinMediumGap" w:sz="12" w:space="0" w:color="000000"/>
              <w:right w:val="thickThinMediumGap" w:sz="12" w:space="0" w:color="000000"/>
            </w:tcBorders>
            <w:shd w:val="clear" w:color="auto" w:fill="D9D9D9"/>
          </w:tcPr>
          <w:p>
            <w:pPr>
              <w:pStyle w:val="TableParagraph"/>
              <w:rPr>
                <w:sz w:val="14"/>
              </w:rPr>
            </w:pPr>
          </w:p>
          <w:p>
            <w:pPr>
              <w:pStyle w:val="TableParagraph"/>
              <w:spacing w:before="10"/>
              <w:rPr>
                <w:sz w:val="18"/>
              </w:rPr>
            </w:pPr>
          </w:p>
          <w:p>
            <w:pPr>
              <w:pStyle w:val="TableParagraph"/>
              <w:ind w:left="335" w:right="42" w:hanging="327"/>
              <w:rPr>
                <w:b/>
                <w:sz w:val="14"/>
              </w:rPr>
            </w:pPr>
            <w:r>
              <w:rPr>
                <w:b/>
                <w:sz w:val="14"/>
              </w:rPr>
              <w:t>Educação Básica Rural</w:t>
            </w:r>
          </w:p>
        </w:tc>
        <w:tc>
          <w:tcPr>
            <w:tcW w:w="2591" w:type="dxa"/>
            <w:gridSpan w:val="3"/>
            <w:tcBorders>
              <w:bottom w:val="thickThinMediumGap" w:sz="12" w:space="0" w:color="000000"/>
              <w:right w:val="thickThinMediumGap" w:sz="12" w:space="0" w:color="000000"/>
            </w:tcBorders>
            <w:shd w:val="clear" w:color="auto" w:fill="D9D9D9"/>
          </w:tcPr>
          <w:p>
            <w:pPr>
              <w:pStyle w:val="TableParagraph"/>
              <w:spacing w:before="83"/>
              <w:ind w:left="28" w:right="75"/>
              <w:jc w:val="both"/>
              <w:rPr>
                <w:sz w:val="13"/>
              </w:rPr>
            </w:pPr>
            <w:r>
              <w:rPr>
                <w:b/>
                <w:sz w:val="14"/>
              </w:rPr>
              <w:t>(A) - Artigo 27 - </w:t>
            </w:r>
            <w:r>
              <w:rPr>
                <w:sz w:val="14"/>
              </w:rPr>
              <w:t>I</w:t>
            </w:r>
            <w:r>
              <w:rPr>
                <w:b/>
                <w:sz w:val="14"/>
              </w:rPr>
              <w:t>nciso VI </w:t>
            </w:r>
            <w:r>
              <w:rPr>
                <w:b/>
                <w:sz w:val="13"/>
              </w:rPr>
              <w:t>- </w:t>
            </w:r>
            <w:r>
              <w:rPr>
                <w:sz w:val="13"/>
              </w:rPr>
              <w:t>integração à comunidade, incluindo cooperativas e sindicatos</w:t>
            </w:r>
            <w:r>
              <w:rPr>
                <w:spacing w:val="-7"/>
                <w:sz w:val="13"/>
              </w:rPr>
              <w:t> </w:t>
            </w:r>
            <w:r>
              <w:rPr>
                <w:sz w:val="13"/>
              </w:rPr>
              <w:t>rurais,</w:t>
            </w:r>
            <w:r>
              <w:rPr>
                <w:spacing w:val="-6"/>
                <w:sz w:val="13"/>
              </w:rPr>
              <w:t> </w:t>
            </w:r>
            <w:r>
              <w:rPr>
                <w:sz w:val="13"/>
              </w:rPr>
              <w:t>órgãos</w:t>
            </w:r>
            <w:r>
              <w:rPr>
                <w:spacing w:val="-6"/>
                <w:sz w:val="13"/>
              </w:rPr>
              <w:t> </w:t>
            </w:r>
            <w:r>
              <w:rPr>
                <w:sz w:val="13"/>
              </w:rPr>
              <w:t>públicos</w:t>
            </w:r>
            <w:r>
              <w:rPr>
                <w:spacing w:val="-7"/>
                <w:sz w:val="13"/>
              </w:rPr>
              <w:t> </w:t>
            </w:r>
            <w:r>
              <w:rPr>
                <w:sz w:val="13"/>
              </w:rPr>
              <w:t>e</w:t>
            </w:r>
            <w:r>
              <w:rPr>
                <w:spacing w:val="-7"/>
                <w:sz w:val="13"/>
              </w:rPr>
              <w:t> </w:t>
            </w:r>
            <w:r>
              <w:rPr>
                <w:sz w:val="13"/>
              </w:rPr>
              <w:t>privados</w:t>
            </w:r>
            <w:r>
              <w:rPr>
                <w:spacing w:val="-7"/>
                <w:sz w:val="13"/>
              </w:rPr>
              <w:t> </w:t>
            </w:r>
            <w:r>
              <w:rPr>
                <w:sz w:val="13"/>
              </w:rPr>
              <w:t>de pesquisa, assistência técnica e rural, centros comunitários,</w:t>
            </w:r>
            <w:r>
              <w:rPr>
                <w:spacing w:val="-9"/>
                <w:sz w:val="13"/>
              </w:rPr>
              <w:t> </w:t>
            </w:r>
            <w:r>
              <w:rPr>
                <w:sz w:val="13"/>
              </w:rPr>
              <w:t>igrejas</w:t>
            </w:r>
            <w:r>
              <w:rPr>
                <w:spacing w:val="-9"/>
                <w:sz w:val="13"/>
              </w:rPr>
              <w:t> </w:t>
            </w:r>
            <w:r>
              <w:rPr>
                <w:sz w:val="13"/>
              </w:rPr>
              <w:t>e</w:t>
            </w:r>
            <w:r>
              <w:rPr>
                <w:spacing w:val="-10"/>
                <w:sz w:val="13"/>
              </w:rPr>
              <w:t> </w:t>
            </w:r>
            <w:r>
              <w:rPr>
                <w:sz w:val="13"/>
              </w:rPr>
              <w:t>outras</w:t>
            </w:r>
            <w:r>
              <w:rPr>
                <w:spacing w:val="-10"/>
                <w:sz w:val="13"/>
              </w:rPr>
              <w:t> </w:t>
            </w:r>
            <w:r>
              <w:rPr>
                <w:sz w:val="13"/>
              </w:rPr>
              <w:t>organizações</w:t>
            </w:r>
            <w:r>
              <w:rPr>
                <w:spacing w:val="-9"/>
                <w:sz w:val="13"/>
              </w:rPr>
              <w:t> </w:t>
            </w:r>
            <w:r>
              <w:rPr>
                <w:sz w:val="13"/>
              </w:rPr>
              <w:t>que atuam na área rural (idem,</w:t>
            </w:r>
            <w:r>
              <w:rPr>
                <w:spacing w:val="-4"/>
                <w:sz w:val="13"/>
              </w:rPr>
              <w:t> </w:t>
            </w:r>
            <w:r>
              <w:rPr>
                <w:sz w:val="13"/>
              </w:rPr>
              <w:t>p.8-9).</w:t>
            </w:r>
          </w:p>
        </w:tc>
        <w:tc>
          <w:tcPr>
            <w:tcW w:w="883" w:type="dxa"/>
            <w:gridSpan w:val="2"/>
            <w:tcBorders>
              <w:bottom w:val="thickThinMediumGap" w:sz="12" w:space="0" w:color="000000"/>
              <w:right w:val="thickThinMediumGap" w:sz="12" w:space="0" w:color="000000"/>
            </w:tcBorders>
            <w:shd w:val="clear" w:color="auto" w:fill="D9D9D9"/>
          </w:tcPr>
          <w:p>
            <w:pPr>
              <w:pStyle w:val="TableParagraph"/>
              <w:rPr>
                <w:sz w:val="14"/>
              </w:rPr>
            </w:pPr>
          </w:p>
          <w:p>
            <w:pPr>
              <w:pStyle w:val="TableParagraph"/>
              <w:spacing w:before="10"/>
              <w:rPr>
                <w:sz w:val="19"/>
              </w:rPr>
            </w:pPr>
          </w:p>
          <w:p>
            <w:pPr>
              <w:pStyle w:val="TableParagraph"/>
              <w:ind w:left="32" w:right="58" w:firstLine="105"/>
              <w:rPr>
                <w:b/>
                <w:sz w:val="13"/>
              </w:rPr>
            </w:pPr>
            <w:r>
              <w:rPr>
                <w:b/>
                <w:sz w:val="13"/>
              </w:rPr>
              <w:t>(B) - Não contemplado</w:t>
            </w:r>
          </w:p>
        </w:tc>
        <w:tc>
          <w:tcPr>
            <w:tcW w:w="1770" w:type="dxa"/>
            <w:gridSpan w:val="2"/>
            <w:tcBorders>
              <w:bottom w:val="thickThinMediumGap" w:sz="12" w:space="0" w:color="000000"/>
              <w:right w:val="thickThinMediumGap" w:sz="12" w:space="0" w:color="000000"/>
            </w:tcBorders>
            <w:shd w:val="clear" w:color="auto" w:fill="D9D9D9"/>
          </w:tcPr>
          <w:p>
            <w:pPr>
              <w:pStyle w:val="TableParagraph"/>
              <w:rPr>
                <w:sz w:val="14"/>
              </w:rPr>
            </w:pPr>
          </w:p>
          <w:p>
            <w:pPr>
              <w:pStyle w:val="TableParagraph"/>
              <w:rPr>
                <w:sz w:val="14"/>
              </w:rPr>
            </w:pPr>
          </w:p>
          <w:p>
            <w:pPr>
              <w:pStyle w:val="TableParagraph"/>
              <w:spacing w:before="4"/>
              <w:rPr>
                <w:sz w:val="12"/>
              </w:rPr>
            </w:pPr>
          </w:p>
          <w:p>
            <w:pPr>
              <w:pStyle w:val="TableParagraph"/>
              <w:ind w:left="200"/>
              <w:rPr>
                <w:b/>
                <w:sz w:val="13"/>
              </w:rPr>
            </w:pPr>
            <w:r>
              <w:rPr>
                <w:b/>
                <w:sz w:val="13"/>
              </w:rPr>
              <w:t>(C) - Não contemplado</w:t>
            </w:r>
          </w:p>
        </w:tc>
        <w:tc>
          <w:tcPr>
            <w:tcW w:w="2836" w:type="dxa"/>
            <w:gridSpan w:val="4"/>
            <w:tcBorders>
              <w:bottom w:val="thickThinMediumGap" w:sz="12" w:space="0" w:color="000000"/>
              <w:right w:val="thickThinMediumGap" w:sz="12" w:space="0" w:color="000000"/>
            </w:tcBorders>
            <w:shd w:val="clear" w:color="auto" w:fill="D9D9D9"/>
          </w:tcPr>
          <w:p>
            <w:pPr>
              <w:pStyle w:val="TableParagraph"/>
              <w:spacing w:before="1"/>
              <w:ind w:left="29" w:right="77"/>
              <w:jc w:val="both"/>
              <w:rPr>
                <w:sz w:val="13"/>
              </w:rPr>
            </w:pPr>
            <w:r>
              <w:rPr>
                <w:b/>
                <w:sz w:val="14"/>
              </w:rPr>
              <w:t>(D) -Artigo 51 - Inciso II </w:t>
            </w:r>
            <w:r>
              <w:rPr>
                <w:sz w:val="13"/>
              </w:rPr>
              <w:t>– elaboração de proposta pedagógica, em parceria com a comunidade escolar e local, que leve em conta a construção da história e da identidade cultural da comunidade, considerando o campo como um espaço de culturas e de aproveitamento dos conhecimentos ali produzidos e não sistematizados</w:t>
            </w:r>
          </w:p>
        </w:tc>
      </w:tr>
      <w:tr>
        <w:trPr>
          <w:trHeight w:val="696" w:hRule="exact"/>
        </w:trPr>
        <w:tc>
          <w:tcPr>
            <w:tcW w:w="1135" w:type="dxa"/>
            <w:tcBorders>
              <w:top w:val="thinThickMediumGap" w:sz="12" w:space="0" w:color="000000"/>
              <w:left w:val="thickThinMediumGap" w:sz="7" w:space="0" w:color="000000"/>
              <w:bottom w:val="thickThinMediumGap" w:sz="12" w:space="0" w:color="000000"/>
              <w:right w:val="thinThickMediumGap" w:sz="7" w:space="0" w:color="000000"/>
            </w:tcBorders>
          </w:tcPr>
          <w:p>
            <w:pPr>
              <w:pStyle w:val="TableParagraph"/>
              <w:rPr>
                <w:sz w:val="13"/>
              </w:rPr>
            </w:pPr>
          </w:p>
          <w:p>
            <w:pPr>
              <w:pStyle w:val="TableParagraph"/>
              <w:ind w:left="19" w:right="51" w:firstLine="124"/>
              <w:rPr>
                <w:b/>
                <w:sz w:val="14"/>
              </w:rPr>
            </w:pPr>
            <w:r>
              <w:rPr>
                <w:b/>
                <w:sz w:val="14"/>
              </w:rPr>
              <w:t>Organização do Ensino Médio</w:t>
            </w:r>
          </w:p>
        </w:tc>
        <w:tc>
          <w:tcPr>
            <w:tcW w:w="5244" w:type="dxa"/>
            <w:gridSpan w:val="7"/>
            <w:tcBorders>
              <w:top w:val="thinThickMediumGap" w:sz="12" w:space="0" w:color="000000"/>
              <w:left w:val="thickThinMediumGap" w:sz="7" w:space="0" w:color="000000"/>
              <w:bottom w:val="thickThinMediumGap" w:sz="12" w:space="0" w:color="000000"/>
              <w:right w:val="thinThickMediumGap" w:sz="7" w:space="0" w:color="000000"/>
            </w:tcBorders>
          </w:tcPr>
          <w:p>
            <w:pPr>
              <w:pStyle w:val="TableParagraph"/>
              <w:spacing w:before="85"/>
              <w:ind w:left="40" w:right="92"/>
              <w:jc w:val="both"/>
              <w:rPr>
                <w:sz w:val="13"/>
              </w:rPr>
            </w:pPr>
            <w:r>
              <w:rPr>
                <w:b/>
                <w:sz w:val="13"/>
              </w:rPr>
              <w:t>(A) - Artigo 42 - </w:t>
            </w:r>
            <w:r>
              <w:rPr>
                <w:sz w:val="13"/>
              </w:rPr>
              <w:t>As unidades de ensino médio podem entrosar-se com outros estabelecimentos de ensino, instituições ou entidades, de modo a possibilitar a seus alunos aprendizagem mais eficientes em atividades, áreas de estudos ou disciplinas (…) (TOCANTINS, 1994, p 12).</w:t>
            </w:r>
          </w:p>
        </w:tc>
        <w:tc>
          <w:tcPr>
            <w:tcW w:w="555" w:type="dxa"/>
            <w:gridSpan w:val="2"/>
            <w:tcBorders>
              <w:top w:val="thinThickMediumGap" w:sz="12" w:space="0" w:color="000000"/>
              <w:left w:val="thickThinMediumGap" w:sz="7" w:space="0" w:color="000000"/>
              <w:bottom w:val="thickThinMediumGap" w:sz="12" w:space="0" w:color="000000"/>
              <w:right w:val="thinThickMediumGap" w:sz="7" w:space="0" w:color="000000"/>
            </w:tcBorders>
          </w:tcPr>
          <w:p>
            <w:pPr>
              <w:pStyle w:val="TableParagraph"/>
              <w:spacing w:line="136" w:lineRule="exact"/>
              <w:ind w:left="118" w:hanging="15"/>
              <w:jc w:val="both"/>
              <w:rPr>
                <w:b/>
                <w:sz w:val="13"/>
              </w:rPr>
            </w:pPr>
            <w:r>
              <w:rPr>
                <w:b/>
                <w:sz w:val="13"/>
              </w:rPr>
              <w:t>(B) -</w:t>
            </w:r>
          </w:p>
          <w:p>
            <w:pPr>
              <w:pStyle w:val="TableParagraph"/>
              <w:ind w:left="50" w:right="115" w:firstLine="67"/>
              <w:jc w:val="both"/>
              <w:rPr>
                <w:b/>
                <w:sz w:val="13"/>
              </w:rPr>
            </w:pPr>
            <w:r>
              <w:rPr>
                <w:b/>
                <w:sz w:val="13"/>
              </w:rPr>
              <w:t>Não conte mplad</w:t>
            </w:r>
          </w:p>
        </w:tc>
        <w:tc>
          <w:tcPr>
            <w:tcW w:w="1121" w:type="dxa"/>
            <w:tcBorders>
              <w:top w:val="thinThickMediumGap" w:sz="12" w:space="0" w:color="000000"/>
              <w:left w:val="thickThinMediumGap" w:sz="7" w:space="0" w:color="000000"/>
              <w:bottom w:val="thickThinMediumGap" w:sz="12" w:space="0" w:color="000000"/>
              <w:right w:val="thinThickMediumGap" w:sz="7" w:space="0" w:color="000000"/>
            </w:tcBorders>
          </w:tcPr>
          <w:p>
            <w:pPr>
              <w:pStyle w:val="TableParagraph"/>
              <w:rPr>
                <w:sz w:val="14"/>
              </w:rPr>
            </w:pPr>
          </w:p>
          <w:p>
            <w:pPr>
              <w:pStyle w:val="TableParagraph"/>
              <w:ind w:left="141" w:right="211" w:firstLine="100"/>
              <w:rPr>
                <w:b/>
                <w:sz w:val="13"/>
              </w:rPr>
            </w:pPr>
            <w:r>
              <w:rPr>
                <w:b/>
                <w:sz w:val="13"/>
              </w:rPr>
              <w:t>(C) - Não contemplado</w:t>
            </w:r>
          </w:p>
        </w:tc>
        <w:tc>
          <w:tcPr>
            <w:tcW w:w="1160" w:type="dxa"/>
            <w:tcBorders>
              <w:top w:val="thinThickMediumGap" w:sz="12" w:space="0" w:color="000000"/>
              <w:left w:val="thickThinMediumGap" w:sz="7" w:space="0" w:color="000000"/>
              <w:bottom w:val="thickThinMediumGap" w:sz="12" w:space="0" w:color="000000"/>
              <w:right w:val="thinThickMediumGap" w:sz="7" w:space="0" w:color="000000"/>
            </w:tcBorders>
          </w:tcPr>
          <w:p>
            <w:pPr>
              <w:pStyle w:val="TableParagraph"/>
              <w:rPr>
                <w:sz w:val="14"/>
              </w:rPr>
            </w:pPr>
          </w:p>
          <w:p>
            <w:pPr>
              <w:pStyle w:val="TableParagraph"/>
              <w:ind w:left="166" w:right="225" w:firstLine="103"/>
              <w:rPr>
                <w:b/>
                <w:sz w:val="13"/>
              </w:rPr>
            </w:pPr>
            <w:r>
              <w:rPr>
                <w:b/>
                <w:sz w:val="13"/>
              </w:rPr>
              <w:t>(D) - Não contemplado</w:t>
            </w:r>
          </w:p>
        </w:tc>
      </w:tr>
      <w:tr>
        <w:trPr>
          <w:trHeight w:val="1574" w:hRule="exact"/>
        </w:trPr>
        <w:tc>
          <w:tcPr>
            <w:tcW w:w="1135" w:type="dxa"/>
            <w:tcBorders>
              <w:bottom w:val="thickThinMediumGap" w:sz="12" w:space="0" w:color="000000"/>
              <w:right w:val="thickThinMediumGap" w:sz="12" w:space="0" w:color="000000"/>
            </w:tcBorders>
            <w:shd w:val="clear" w:color="auto" w:fill="D9D9D9"/>
          </w:tcPr>
          <w:p>
            <w:pPr>
              <w:pStyle w:val="TableParagraph"/>
              <w:rPr>
                <w:sz w:val="14"/>
              </w:rPr>
            </w:pPr>
          </w:p>
          <w:p>
            <w:pPr>
              <w:pStyle w:val="TableParagraph"/>
              <w:rPr>
                <w:sz w:val="14"/>
              </w:rPr>
            </w:pPr>
          </w:p>
          <w:p>
            <w:pPr>
              <w:pStyle w:val="TableParagraph"/>
              <w:spacing w:before="4"/>
              <w:rPr>
                <w:sz w:val="16"/>
              </w:rPr>
            </w:pPr>
          </w:p>
          <w:p>
            <w:pPr>
              <w:pStyle w:val="TableParagraph"/>
              <w:ind w:left="9" w:right="45" w:firstLine="122"/>
              <w:rPr>
                <w:b/>
                <w:sz w:val="14"/>
              </w:rPr>
            </w:pPr>
            <w:r>
              <w:rPr>
                <w:b/>
                <w:sz w:val="14"/>
              </w:rPr>
              <w:t>Organização da Educação de Jovens e Adultos</w:t>
            </w:r>
          </w:p>
        </w:tc>
        <w:tc>
          <w:tcPr>
            <w:tcW w:w="1133" w:type="dxa"/>
            <w:tcBorders>
              <w:bottom w:val="thickThinMediumGap" w:sz="12" w:space="0" w:color="000000"/>
              <w:right w:val="thickThinMediumGap" w:sz="12" w:space="0" w:color="000000"/>
            </w:tcBorders>
            <w:shd w:val="clear" w:color="auto" w:fill="D9D9D9"/>
          </w:tcPr>
          <w:p>
            <w:pPr>
              <w:pStyle w:val="TableParagraph"/>
              <w:rPr>
                <w:sz w:val="14"/>
              </w:rPr>
            </w:pPr>
          </w:p>
          <w:p>
            <w:pPr>
              <w:pStyle w:val="TableParagraph"/>
              <w:rPr>
                <w:sz w:val="14"/>
              </w:rPr>
            </w:pPr>
          </w:p>
          <w:p>
            <w:pPr>
              <w:pStyle w:val="TableParagraph"/>
              <w:rPr>
                <w:sz w:val="14"/>
              </w:rPr>
            </w:pPr>
          </w:p>
          <w:p>
            <w:pPr>
              <w:pStyle w:val="TableParagraph"/>
              <w:spacing w:before="118"/>
              <w:ind w:left="153" w:right="187" w:firstLine="103"/>
              <w:rPr>
                <w:b/>
                <w:sz w:val="13"/>
              </w:rPr>
            </w:pPr>
            <w:r>
              <w:rPr>
                <w:b/>
                <w:sz w:val="13"/>
              </w:rPr>
              <w:t>(A) - Não contemplado</w:t>
            </w:r>
          </w:p>
        </w:tc>
        <w:tc>
          <w:tcPr>
            <w:tcW w:w="1985" w:type="dxa"/>
            <w:gridSpan w:val="3"/>
            <w:tcBorders>
              <w:bottom w:val="thickThinMediumGap" w:sz="12" w:space="0" w:color="000000"/>
              <w:right w:val="thickThinMediumGap" w:sz="12" w:space="0" w:color="000000"/>
            </w:tcBorders>
            <w:shd w:val="clear" w:color="auto" w:fill="D9D9D9"/>
          </w:tcPr>
          <w:p>
            <w:pPr>
              <w:pStyle w:val="TableParagraph"/>
              <w:spacing w:before="9"/>
              <w:rPr>
                <w:sz w:val="12"/>
              </w:rPr>
            </w:pPr>
          </w:p>
          <w:p>
            <w:pPr>
              <w:pStyle w:val="TableParagraph"/>
              <w:ind w:left="31" w:right="75"/>
              <w:jc w:val="both"/>
              <w:rPr>
                <w:sz w:val="13"/>
              </w:rPr>
            </w:pPr>
            <w:r>
              <w:rPr>
                <w:b/>
                <w:sz w:val="14"/>
              </w:rPr>
              <w:t>(B) - Artigo 39 </w:t>
            </w:r>
            <w:r>
              <w:rPr>
                <w:b/>
                <w:sz w:val="13"/>
              </w:rPr>
              <w:t>- </w:t>
            </w:r>
            <w:r>
              <w:rPr>
                <w:sz w:val="13"/>
              </w:rPr>
              <w:t>V – ações integradas e complementares entre si, de responsabilidade primordial do Estado e da iniciativa privada, para a garantia do acesso e permanência do aluno trabalhador na escola”</w:t>
            </w:r>
            <w:r>
              <w:rPr>
                <w:spacing w:val="-24"/>
                <w:sz w:val="13"/>
              </w:rPr>
              <w:t> </w:t>
            </w:r>
            <w:r>
              <w:rPr>
                <w:sz w:val="13"/>
              </w:rPr>
              <w:t>(TOCANTINS, 1998, p. 13).</w:t>
            </w:r>
          </w:p>
        </w:tc>
        <w:tc>
          <w:tcPr>
            <w:tcW w:w="2126" w:type="dxa"/>
            <w:gridSpan w:val="3"/>
            <w:tcBorders>
              <w:bottom w:val="thickThinMediumGap" w:sz="12" w:space="0" w:color="000000"/>
              <w:right w:val="thickThinMediumGap" w:sz="12" w:space="0" w:color="000000"/>
            </w:tcBorders>
            <w:shd w:val="clear" w:color="auto" w:fill="D9D9D9"/>
          </w:tcPr>
          <w:p>
            <w:pPr>
              <w:pStyle w:val="TableParagraph"/>
              <w:spacing w:before="3"/>
              <w:rPr>
                <w:sz w:val="19"/>
              </w:rPr>
            </w:pPr>
          </w:p>
          <w:p>
            <w:pPr>
              <w:pStyle w:val="TableParagraph"/>
              <w:ind w:left="28" w:right="76"/>
              <w:jc w:val="both"/>
              <w:rPr>
                <w:sz w:val="13"/>
              </w:rPr>
            </w:pPr>
            <w:r>
              <w:rPr>
                <w:b/>
                <w:sz w:val="14"/>
              </w:rPr>
              <w:t>(C) - Artigo 49 - Inciso V </w:t>
            </w:r>
            <w:r>
              <w:rPr>
                <w:sz w:val="13"/>
              </w:rPr>
              <w:t>- ações integradas e complementares entre si, de responsabilidade primordial do Estado e da iniciativa privada, para a garantia do acesso e permanência do aluno trabalhador na escola” (TOCANTINS, 2002, p 18).</w:t>
            </w:r>
          </w:p>
        </w:tc>
        <w:tc>
          <w:tcPr>
            <w:tcW w:w="2836" w:type="dxa"/>
            <w:gridSpan w:val="4"/>
            <w:tcBorders>
              <w:bottom w:val="thickThinMediumGap" w:sz="12" w:space="0" w:color="000000"/>
              <w:right w:val="thickThinMediumGap" w:sz="12" w:space="0" w:color="000000"/>
            </w:tcBorders>
            <w:shd w:val="clear" w:color="auto" w:fill="D9D9D9"/>
          </w:tcPr>
          <w:p>
            <w:pPr>
              <w:pStyle w:val="TableParagraph"/>
              <w:rPr>
                <w:sz w:val="14"/>
              </w:rPr>
            </w:pPr>
          </w:p>
          <w:p>
            <w:pPr>
              <w:pStyle w:val="TableParagraph"/>
              <w:spacing w:before="2"/>
              <w:rPr>
                <w:sz w:val="18"/>
              </w:rPr>
            </w:pPr>
          </w:p>
          <w:p>
            <w:pPr>
              <w:pStyle w:val="TableParagraph"/>
              <w:spacing w:before="1"/>
              <w:ind w:left="29" w:right="77"/>
              <w:jc w:val="both"/>
              <w:rPr>
                <w:sz w:val="13"/>
              </w:rPr>
            </w:pPr>
            <w:r>
              <w:rPr>
                <w:b/>
                <w:sz w:val="14"/>
              </w:rPr>
              <w:t>(D) -Artigo 57 - Inciso IV </w:t>
            </w:r>
            <w:r>
              <w:rPr>
                <w:sz w:val="13"/>
              </w:rPr>
              <w:t>– ações integradas e complementares entre si, de responsabilidade primordial do Estado e da iniciativa privada, para a garantia do acesso e permanência do aluno trabalhador na escola (TOCANTINS, 2009, p. 16).</w:t>
            </w:r>
          </w:p>
        </w:tc>
      </w:tr>
      <w:tr>
        <w:trPr>
          <w:trHeight w:val="1760" w:hRule="exact"/>
        </w:trPr>
        <w:tc>
          <w:tcPr>
            <w:tcW w:w="1135" w:type="dxa"/>
            <w:tcBorders>
              <w:left w:val="thickThinMediumGap" w:sz="7" w:space="0" w:color="000000"/>
              <w:bottom w:val="thickThinMediumGap" w:sz="12" w:space="0" w:color="000000"/>
              <w:right w:val="thinThickMediumGap" w:sz="7" w:space="0" w:color="000000"/>
            </w:tcBorders>
          </w:tcPr>
          <w:p>
            <w:pPr>
              <w:pStyle w:val="TableParagraph"/>
              <w:rPr>
                <w:sz w:val="14"/>
              </w:rPr>
            </w:pPr>
          </w:p>
          <w:p>
            <w:pPr>
              <w:pStyle w:val="TableParagraph"/>
              <w:rPr>
                <w:sz w:val="14"/>
              </w:rPr>
            </w:pPr>
          </w:p>
          <w:p>
            <w:pPr>
              <w:pStyle w:val="TableParagraph"/>
              <w:rPr>
                <w:sz w:val="14"/>
              </w:rPr>
            </w:pPr>
          </w:p>
          <w:p>
            <w:pPr>
              <w:pStyle w:val="TableParagraph"/>
              <w:spacing w:before="4"/>
              <w:rPr>
                <w:sz w:val="17"/>
              </w:rPr>
            </w:pPr>
          </w:p>
          <w:p>
            <w:pPr>
              <w:pStyle w:val="TableParagraph"/>
              <w:ind w:left="170" w:right="51" w:firstLine="62"/>
              <w:rPr>
                <w:b/>
                <w:sz w:val="14"/>
              </w:rPr>
            </w:pPr>
            <w:r>
              <w:rPr>
                <w:b/>
                <w:sz w:val="14"/>
              </w:rPr>
              <w:t>Educação </w:t>
            </w:r>
            <w:r>
              <w:rPr>
                <w:b/>
                <w:w w:val="95"/>
                <w:sz w:val="14"/>
              </w:rPr>
              <w:t>Profissional</w:t>
            </w:r>
          </w:p>
        </w:tc>
        <w:tc>
          <w:tcPr>
            <w:tcW w:w="1133" w:type="dxa"/>
            <w:tcBorders>
              <w:left w:val="thickThinMediumGap" w:sz="7" w:space="0" w:color="000000"/>
              <w:bottom w:val="thickThinMediumGap" w:sz="12" w:space="0" w:color="000000"/>
              <w:right w:val="thinThickMediumGap" w:sz="7" w:space="0" w:color="000000"/>
            </w:tcBorders>
          </w:tcPr>
          <w:p>
            <w:pPr>
              <w:pStyle w:val="TableParagraph"/>
              <w:rPr>
                <w:sz w:val="14"/>
              </w:rPr>
            </w:pPr>
          </w:p>
          <w:p>
            <w:pPr>
              <w:pStyle w:val="TableParagraph"/>
              <w:rPr>
                <w:sz w:val="14"/>
              </w:rPr>
            </w:pPr>
          </w:p>
          <w:p>
            <w:pPr>
              <w:pStyle w:val="TableParagraph"/>
              <w:rPr>
                <w:sz w:val="14"/>
              </w:rPr>
            </w:pPr>
          </w:p>
          <w:p>
            <w:pPr>
              <w:pStyle w:val="TableParagraph"/>
              <w:spacing w:before="4"/>
              <w:rPr>
                <w:sz w:val="18"/>
              </w:rPr>
            </w:pPr>
          </w:p>
          <w:p>
            <w:pPr>
              <w:pStyle w:val="TableParagraph"/>
              <w:ind w:left="165" w:right="199" w:firstLine="103"/>
              <w:rPr>
                <w:b/>
                <w:sz w:val="13"/>
              </w:rPr>
            </w:pPr>
            <w:r>
              <w:rPr>
                <w:b/>
                <w:sz w:val="13"/>
              </w:rPr>
              <w:t>(A) - Não contemplado</w:t>
            </w:r>
          </w:p>
        </w:tc>
        <w:tc>
          <w:tcPr>
            <w:tcW w:w="1985" w:type="dxa"/>
            <w:gridSpan w:val="3"/>
            <w:tcBorders>
              <w:left w:val="thickThinMediumGap" w:sz="7" w:space="0" w:color="000000"/>
              <w:bottom w:val="thickThinMediumGap" w:sz="12" w:space="0" w:color="000000"/>
              <w:right w:val="thinThickMediumGap" w:sz="7" w:space="0" w:color="000000"/>
            </w:tcBorders>
          </w:tcPr>
          <w:p>
            <w:pPr>
              <w:pStyle w:val="TableParagraph"/>
              <w:spacing w:line="148" w:lineRule="exact" w:before="102"/>
              <w:ind w:left="43" w:right="86"/>
              <w:jc w:val="both"/>
              <w:rPr>
                <w:sz w:val="13"/>
              </w:rPr>
            </w:pPr>
            <w:r>
              <w:rPr>
                <w:b/>
                <w:sz w:val="14"/>
              </w:rPr>
              <w:t>(B) - Artigo 51, </w:t>
            </w:r>
            <w:r>
              <w:rPr>
                <w:sz w:val="13"/>
              </w:rPr>
              <w:t>sobre o financiamento da educação profissional:</w:t>
            </w:r>
          </w:p>
          <w:p>
            <w:pPr>
              <w:pStyle w:val="TableParagraph"/>
              <w:tabs>
                <w:tab w:pos="1214" w:val="left" w:leader="none"/>
              </w:tabs>
              <w:ind w:left="43" w:right="87"/>
              <w:jc w:val="both"/>
              <w:rPr>
                <w:sz w:val="13"/>
              </w:rPr>
            </w:pPr>
            <w:r>
              <w:rPr>
                <w:b/>
                <w:sz w:val="13"/>
              </w:rPr>
              <w:t>II </w:t>
            </w:r>
            <w:r>
              <w:rPr>
                <w:sz w:val="13"/>
              </w:rPr>
              <w:t>- receitas provenientes de contribuição social e das</w:t>
            </w:r>
            <w:r>
              <w:rPr>
                <w:spacing w:val="-23"/>
                <w:sz w:val="13"/>
              </w:rPr>
              <w:t> </w:t>
            </w:r>
            <w:r>
              <w:rPr>
                <w:sz w:val="13"/>
              </w:rPr>
              <w:t>empresas; e </w:t>
            </w:r>
            <w:r>
              <w:rPr>
                <w:b/>
                <w:sz w:val="13"/>
              </w:rPr>
              <w:t>IV </w:t>
            </w:r>
            <w:r>
              <w:rPr>
                <w:sz w:val="13"/>
              </w:rPr>
              <w:t>- receitas provenientes de acordos, convênios, doações e de outros recursos destinados à educação</w:t>
              <w:tab/>
              <w:t>profissional. (TOCANTINS, 1998, p.</w:t>
            </w:r>
            <w:r>
              <w:rPr>
                <w:spacing w:val="-5"/>
                <w:sz w:val="13"/>
              </w:rPr>
              <w:t> </w:t>
            </w:r>
            <w:r>
              <w:rPr>
                <w:sz w:val="13"/>
              </w:rPr>
              <w:t>14)</w:t>
            </w:r>
          </w:p>
        </w:tc>
        <w:tc>
          <w:tcPr>
            <w:tcW w:w="2681" w:type="dxa"/>
            <w:gridSpan w:val="5"/>
            <w:tcBorders>
              <w:left w:val="thickThinMediumGap" w:sz="7" w:space="0" w:color="000000"/>
              <w:bottom w:val="thickThinMediumGap" w:sz="12" w:space="0" w:color="000000"/>
              <w:right w:val="thinThickMediumGap" w:sz="7" w:space="0" w:color="000000"/>
            </w:tcBorders>
          </w:tcPr>
          <w:p>
            <w:pPr>
              <w:pStyle w:val="TableParagraph"/>
              <w:spacing w:before="13"/>
              <w:ind w:left="40" w:right="80"/>
              <w:jc w:val="both"/>
              <w:rPr>
                <w:sz w:val="13"/>
              </w:rPr>
            </w:pPr>
            <w:r>
              <w:rPr>
                <w:b/>
                <w:sz w:val="14"/>
              </w:rPr>
              <w:t>(C) - Artigo 62</w:t>
            </w:r>
            <w:r>
              <w:rPr>
                <w:sz w:val="14"/>
              </w:rPr>
              <w:t>, </w:t>
            </w:r>
            <w:r>
              <w:rPr>
                <w:sz w:val="13"/>
              </w:rPr>
              <w:t>§ 1º, ao tratar da composição do Conselho Formador de Educação Profissional, com representantes e suplentes, entre outros, das seguintes instituições privadas: SENAI, SENAC, SEBRAE E SENAR.</w:t>
            </w:r>
          </w:p>
          <w:p>
            <w:pPr>
              <w:pStyle w:val="TableParagraph"/>
              <w:ind w:left="40" w:right="80"/>
              <w:jc w:val="both"/>
              <w:rPr>
                <w:sz w:val="13"/>
              </w:rPr>
            </w:pPr>
            <w:r>
              <w:rPr>
                <w:b/>
                <w:sz w:val="13"/>
              </w:rPr>
              <w:t>Artigo 63</w:t>
            </w:r>
            <w:r>
              <w:rPr>
                <w:sz w:val="13"/>
              </w:rPr>
              <w:t>, inciso I, ao expressar: É o Poder Executivo autorizado a instituir o Órgão Gestor da Educação Profissional, gerido pela Secretaria de Educação e Cultura, com a participação de pessoas jurídicas de direito público ou privado (TOCANTINS, 2002, p 22).</w:t>
            </w:r>
          </w:p>
        </w:tc>
        <w:tc>
          <w:tcPr>
            <w:tcW w:w="2281" w:type="dxa"/>
            <w:gridSpan w:val="2"/>
            <w:tcBorders>
              <w:left w:val="thickThinMediumGap" w:sz="7" w:space="0" w:color="000000"/>
              <w:bottom w:val="thickThinMediumGap" w:sz="12" w:space="0" w:color="000000"/>
              <w:right w:val="thinThickMediumGap" w:sz="7" w:space="0" w:color="000000"/>
            </w:tcBorders>
          </w:tcPr>
          <w:p>
            <w:pPr>
              <w:pStyle w:val="TableParagraph"/>
              <w:rPr>
                <w:sz w:val="14"/>
              </w:rPr>
            </w:pPr>
          </w:p>
          <w:p>
            <w:pPr>
              <w:pStyle w:val="TableParagraph"/>
              <w:rPr>
                <w:sz w:val="14"/>
              </w:rPr>
            </w:pPr>
          </w:p>
          <w:p>
            <w:pPr>
              <w:pStyle w:val="TableParagraph"/>
              <w:spacing w:before="4"/>
              <w:rPr>
                <w:sz w:val="12"/>
              </w:rPr>
            </w:pPr>
          </w:p>
          <w:p>
            <w:pPr>
              <w:pStyle w:val="TableParagraph"/>
              <w:ind w:left="52" w:right="89"/>
              <w:jc w:val="both"/>
              <w:rPr>
                <w:sz w:val="13"/>
              </w:rPr>
            </w:pPr>
            <w:r>
              <w:rPr>
                <w:b/>
                <w:sz w:val="14"/>
              </w:rPr>
              <w:t>(D) - Artigo 32 - Incisos II </w:t>
            </w:r>
            <w:r>
              <w:rPr>
                <w:sz w:val="13"/>
              </w:rPr>
              <w:t>- contribuição social de entidades privadas; e </w:t>
            </w:r>
            <w:r>
              <w:rPr>
                <w:b/>
                <w:sz w:val="13"/>
              </w:rPr>
              <w:t>III </w:t>
            </w:r>
            <w:r>
              <w:rPr>
                <w:sz w:val="13"/>
              </w:rPr>
              <w:t>- contratos, acordos, convênios, doações e outros recursos. (TOCANTINS, 2009, p.10)</w:t>
            </w:r>
          </w:p>
        </w:tc>
      </w:tr>
      <w:tr>
        <w:trPr>
          <w:trHeight w:val="1493" w:hRule="exact"/>
        </w:trPr>
        <w:tc>
          <w:tcPr>
            <w:tcW w:w="1135" w:type="dxa"/>
            <w:tcBorders>
              <w:bottom w:val="thickThinMediumGap" w:sz="12" w:space="0" w:color="000000"/>
              <w:right w:val="thickThinMediumGap" w:sz="12" w:space="0" w:color="000000"/>
            </w:tcBorders>
            <w:shd w:val="clear" w:color="auto" w:fill="D9D9D9"/>
          </w:tcPr>
          <w:p>
            <w:pPr>
              <w:pStyle w:val="TableParagraph"/>
              <w:rPr>
                <w:sz w:val="14"/>
              </w:rPr>
            </w:pPr>
          </w:p>
          <w:p>
            <w:pPr>
              <w:pStyle w:val="TableParagraph"/>
              <w:rPr>
                <w:sz w:val="14"/>
              </w:rPr>
            </w:pPr>
          </w:p>
          <w:p>
            <w:pPr>
              <w:pStyle w:val="TableParagraph"/>
              <w:spacing w:before="8"/>
              <w:rPr>
                <w:sz w:val="19"/>
              </w:rPr>
            </w:pPr>
          </w:p>
          <w:p>
            <w:pPr>
              <w:pStyle w:val="TableParagraph"/>
              <w:ind w:left="24" w:firstLine="16"/>
              <w:rPr>
                <w:b/>
                <w:sz w:val="14"/>
              </w:rPr>
            </w:pPr>
            <w:r>
              <w:rPr>
                <w:b/>
                <w:sz w:val="14"/>
              </w:rPr>
              <w:t>Organização do Ensino Superior</w:t>
            </w:r>
          </w:p>
        </w:tc>
        <w:tc>
          <w:tcPr>
            <w:tcW w:w="3118" w:type="dxa"/>
            <w:gridSpan w:val="4"/>
            <w:tcBorders>
              <w:bottom w:val="thickThinMediumGap" w:sz="12" w:space="0" w:color="000000"/>
              <w:right w:val="thickThinMediumGap" w:sz="12" w:space="0" w:color="000000"/>
            </w:tcBorders>
            <w:shd w:val="clear" w:color="auto" w:fill="D9D9D9"/>
          </w:tcPr>
          <w:p>
            <w:pPr>
              <w:pStyle w:val="TableParagraph"/>
              <w:spacing w:before="8"/>
              <w:rPr>
                <w:sz w:val="15"/>
              </w:rPr>
            </w:pPr>
          </w:p>
          <w:p>
            <w:pPr>
              <w:pStyle w:val="TableParagraph"/>
              <w:spacing w:before="1"/>
              <w:ind w:left="28" w:right="77"/>
              <w:jc w:val="both"/>
              <w:rPr>
                <w:sz w:val="13"/>
              </w:rPr>
            </w:pPr>
            <w:r>
              <w:rPr>
                <w:b/>
                <w:sz w:val="14"/>
              </w:rPr>
              <w:t>(A) - Artigo 53 </w:t>
            </w:r>
            <w:r>
              <w:rPr>
                <w:b/>
                <w:sz w:val="13"/>
              </w:rPr>
              <w:t>- </w:t>
            </w:r>
            <w:r>
              <w:rPr>
                <w:sz w:val="13"/>
              </w:rPr>
              <w:t>Os estabelecimentos de Ensino Superior poderão desenvolver projetos conjuntos com a Secretaria</w:t>
            </w:r>
            <w:r>
              <w:rPr>
                <w:spacing w:val="-4"/>
                <w:sz w:val="13"/>
              </w:rPr>
              <w:t> </w:t>
            </w:r>
            <w:r>
              <w:rPr>
                <w:sz w:val="13"/>
              </w:rPr>
              <w:t>de</w:t>
            </w:r>
            <w:r>
              <w:rPr>
                <w:spacing w:val="-4"/>
                <w:sz w:val="13"/>
              </w:rPr>
              <w:t> </w:t>
            </w:r>
            <w:r>
              <w:rPr>
                <w:sz w:val="13"/>
              </w:rPr>
              <w:t>Estado</w:t>
            </w:r>
            <w:r>
              <w:rPr>
                <w:spacing w:val="-4"/>
                <w:sz w:val="13"/>
              </w:rPr>
              <w:t> </w:t>
            </w:r>
            <w:r>
              <w:rPr>
                <w:sz w:val="13"/>
              </w:rPr>
              <w:t>da</w:t>
            </w:r>
            <w:r>
              <w:rPr>
                <w:spacing w:val="-4"/>
                <w:sz w:val="13"/>
              </w:rPr>
              <w:t> </w:t>
            </w:r>
            <w:r>
              <w:rPr>
                <w:sz w:val="13"/>
              </w:rPr>
              <w:t>Educação,</w:t>
            </w:r>
            <w:r>
              <w:rPr>
                <w:spacing w:val="-2"/>
                <w:sz w:val="13"/>
              </w:rPr>
              <w:t> </w:t>
            </w:r>
            <w:r>
              <w:rPr>
                <w:sz w:val="13"/>
              </w:rPr>
              <w:t>Cultura</w:t>
            </w:r>
            <w:r>
              <w:rPr>
                <w:spacing w:val="-4"/>
                <w:sz w:val="13"/>
              </w:rPr>
              <w:t> </w:t>
            </w:r>
            <w:r>
              <w:rPr>
                <w:sz w:val="13"/>
              </w:rPr>
              <w:t>e</w:t>
            </w:r>
            <w:r>
              <w:rPr>
                <w:spacing w:val="-6"/>
                <w:sz w:val="13"/>
              </w:rPr>
              <w:t> </w:t>
            </w:r>
            <w:r>
              <w:rPr>
                <w:sz w:val="13"/>
              </w:rPr>
              <w:t>Desporto</w:t>
            </w:r>
            <w:r>
              <w:rPr>
                <w:spacing w:val="-4"/>
                <w:sz w:val="13"/>
              </w:rPr>
              <w:t> </w:t>
            </w:r>
            <w:r>
              <w:rPr>
                <w:sz w:val="13"/>
              </w:rPr>
              <w:t>ou com as secretarias municipais, empresas públicas ou privadas, bem como órgãos federais, para conjunção de fontes</w:t>
            </w:r>
            <w:r>
              <w:rPr>
                <w:spacing w:val="-6"/>
                <w:sz w:val="13"/>
              </w:rPr>
              <w:t> </w:t>
            </w:r>
            <w:r>
              <w:rPr>
                <w:sz w:val="13"/>
              </w:rPr>
              <w:t>de</w:t>
            </w:r>
            <w:r>
              <w:rPr>
                <w:spacing w:val="-6"/>
                <w:sz w:val="13"/>
              </w:rPr>
              <w:t> </w:t>
            </w:r>
            <w:r>
              <w:rPr>
                <w:sz w:val="13"/>
              </w:rPr>
              <w:t>financiamentos</w:t>
            </w:r>
            <w:r>
              <w:rPr>
                <w:spacing w:val="-6"/>
                <w:sz w:val="13"/>
              </w:rPr>
              <w:t> </w:t>
            </w:r>
            <w:r>
              <w:rPr>
                <w:sz w:val="13"/>
              </w:rPr>
              <w:t>e</w:t>
            </w:r>
            <w:r>
              <w:rPr>
                <w:spacing w:val="-6"/>
                <w:sz w:val="13"/>
              </w:rPr>
              <w:t> </w:t>
            </w:r>
            <w:r>
              <w:rPr>
                <w:sz w:val="13"/>
              </w:rPr>
              <w:t>aproveitando</w:t>
            </w:r>
            <w:r>
              <w:rPr>
                <w:spacing w:val="-6"/>
                <w:sz w:val="13"/>
              </w:rPr>
              <w:t> </w:t>
            </w:r>
            <w:r>
              <w:rPr>
                <w:sz w:val="13"/>
              </w:rPr>
              <w:t>as</w:t>
            </w:r>
            <w:r>
              <w:rPr>
                <w:spacing w:val="-6"/>
                <w:sz w:val="13"/>
              </w:rPr>
              <w:t> </w:t>
            </w:r>
            <w:r>
              <w:rPr>
                <w:sz w:val="13"/>
              </w:rPr>
              <w:t>competências disponíveis (TOCANTINS, 1994, p.</w:t>
            </w:r>
            <w:r>
              <w:rPr>
                <w:spacing w:val="-8"/>
                <w:sz w:val="13"/>
              </w:rPr>
              <w:t> </w:t>
            </w:r>
            <w:r>
              <w:rPr>
                <w:sz w:val="13"/>
              </w:rPr>
              <w:t>14).</w:t>
            </w:r>
          </w:p>
        </w:tc>
        <w:tc>
          <w:tcPr>
            <w:tcW w:w="2126" w:type="dxa"/>
            <w:gridSpan w:val="3"/>
            <w:tcBorders>
              <w:bottom w:val="thickThinMediumGap" w:sz="12" w:space="0" w:color="000000"/>
              <w:right w:val="thickThinMediumGap" w:sz="12" w:space="0" w:color="000000"/>
            </w:tcBorders>
            <w:shd w:val="clear" w:color="auto" w:fill="D9D9D9"/>
          </w:tcPr>
          <w:p>
            <w:pPr>
              <w:pStyle w:val="TableParagraph"/>
              <w:spacing w:before="107"/>
              <w:ind w:left="28" w:right="78"/>
              <w:jc w:val="both"/>
              <w:rPr>
                <w:sz w:val="13"/>
              </w:rPr>
            </w:pPr>
            <w:r>
              <w:rPr>
                <w:b/>
                <w:sz w:val="14"/>
              </w:rPr>
              <w:t>(B) - Artigo 31 </w:t>
            </w:r>
            <w:r>
              <w:rPr>
                <w:b/>
                <w:sz w:val="13"/>
              </w:rPr>
              <w:t>- </w:t>
            </w:r>
            <w:r>
              <w:rPr>
                <w:sz w:val="13"/>
              </w:rPr>
              <w:t>Somente por lei o Poder Executivo poderá criar, promover</w:t>
            </w:r>
            <w:r>
              <w:rPr>
                <w:spacing w:val="-6"/>
                <w:sz w:val="13"/>
              </w:rPr>
              <w:t> </w:t>
            </w:r>
            <w:r>
              <w:rPr>
                <w:sz w:val="13"/>
              </w:rPr>
              <w:t>a</w:t>
            </w:r>
            <w:r>
              <w:rPr>
                <w:spacing w:val="-6"/>
                <w:sz w:val="13"/>
              </w:rPr>
              <w:t> </w:t>
            </w:r>
            <w:r>
              <w:rPr>
                <w:sz w:val="13"/>
              </w:rPr>
              <w:t>criação</w:t>
            </w:r>
            <w:r>
              <w:rPr>
                <w:spacing w:val="-6"/>
                <w:sz w:val="13"/>
              </w:rPr>
              <w:t> </w:t>
            </w:r>
            <w:r>
              <w:rPr>
                <w:sz w:val="13"/>
              </w:rPr>
              <w:t>ou</w:t>
            </w:r>
            <w:r>
              <w:rPr>
                <w:spacing w:val="-6"/>
                <w:sz w:val="13"/>
              </w:rPr>
              <w:t> </w:t>
            </w:r>
            <w:r>
              <w:rPr>
                <w:sz w:val="13"/>
              </w:rPr>
              <w:t>associar-se</w:t>
            </w:r>
            <w:r>
              <w:rPr>
                <w:spacing w:val="-6"/>
                <w:sz w:val="13"/>
              </w:rPr>
              <w:t> </w:t>
            </w:r>
            <w:r>
              <w:rPr>
                <w:sz w:val="13"/>
              </w:rPr>
              <w:t>sob a forma de parceria, ou, ainda, participar como instituidor, na constituição de instituições públicas</w:t>
            </w:r>
            <w:r>
              <w:rPr>
                <w:spacing w:val="-14"/>
                <w:sz w:val="13"/>
              </w:rPr>
              <w:t> </w:t>
            </w:r>
            <w:r>
              <w:rPr>
                <w:sz w:val="13"/>
              </w:rPr>
              <w:t>e privadas de ensino superior (TOCANTINS, 1998, p.</w:t>
            </w:r>
            <w:r>
              <w:rPr>
                <w:spacing w:val="-8"/>
                <w:sz w:val="13"/>
              </w:rPr>
              <w:t> </w:t>
            </w:r>
            <w:r>
              <w:rPr>
                <w:sz w:val="13"/>
              </w:rPr>
              <w:t>11).</w:t>
            </w:r>
          </w:p>
        </w:tc>
        <w:tc>
          <w:tcPr>
            <w:tcW w:w="1676" w:type="dxa"/>
            <w:gridSpan w:val="3"/>
            <w:tcBorders>
              <w:bottom w:val="thickThinMediumGap" w:sz="12" w:space="0" w:color="000000"/>
              <w:right w:val="thickThinMediumGap" w:sz="12" w:space="0" w:color="000000"/>
            </w:tcBorders>
            <w:shd w:val="clear" w:color="auto" w:fill="D9D9D9"/>
          </w:tcPr>
          <w:p>
            <w:pPr>
              <w:pStyle w:val="TableParagraph"/>
              <w:tabs>
                <w:tab w:pos="859" w:val="left" w:leader="none"/>
              </w:tabs>
              <w:spacing w:before="99"/>
              <w:ind w:left="29" w:right="50"/>
              <w:jc w:val="both"/>
              <w:rPr>
                <w:sz w:val="13"/>
              </w:rPr>
            </w:pPr>
            <w:r>
              <w:rPr>
                <w:b/>
                <w:sz w:val="14"/>
              </w:rPr>
              <w:t>(C) - Artigo 31 - Parágrafo único </w:t>
            </w:r>
            <w:r>
              <w:rPr>
                <w:sz w:val="13"/>
              </w:rPr>
              <w:t>- o poder executivo pode associar-se a instituições privadas de ensino superior sob forma de parceria ou delas participar como</w:t>
              <w:tab/>
              <w:t>co-instituidor (TOCANTINS, 2002,</w:t>
            </w:r>
            <w:r>
              <w:rPr>
                <w:spacing w:val="-5"/>
                <w:sz w:val="13"/>
              </w:rPr>
              <w:t> </w:t>
            </w:r>
            <w:r>
              <w:rPr>
                <w:sz w:val="13"/>
              </w:rPr>
              <w:t>p.13).</w:t>
            </w:r>
          </w:p>
        </w:tc>
        <w:tc>
          <w:tcPr>
            <w:tcW w:w="1160" w:type="dxa"/>
            <w:tcBorders>
              <w:bottom w:val="thickThinMediumGap" w:sz="12" w:space="0" w:color="000000"/>
              <w:right w:val="thickThinMediumGap" w:sz="12" w:space="0" w:color="000000"/>
            </w:tcBorders>
            <w:shd w:val="clear" w:color="auto" w:fill="D9D9D9"/>
          </w:tcPr>
          <w:p>
            <w:pPr>
              <w:pStyle w:val="TableParagraph"/>
              <w:rPr>
                <w:sz w:val="14"/>
              </w:rPr>
            </w:pPr>
          </w:p>
          <w:p>
            <w:pPr>
              <w:pStyle w:val="TableParagraph"/>
              <w:rPr>
                <w:sz w:val="14"/>
              </w:rPr>
            </w:pPr>
          </w:p>
          <w:p>
            <w:pPr>
              <w:pStyle w:val="TableParagraph"/>
              <w:spacing w:before="8"/>
              <w:rPr>
                <w:sz w:val="20"/>
              </w:rPr>
            </w:pPr>
          </w:p>
          <w:p>
            <w:pPr>
              <w:pStyle w:val="TableParagraph"/>
              <w:ind w:left="180" w:right="187" w:firstLine="103"/>
              <w:rPr>
                <w:b/>
                <w:sz w:val="13"/>
              </w:rPr>
            </w:pPr>
            <w:r>
              <w:rPr>
                <w:b/>
                <w:sz w:val="13"/>
              </w:rPr>
              <w:t>(D) - Não contemplado</w:t>
            </w:r>
          </w:p>
        </w:tc>
      </w:tr>
      <w:tr>
        <w:trPr>
          <w:trHeight w:val="3260" w:hRule="exact"/>
        </w:trPr>
        <w:tc>
          <w:tcPr>
            <w:tcW w:w="1135" w:type="dxa"/>
            <w:tcBorders>
              <w:left w:val="thickThinMediumGap" w:sz="7" w:space="0" w:color="000000"/>
              <w:bottom w:val="single" w:sz="6" w:space="0" w:color="000000"/>
              <w:right w:val="thinThickMediumGap" w:sz="7" w:space="0" w:color="000000"/>
            </w:tcBorders>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3"/>
              <w:rPr>
                <w:sz w:val="13"/>
              </w:rPr>
            </w:pPr>
          </w:p>
          <w:p>
            <w:pPr>
              <w:pStyle w:val="TableParagraph"/>
              <w:spacing w:before="1"/>
              <w:ind w:left="275" w:right="267" w:hanging="44"/>
              <w:rPr>
                <w:b/>
                <w:sz w:val="14"/>
              </w:rPr>
            </w:pPr>
            <w:r>
              <w:rPr>
                <w:b/>
                <w:sz w:val="14"/>
              </w:rPr>
              <w:t>Educação Especial</w:t>
            </w:r>
          </w:p>
        </w:tc>
        <w:tc>
          <w:tcPr>
            <w:tcW w:w="1133" w:type="dxa"/>
            <w:tcBorders>
              <w:left w:val="thickThinMediumGap" w:sz="7" w:space="0" w:color="000000"/>
              <w:bottom w:val="single" w:sz="6" w:space="0" w:color="000000"/>
              <w:right w:val="thinThickMediumGap" w:sz="7" w:space="0" w:color="000000"/>
            </w:tcBorders>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4"/>
              <w:rPr>
                <w:sz w:val="14"/>
              </w:rPr>
            </w:pPr>
          </w:p>
          <w:p>
            <w:pPr>
              <w:pStyle w:val="TableParagraph"/>
              <w:ind w:left="165" w:right="199" w:firstLine="103"/>
              <w:rPr>
                <w:b/>
                <w:sz w:val="13"/>
              </w:rPr>
            </w:pPr>
            <w:r>
              <w:rPr>
                <w:b/>
                <w:sz w:val="13"/>
              </w:rPr>
              <w:t>(A) - Não contemplado</w:t>
            </w:r>
          </w:p>
        </w:tc>
        <w:tc>
          <w:tcPr>
            <w:tcW w:w="1135" w:type="dxa"/>
            <w:tcBorders>
              <w:left w:val="thickThinMediumGap" w:sz="7" w:space="0" w:color="000000"/>
              <w:bottom w:val="single" w:sz="6" w:space="0" w:color="000000"/>
              <w:right w:val="thinThickMediumGap" w:sz="7" w:space="0" w:color="000000"/>
            </w:tcBorders>
          </w:tcPr>
          <w:p>
            <w:pPr>
              <w:pStyle w:val="TableParagraph"/>
              <w:tabs>
                <w:tab w:pos="676" w:val="left" w:leader="none"/>
                <w:tab w:pos="952" w:val="left" w:leader="none"/>
              </w:tabs>
              <w:spacing w:before="23"/>
              <w:ind w:left="43" w:right="89"/>
              <w:rPr>
                <w:sz w:val="13"/>
              </w:rPr>
            </w:pPr>
            <w:r>
              <w:rPr>
                <w:b/>
                <w:sz w:val="14"/>
              </w:rPr>
              <w:t>(B) - Artigo 56 - Inciso VI </w:t>
            </w:r>
            <w:r>
              <w:rPr>
                <w:sz w:val="13"/>
              </w:rPr>
              <w:t>– articular-se com</w:t>
            </w:r>
            <w:r>
              <w:rPr>
                <w:spacing w:val="-20"/>
                <w:sz w:val="13"/>
              </w:rPr>
              <w:t> </w:t>
            </w:r>
            <w:r>
              <w:rPr>
                <w:sz w:val="13"/>
              </w:rPr>
              <w:t>as famílias</w:t>
              <w:tab/>
              <w:t>e</w:t>
              <w:tab/>
              <w:t>a comunidade, criando processos de integração da sociedade com a escola</w:t>
            </w:r>
          </w:p>
          <w:p>
            <w:pPr>
              <w:pStyle w:val="TableParagraph"/>
              <w:tabs>
                <w:tab w:pos="950" w:val="left" w:leader="none"/>
              </w:tabs>
              <w:spacing w:before="2"/>
              <w:ind w:left="43" w:right="89"/>
              <w:rPr>
                <w:sz w:val="13"/>
              </w:rPr>
            </w:pPr>
            <w:r>
              <w:rPr>
                <w:b/>
                <w:sz w:val="13"/>
              </w:rPr>
              <w:t>Inciso VII </w:t>
            </w:r>
            <w:r>
              <w:rPr>
                <w:sz w:val="13"/>
              </w:rPr>
              <w:t>– garantir</w:t>
              <w:tab/>
              <w:t>a</w:t>
            </w:r>
          </w:p>
          <w:p>
            <w:pPr>
              <w:pStyle w:val="TableParagraph"/>
              <w:tabs>
                <w:tab w:pos="887" w:val="left" w:leader="none"/>
              </w:tabs>
              <w:spacing w:line="149" w:lineRule="exact"/>
              <w:ind w:left="43"/>
              <w:rPr>
                <w:sz w:val="13"/>
              </w:rPr>
            </w:pPr>
            <w:r>
              <w:rPr>
                <w:sz w:val="13"/>
              </w:rPr>
              <w:t>participação</w:t>
              <w:tab/>
              <w:t>da</w:t>
            </w:r>
          </w:p>
          <w:p>
            <w:pPr>
              <w:pStyle w:val="TableParagraph"/>
              <w:tabs>
                <w:tab w:pos="597" w:val="left" w:leader="none"/>
                <w:tab w:pos="887" w:val="left" w:leader="none"/>
              </w:tabs>
              <w:spacing w:before="1"/>
              <w:ind w:left="43" w:right="89"/>
              <w:rPr>
                <w:sz w:val="13"/>
              </w:rPr>
            </w:pPr>
            <w:r>
              <w:rPr>
                <w:sz w:val="13"/>
              </w:rPr>
              <w:t>Associação</w:t>
              <w:tab/>
              <w:t>de Apoio à Escola no planejamento global</w:t>
              <w:tab/>
              <w:t>e</w:t>
              <w:tab/>
              <w:t>na</w:t>
            </w:r>
          </w:p>
          <w:p>
            <w:pPr>
              <w:pStyle w:val="TableParagraph"/>
              <w:tabs>
                <w:tab w:pos="887" w:val="left" w:leader="none"/>
              </w:tabs>
              <w:spacing w:before="1"/>
              <w:ind w:left="43" w:right="89"/>
              <w:rPr>
                <w:sz w:val="13"/>
              </w:rPr>
            </w:pPr>
            <w:r>
              <w:rPr>
                <w:sz w:val="13"/>
              </w:rPr>
              <w:t>aplicação</w:t>
              <w:tab/>
              <w:t>de recursos financeiros (TOCANTINS, 1998, p.</w:t>
            </w:r>
            <w:r>
              <w:rPr>
                <w:spacing w:val="-3"/>
                <w:sz w:val="13"/>
              </w:rPr>
              <w:t> </w:t>
            </w:r>
            <w:r>
              <w:rPr>
                <w:sz w:val="13"/>
              </w:rPr>
              <w:t>18).</w:t>
            </w:r>
          </w:p>
        </w:tc>
        <w:tc>
          <w:tcPr>
            <w:tcW w:w="2976" w:type="dxa"/>
            <w:gridSpan w:val="5"/>
            <w:tcBorders>
              <w:left w:val="thickThinMediumGap" w:sz="7" w:space="0" w:color="000000"/>
              <w:bottom w:val="single" w:sz="6" w:space="0" w:color="000000"/>
              <w:right w:val="thinThickMediumGap" w:sz="7" w:space="0" w:color="000000"/>
            </w:tcBorders>
          </w:tcPr>
          <w:p>
            <w:pPr>
              <w:pStyle w:val="TableParagraph"/>
              <w:spacing w:before="102"/>
              <w:ind w:left="40" w:right="89"/>
              <w:jc w:val="both"/>
              <w:rPr>
                <w:sz w:val="13"/>
              </w:rPr>
            </w:pPr>
            <w:r>
              <w:rPr>
                <w:b/>
                <w:sz w:val="14"/>
              </w:rPr>
              <w:t>(C) - Artigo 68 - Inciso VI </w:t>
            </w:r>
            <w:r>
              <w:rPr>
                <w:sz w:val="13"/>
              </w:rPr>
              <w:t>– articular-se com as famílias e a comunidade, criando processos de integração da sociedade com a escola (TOCANTINS, 2002, p. 25). </w:t>
            </w:r>
            <w:r>
              <w:rPr>
                <w:b/>
                <w:sz w:val="13"/>
              </w:rPr>
              <w:t>Artigo 79 – </w:t>
            </w:r>
            <w:r>
              <w:rPr>
                <w:sz w:val="13"/>
              </w:rPr>
              <w:t>“As escolas mantidas pelo Poder Público Estadual obedecem ao princípio de gestão democrática do ensino público, assegurada a participação de Associações de Apoio integradas por professores, pais, alunos e demais servidores da Unidade Escolar.</w:t>
            </w:r>
          </w:p>
          <w:p>
            <w:pPr>
              <w:pStyle w:val="TableParagraph"/>
              <w:ind w:left="40" w:right="89"/>
              <w:jc w:val="both"/>
              <w:rPr>
                <w:sz w:val="13"/>
              </w:rPr>
            </w:pPr>
            <w:r>
              <w:rPr>
                <w:sz w:val="13"/>
              </w:rPr>
              <w:t>§ 2º. É criado na Secretaria de Educação e Cultura o programa “Escola Comunitária de Gestão Compartilhada”, com vistas ao fortalecimento do processo de autonomia da escola e à gestão democrática do ensino público e à descentralização</w:t>
            </w:r>
            <w:r>
              <w:rPr>
                <w:spacing w:val="-19"/>
                <w:sz w:val="13"/>
              </w:rPr>
              <w:t> </w:t>
            </w:r>
            <w:r>
              <w:rPr>
                <w:sz w:val="13"/>
              </w:rPr>
              <w:t>de recursos.</w:t>
            </w:r>
            <w:r>
              <w:rPr>
                <w:spacing w:val="-4"/>
                <w:sz w:val="13"/>
              </w:rPr>
              <w:t> </w:t>
            </w:r>
            <w:r>
              <w:rPr>
                <w:sz w:val="13"/>
              </w:rPr>
              <w:t>§</w:t>
            </w:r>
            <w:r>
              <w:rPr>
                <w:spacing w:val="-5"/>
                <w:sz w:val="13"/>
              </w:rPr>
              <w:t> </w:t>
            </w:r>
            <w:r>
              <w:rPr>
                <w:sz w:val="13"/>
              </w:rPr>
              <w:t>3º.</w:t>
            </w:r>
            <w:r>
              <w:rPr>
                <w:spacing w:val="-4"/>
                <w:sz w:val="13"/>
              </w:rPr>
              <w:t> </w:t>
            </w:r>
            <w:r>
              <w:rPr>
                <w:sz w:val="13"/>
              </w:rPr>
              <w:t>O</w:t>
            </w:r>
            <w:r>
              <w:rPr>
                <w:spacing w:val="-5"/>
                <w:sz w:val="13"/>
              </w:rPr>
              <w:t> </w:t>
            </w:r>
            <w:r>
              <w:rPr>
                <w:sz w:val="13"/>
              </w:rPr>
              <w:t>Programa</w:t>
            </w:r>
            <w:r>
              <w:rPr>
                <w:spacing w:val="-5"/>
                <w:sz w:val="13"/>
              </w:rPr>
              <w:t> </w:t>
            </w:r>
            <w:r>
              <w:rPr>
                <w:sz w:val="13"/>
              </w:rPr>
              <w:t>efetiva-se</w:t>
            </w:r>
            <w:r>
              <w:rPr>
                <w:spacing w:val="-5"/>
                <w:sz w:val="13"/>
              </w:rPr>
              <w:t> </w:t>
            </w:r>
            <w:r>
              <w:rPr>
                <w:sz w:val="13"/>
              </w:rPr>
              <w:t>com</w:t>
            </w:r>
            <w:r>
              <w:rPr>
                <w:spacing w:val="-8"/>
                <w:sz w:val="13"/>
              </w:rPr>
              <w:t> </w:t>
            </w:r>
            <w:r>
              <w:rPr>
                <w:sz w:val="13"/>
              </w:rPr>
              <w:t>a</w:t>
            </w:r>
            <w:r>
              <w:rPr>
                <w:spacing w:val="-5"/>
                <w:sz w:val="13"/>
              </w:rPr>
              <w:t> </w:t>
            </w:r>
            <w:r>
              <w:rPr>
                <w:sz w:val="13"/>
              </w:rPr>
              <w:t>criação</w:t>
            </w:r>
            <w:r>
              <w:rPr>
                <w:spacing w:val="-5"/>
                <w:sz w:val="13"/>
              </w:rPr>
              <w:t> </w:t>
            </w:r>
            <w:r>
              <w:rPr>
                <w:sz w:val="13"/>
              </w:rPr>
              <w:t>da Associação de Apoio à Escola, constituída por uma Diretoria Executiva, um Conselho Fiscal, um Conselho Educacional e Comunitário, integrados por representantes das comunidades escolar e local (TOCANTINS, 2002, p.</w:t>
            </w:r>
            <w:r>
              <w:rPr>
                <w:spacing w:val="-8"/>
                <w:sz w:val="13"/>
              </w:rPr>
              <w:t> </w:t>
            </w:r>
            <w:r>
              <w:rPr>
                <w:sz w:val="13"/>
              </w:rPr>
              <w:t>29).</w:t>
            </w:r>
          </w:p>
        </w:tc>
        <w:tc>
          <w:tcPr>
            <w:tcW w:w="2836" w:type="dxa"/>
            <w:gridSpan w:val="4"/>
            <w:tcBorders>
              <w:left w:val="thickThinMediumGap" w:sz="7" w:space="0" w:color="000000"/>
              <w:bottom w:val="single" w:sz="6" w:space="0" w:color="000000"/>
              <w:right w:val="thinThickMediumGap" w:sz="7" w:space="0" w:color="000000"/>
            </w:tcBorders>
          </w:tcPr>
          <w:p>
            <w:pPr>
              <w:pStyle w:val="TableParagraph"/>
              <w:spacing w:line="146" w:lineRule="exact"/>
              <w:ind w:left="41"/>
              <w:jc w:val="both"/>
              <w:rPr>
                <w:sz w:val="13"/>
              </w:rPr>
            </w:pPr>
            <w:r>
              <w:rPr>
                <w:b/>
                <w:sz w:val="14"/>
              </w:rPr>
              <w:t>(D) - Artigo 62 - Inciso VIII </w:t>
            </w:r>
            <w:r>
              <w:rPr>
                <w:sz w:val="13"/>
              </w:rPr>
              <w:t>– articular-se  com</w:t>
            </w:r>
          </w:p>
          <w:p>
            <w:pPr>
              <w:pStyle w:val="TableParagraph"/>
              <w:ind w:left="41" w:right="90"/>
              <w:jc w:val="both"/>
              <w:rPr>
                <w:sz w:val="13"/>
              </w:rPr>
            </w:pPr>
            <w:r>
              <w:rPr>
                <w:sz w:val="13"/>
              </w:rPr>
              <w:t>as famílias e a comunidade, criando processos de integração da sociedade com a escola” (TOCANTINS, 2009, p. 17);</w:t>
            </w:r>
          </w:p>
          <w:p>
            <w:pPr>
              <w:pStyle w:val="TableParagraph"/>
              <w:ind w:left="41" w:right="89"/>
              <w:jc w:val="both"/>
              <w:rPr>
                <w:sz w:val="13"/>
              </w:rPr>
            </w:pPr>
            <w:r>
              <w:rPr>
                <w:b/>
                <w:sz w:val="13"/>
              </w:rPr>
              <w:t>Artigo 71 </w:t>
            </w:r>
            <w:r>
              <w:rPr>
                <w:sz w:val="13"/>
              </w:rPr>
              <w:t>– “O programa ‘Escola Comunitária de Gestão Compartilhada’, criado na Secretaria da Educação e Cultura pela Lei 1.360, de 31 de dezembro</w:t>
            </w:r>
            <w:r>
              <w:rPr>
                <w:spacing w:val="-4"/>
                <w:sz w:val="13"/>
              </w:rPr>
              <w:t> </w:t>
            </w:r>
            <w:r>
              <w:rPr>
                <w:sz w:val="13"/>
              </w:rPr>
              <w:t>de</w:t>
            </w:r>
            <w:r>
              <w:rPr>
                <w:spacing w:val="-4"/>
                <w:sz w:val="13"/>
              </w:rPr>
              <w:t> </w:t>
            </w:r>
            <w:r>
              <w:rPr>
                <w:sz w:val="13"/>
              </w:rPr>
              <w:t>2002,</w:t>
            </w:r>
            <w:r>
              <w:rPr>
                <w:spacing w:val="-3"/>
                <w:sz w:val="13"/>
              </w:rPr>
              <w:t> </w:t>
            </w:r>
            <w:r>
              <w:rPr>
                <w:sz w:val="13"/>
              </w:rPr>
              <w:t>com</w:t>
            </w:r>
            <w:r>
              <w:rPr>
                <w:spacing w:val="-6"/>
                <w:sz w:val="13"/>
              </w:rPr>
              <w:t> </w:t>
            </w:r>
            <w:r>
              <w:rPr>
                <w:sz w:val="13"/>
              </w:rPr>
              <w:t>vistas</w:t>
            </w:r>
            <w:r>
              <w:rPr>
                <w:spacing w:val="-4"/>
                <w:sz w:val="13"/>
              </w:rPr>
              <w:t> </w:t>
            </w:r>
            <w:r>
              <w:rPr>
                <w:sz w:val="13"/>
              </w:rPr>
              <w:t>ao</w:t>
            </w:r>
            <w:r>
              <w:rPr>
                <w:spacing w:val="-4"/>
                <w:sz w:val="13"/>
              </w:rPr>
              <w:t> </w:t>
            </w:r>
            <w:r>
              <w:rPr>
                <w:sz w:val="13"/>
              </w:rPr>
              <w:t>fortalecimento</w:t>
            </w:r>
            <w:r>
              <w:rPr>
                <w:spacing w:val="-4"/>
                <w:sz w:val="13"/>
              </w:rPr>
              <w:t> </w:t>
            </w:r>
            <w:r>
              <w:rPr>
                <w:sz w:val="13"/>
              </w:rPr>
              <w:t>do processo de autonomia da escola, à gestão democrática do ensino público e à descentralização de recursos, é instituído também, na Secretaria da Ciência e Tecnologia. §1º O Programa efetiva-se com a criação da Associação de Apoio à Escola, constituída por uma Diretoria Executiva, um Conselho Fiscal, um Conselho Educacional e Comunitário, integrados por representantes das comunidades escolar e local (TOCANTINS, 2009, p. 19).</w:t>
            </w:r>
          </w:p>
        </w:tc>
      </w:tr>
    </w:tbl>
    <w:p>
      <w:pPr>
        <w:pStyle w:val="BodyText"/>
        <w:spacing w:line="29" w:lineRule="exact"/>
        <w:ind w:left="109"/>
        <w:rPr>
          <w:sz w:val="2"/>
        </w:rPr>
      </w:pPr>
      <w:r>
        <w:rPr>
          <w:position w:val="0"/>
          <w:sz w:val="2"/>
        </w:rPr>
        <w:pict>
          <v:group style="width:463.9pt;height:1.45pt;mso-position-horizontal-relative:char;mso-position-vertical-relative:line" coordorigin="0,0" coordsize="9278,29">
            <v:line style="position:absolute" from="15,15" to="1150,15" stroked="true" strokeweight="1.44pt" strokecolor="#000000">
              <v:stroke dashstyle="solid"/>
            </v:line>
            <v:line style="position:absolute" from="1150,15" to="1207,15" stroked="true" strokeweight="1.44pt" strokecolor="#000000">
              <v:stroke dashstyle="solid"/>
            </v:line>
            <v:line style="position:absolute" from="1207,15" to="2283,15" stroked="true" strokeweight="1.44pt" strokecolor="#000000">
              <v:stroke dashstyle="solid"/>
            </v:line>
            <v:line style="position:absolute" from="2283,15" to="2341,15" stroked="true" strokeweight="1.44pt" strokecolor="#000000">
              <v:stroke dashstyle="solid"/>
            </v:line>
            <v:line style="position:absolute" from="2341,15" to="3418,15" stroked="true" strokeweight="1.44pt" strokecolor="#000000">
              <v:stroke dashstyle="solid"/>
            </v:line>
            <v:line style="position:absolute" from="3418,15" to="3476,15" stroked="true" strokeweight="1.44pt" strokecolor="#000000">
              <v:stroke dashstyle="solid"/>
            </v:line>
            <v:line style="position:absolute" from="3476,15" to="6395,15" stroked="true" strokeweight="1.44pt" strokecolor="#000000">
              <v:stroke dashstyle="solid"/>
            </v:line>
            <v:line style="position:absolute" from="6395,15" to="6452,15" stroked="true" strokeweight="1.44pt" strokecolor="#000000">
              <v:stroke dashstyle="solid"/>
            </v:line>
            <v:line style="position:absolute" from="6452,15" to="9229,15" stroked="true" strokeweight="1.44pt" strokecolor="#000000">
              <v:stroke dashstyle="solid"/>
            </v:line>
            <v:line style="position:absolute" from="9230,15" to="9263,15" stroked="true" strokeweight="1.44pt" strokecolor="#000000">
              <v:stroke dashstyle="solid"/>
            </v:line>
          </v:group>
        </w:pict>
      </w:r>
      <w:r>
        <w:rPr>
          <w:position w:val="0"/>
          <w:sz w:val="2"/>
        </w:rPr>
      </w:r>
    </w:p>
    <w:p>
      <w:pPr>
        <w:spacing w:after="0" w:line="29" w:lineRule="exact"/>
        <w:rPr>
          <w:sz w:val="2"/>
        </w:rPr>
        <w:sectPr>
          <w:pgSz w:w="11910" w:h="16840"/>
          <w:pgMar w:header="41" w:footer="0" w:top="260" w:bottom="280" w:left="142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3"/>
        </w:rPr>
      </w:pPr>
    </w:p>
    <w:tbl>
      <w:tblPr>
        <w:tblW w:w="0" w:type="auto"/>
        <w:jc w:val="left"/>
        <w:tblInd w:w="117" w:type="dxa"/>
        <w:tblBorders>
          <w:top w:val="thinThickMediumGap" w:sz="12" w:space="0" w:color="000000"/>
          <w:left w:val="thinThickMediumGap" w:sz="12" w:space="0" w:color="000000"/>
          <w:bottom w:val="thinThickMediumGap" w:sz="12" w:space="0" w:color="000000"/>
          <w:right w:val="thinThickMediumGap" w:sz="12" w:space="0" w:color="000000"/>
          <w:insideH w:val="thinThickMediumGap" w:sz="12" w:space="0" w:color="000000"/>
          <w:insideV w:val="thinThickMediumGap" w:sz="12" w:space="0" w:color="000000"/>
        </w:tblBorders>
        <w:tblLayout w:type="fixed"/>
        <w:tblCellMar>
          <w:top w:w="0" w:type="dxa"/>
          <w:left w:w="0" w:type="dxa"/>
          <w:bottom w:w="0" w:type="dxa"/>
          <w:right w:w="0" w:type="dxa"/>
        </w:tblCellMar>
        <w:tblLook w:val="01E0"/>
      </w:tblPr>
      <w:tblGrid>
        <w:gridCol w:w="1135"/>
        <w:gridCol w:w="1142"/>
        <w:gridCol w:w="1969"/>
        <w:gridCol w:w="1562"/>
        <w:gridCol w:w="565"/>
        <w:gridCol w:w="568"/>
        <w:gridCol w:w="505"/>
        <w:gridCol w:w="631"/>
        <w:gridCol w:w="1147"/>
      </w:tblGrid>
      <w:tr>
        <w:trPr>
          <w:trHeight w:val="245" w:hRule="exact"/>
        </w:trPr>
        <w:tc>
          <w:tcPr>
            <w:tcW w:w="1135" w:type="dxa"/>
            <w:tcBorders>
              <w:bottom w:val="nil"/>
              <w:right w:val="thickThinMediumGap" w:sz="12" w:space="0" w:color="000000"/>
            </w:tcBorders>
            <w:shd w:val="clear" w:color="auto" w:fill="D9D9D9"/>
          </w:tcPr>
          <w:p>
            <w:pPr/>
          </w:p>
        </w:tc>
        <w:tc>
          <w:tcPr>
            <w:tcW w:w="1142" w:type="dxa"/>
            <w:tcBorders>
              <w:bottom w:val="nil"/>
              <w:right w:val="thickThinMediumGap" w:sz="12" w:space="0" w:color="000000"/>
            </w:tcBorders>
            <w:shd w:val="clear" w:color="auto" w:fill="D9D9D9"/>
          </w:tcPr>
          <w:p>
            <w:pPr/>
          </w:p>
        </w:tc>
        <w:tc>
          <w:tcPr>
            <w:tcW w:w="1969" w:type="dxa"/>
            <w:tcBorders>
              <w:bottom w:val="nil"/>
              <w:right w:val="thickThinMediumGap" w:sz="12" w:space="0" w:color="000000"/>
            </w:tcBorders>
            <w:shd w:val="clear" w:color="auto" w:fill="D9D9D9"/>
          </w:tcPr>
          <w:p>
            <w:pPr>
              <w:pStyle w:val="TableParagraph"/>
              <w:spacing w:before="28"/>
              <w:ind w:left="16"/>
              <w:rPr>
                <w:sz w:val="16"/>
              </w:rPr>
            </w:pPr>
            <w:r>
              <w:rPr>
                <w:b/>
                <w:sz w:val="16"/>
              </w:rPr>
              <w:t>(B)    -    Artigo    54    -   </w:t>
            </w:r>
            <w:r>
              <w:rPr>
                <w:sz w:val="16"/>
              </w:rPr>
              <w:t>O</w:t>
            </w:r>
          </w:p>
        </w:tc>
        <w:tc>
          <w:tcPr>
            <w:tcW w:w="2127" w:type="dxa"/>
            <w:gridSpan w:val="2"/>
            <w:tcBorders>
              <w:bottom w:val="nil"/>
              <w:right w:val="thickThinMediumGap" w:sz="12" w:space="0" w:color="000000"/>
            </w:tcBorders>
            <w:shd w:val="clear" w:color="auto" w:fill="D9D9D9"/>
          </w:tcPr>
          <w:p>
            <w:pPr/>
          </w:p>
        </w:tc>
        <w:tc>
          <w:tcPr>
            <w:tcW w:w="2851" w:type="dxa"/>
            <w:gridSpan w:val="4"/>
            <w:tcBorders>
              <w:bottom w:val="nil"/>
              <w:right w:val="thickThinMediumGap" w:sz="12" w:space="0" w:color="000000"/>
            </w:tcBorders>
            <w:shd w:val="clear" w:color="auto" w:fill="D9D9D9"/>
          </w:tcPr>
          <w:p>
            <w:pPr/>
          </w:p>
        </w:tc>
      </w:tr>
      <w:tr>
        <w:trPr>
          <w:trHeight w:val="185" w:hRule="exact"/>
        </w:trPr>
        <w:tc>
          <w:tcPr>
            <w:tcW w:w="1135" w:type="dxa"/>
            <w:tcBorders>
              <w:top w:val="nil"/>
              <w:bottom w:val="nil"/>
              <w:right w:val="thickThinMediumGap" w:sz="12" w:space="0" w:color="000000"/>
            </w:tcBorders>
            <w:shd w:val="clear" w:color="auto" w:fill="D9D9D9"/>
          </w:tcPr>
          <w:p>
            <w:pPr/>
          </w:p>
        </w:tc>
        <w:tc>
          <w:tcPr>
            <w:tcW w:w="1142" w:type="dxa"/>
            <w:tcBorders>
              <w:top w:val="nil"/>
              <w:bottom w:val="nil"/>
              <w:right w:val="thickThinMediumGap" w:sz="12" w:space="0" w:color="000000"/>
            </w:tcBorders>
            <w:shd w:val="clear" w:color="auto" w:fill="D9D9D9"/>
          </w:tcPr>
          <w:p>
            <w:pPr/>
          </w:p>
        </w:tc>
        <w:tc>
          <w:tcPr>
            <w:tcW w:w="1969" w:type="dxa"/>
            <w:tcBorders>
              <w:top w:val="nil"/>
              <w:bottom w:val="nil"/>
              <w:right w:val="thickThinMediumGap" w:sz="12" w:space="0" w:color="000000"/>
            </w:tcBorders>
            <w:shd w:val="clear" w:color="auto" w:fill="D9D9D9"/>
          </w:tcPr>
          <w:p>
            <w:pPr>
              <w:pStyle w:val="TableParagraph"/>
              <w:tabs>
                <w:tab w:pos="877" w:val="left" w:leader="none"/>
                <w:tab w:pos="1683" w:val="left" w:leader="none"/>
              </w:tabs>
              <w:spacing w:line="181" w:lineRule="exact"/>
              <w:ind w:left="16"/>
              <w:rPr>
                <w:sz w:val="16"/>
              </w:rPr>
            </w:pPr>
            <w:r>
              <w:rPr>
                <w:sz w:val="16"/>
              </w:rPr>
              <w:t>Conselho</w:t>
              <w:tab/>
              <w:t>Estadual</w:t>
              <w:tab/>
              <w:t>de</w:t>
            </w:r>
          </w:p>
        </w:tc>
        <w:tc>
          <w:tcPr>
            <w:tcW w:w="2127" w:type="dxa"/>
            <w:gridSpan w:val="2"/>
            <w:tcBorders>
              <w:top w:val="nil"/>
              <w:bottom w:val="nil"/>
              <w:right w:val="thickThinMediumGap" w:sz="12" w:space="0" w:color="000000"/>
            </w:tcBorders>
            <w:shd w:val="clear" w:color="auto" w:fill="D9D9D9"/>
          </w:tcPr>
          <w:p>
            <w:pPr>
              <w:pStyle w:val="TableParagraph"/>
              <w:spacing w:line="181" w:lineRule="exact"/>
              <w:ind w:left="30"/>
              <w:rPr>
                <w:sz w:val="16"/>
              </w:rPr>
            </w:pPr>
            <w:r>
              <w:rPr>
                <w:b/>
                <w:sz w:val="16"/>
              </w:rPr>
              <w:t>(C) - Artigo 66 - </w:t>
            </w:r>
            <w:r>
              <w:rPr>
                <w:sz w:val="16"/>
              </w:rPr>
              <w:t>O  Conselho</w:t>
            </w:r>
          </w:p>
        </w:tc>
        <w:tc>
          <w:tcPr>
            <w:tcW w:w="2851" w:type="dxa"/>
            <w:gridSpan w:val="4"/>
            <w:tcBorders>
              <w:top w:val="nil"/>
              <w:bottom w:val="nil"/>
              <w:right w:val="thickThinMediumGap" w:sz="12" w:space="0" w:color="000000"/>
            </w:tcBorders>
            <w:shd w:val="clear" w:color="auto" w:fill="D9D9D9"/>
          </w:tcPr>
          <w:p>
            <w:pPr/>
          </w:p>
        </w:tc>
      </w:tr>
      <w:tr>
        <w:trPr>
          <w:trHeight w:val="1656" w:hRule="exact"/>
        </w:trPr>
        <w:tc>
          <w:tcPr>
            <w:tcW w:w="1135" w:type="dxa"/>
            <w:tcBorders>
              <w:top w:val="nil"/>
              <w:bottom w:val="nil"/>
              <w:right w:val="thickThinMediumGap" w:sz="12" w:space="0" w:color="000000"/>
            </w:tcBorders>
            <w:shd w:val="clear" w:color="auto" w:fill="D9D9D9"/>
          </w:tcPr>
          <w:p>
            <w:pPr>
              <w:pStyle w:val="TableParagraph"/>
              <w:rPr>
                <w:sz w:val="18"/>
              </w:rPr>
            </w:pPr>
          </w:p>
          <w:p>
            <w:pPr>
              <w:pStyle w:val="TableParagraph"/>
              <w:rPr>
                <w:sz w:val="18"/>
              </w:rPr>
            </w:pPr>
          </w:p>
          <w:p>
            <w:pPr>
              <w:pStyle w:val="TableParagraph"/>
              <w:spacing w:before="137"/>
              <w:ind w:left="-23" w:right="42" w:firstLine="2"/>
              <w:jc w:val="center"/>
              <w:rPr>
                <w:b/>
                <w:sz w:val="16"/>
              </w:rPr>
            </w:pPr>
            <w:r>
              <w:rPr>
                <w:b/>
                <w:sz w:val="16"/>
              </w:rPr>
              <w:t>Incumbências das Instituições de Ensino</w:t>
            </w:r>
          </w:p>
        </w:tc>
        <w:tc>
          <w:tcPr>
            <w:tcW w:w="1142" w:type="dxa"/>
            <w:tcBorders>
              <w:top w:val="nil"/>
              <w:bottom w:val="nil"/>
              <w:right w:val="thickThinMediumGap" w:sz="12" w:space="0" w:color="000000"/>
            </w:tcBorders>
            <w:shd w:val="clear" w:color="auto" w:fill="D9D9D9"/>
          </w:tcPr>
          <w:p>
            <w:pPr>
              <w:pStyle w:val="TableParagraph"/>
              <w:rPr>
                <w:sz w:val="18"/>
              </w:rPr>
            </w:pPr>
          </w:p>
          <w:p>
            <w:pPr>
              <w:pStyle w:val="TableParagraph"/>
              <w:rPr>
                <w:sz w:val="18"/>
              </w:rPr>
            </w:pPr>
          </w:p>
          <w:p>
            <w:pPr>
              <w:pStyle w:val="TableParagraph"/>
              <w:spacing w:before="10"/>
              <w:rPr>
                <w:sz w:val="19"/>
              </w:rPr>
            </w:pPr>
          </w:p>
          <w:p>
            <w:pPr>
              <w:pStyle w:val="TableParagraph"/>
              <w:ind w:left="46" w:right="116"/>
              <w:jc w:val="center"/>
              <w:rPr>
                <w:b/>
                <w:sz w:val="16"/>
              </w:rPr>
            </w:pPr>
            <w:r>
              <w:rPr>
                <w:b/>
                <w:sz w:val="16"/>
              </w:rPr>
              <w:t>(A)- Não</w:t>
            </w:r>
          </w:p>
          <w:p>
            <w:pPr>
              <w:pStyle w:val="TableParagraph"/>
              <w:ind w:left="47" w:right="116"/>
              <w:jc w:val="center"/>
              <w:rPr>
                <w:b/>
                <w:sz w:val="16"/>
              </w:rPr>
            </w:pPr>
            <w:r>
              <w:rPr>
                <w:b/>
                <w:sz w:val="16"/>
              </w:rPr>
              <w:t>contemplado</w:t>
            </w:r>
          </w:p>
        </w:tc>
        <w:tc>
          <w:tcPr>
            <w:tcW w:w="1969" w:type="dxa"/>
            <w:tcBorders>
              <w:top w:val="nil"/>
              <w:bottom w:val="nil"/>
              <w:right w:val="thickThinMediumGap" w:sz="12" w:space="0" w:color="000000"/>
            </w:tcBorders>
            <w:shd w:val="clear" w:color="auto" w:fill="D9D9D9"/>
          </w:tcPr>
          <w:p>
            <w:pPr>
              <w:pStyle w:val="TableParagraph"/>
              <w:spacing w:line="180" w:lineRule="exact"/>
              <w:ind w:left="16"/>
              <w:jc w:val="both"/>
              <w:rPr>
                <w:sz w:val="16"/>
              </w:rPr>
            </w:pPr>
            <w:r>
              <w:rPr>
                <w:sz w:val="16"/>
              </w:rPr>
              <w:t>Educação          estabelecerá</w:t>
            </w:r>
          </w:p>
          <w:p>
            <w:pPr>
              <w:pStyle w:val="TableParagraph"/>
              <w:tabs>
                <w:tab w:pos="1014" w:val="left" w:leader="none"/>
                <w:tab w:pos="1762" w:val="left" w:leader="none"/>
              </w:tabs>
              <w:spacing w:line="183" w:lineRule="exact"/>
              <w:ind w:left="16"/>
              <w:jc w:val="both"/>
              <w:rPr>
                <w:sz w:val="16"/>
              </w:rPr>
            </w:pPr>
            <w:r>
              <w:rPr>
                <w:sz w:val="16"/>
              </w:rPr>
              <w:t>critérios</w:t>
              <w:tab/>
              <w:t>para</w:t>
              <w:tab/>
              <w:t>a</w:t>
            </w:r>
          </w:p>
          <w:p>
            <w:pPr>
              <w:pStyle w:val="TableParagraph"/>
              <w:tabs>
                <w:tab w:pos="1621" w:val="left" w:leader="none"/>
              </w:tabs>
              <w:spacing w:before="1"/>
              <w:ind w:left="16" w:right="73"/>
              <w:jc w:val="both"/>
              <w:rPr>
                <w:sz w:val="16"/>
              </w:rPr>
            </w:pPr>
            <w:r>
              <w:rPr>
                <w:sz w:val="16"/>
              </w:rPr>
              <w:t>caracterização</w:t>
              <w:tab/>
              <w:t>das instituições especializadas sem fins lucrativos e com atuação exclusiva em educação especial, para fins de</w:t>
            </w:r>
            <w:r>
              <w:rPr>
                <w:spacing w:val="-12"/>
                <w:sz w:val="16"/>
              </w:rPr>
              <w:t> </w:t>
            </w:r>
            <w:r>
              <w:rPr>
                <w:sz w:val="16"/>
              </w:rPr>
              <w:t>apoio</w:t>
            </w:r>
            <w:r>
              <w:rPr>
                <w:spacing w:val="-12"/>
                <w:sz w:val="16"/>
              </w:rPr>
              <w:t> </w:t>
            </w:r>
            <w:r>
              <w:rPr>
                <w:sz w:val="16"/>
              </w:rPr>
              <w:t>técnico</w:t>
            </w:r>
            <w:r>
              <w:rPr>
                <w:spacing w:val="-11"/>
                <w:sz w:val="16"/>
              </w:rPr>
              <w:t> </w:t>
            </w:r>
            <w:r>
              <w:rPr>
                <w:sz w:val="16"/>
              </w:rPr>
              <w:t>e</w:t>
            </w:r>
            <w:r>
              <w:rPr>
                <w:spacing w:val="-12"/>
                <w:sz w:val="16"/>
              </w:rPr>
              <w:t> </w:t>
            </w:r>
            <w:r>
              <w:rPr>
                <w:sz w:val="16"/>
              </w:rPr>
              <w:t>financeiro pelo        Poder       </w:t>
            </w:r>
            <w:r>
              <w:rPr>
                <w:spacing w:val="31"/>
                <w:sz w:val="16"/>
              </w:rPr>
              <w:t> </w:t>
            </w:r>
            <w:r>
              <w:rPr>
                <w:sz w:val="16"/>
              </w:rPr>
              <w:t>Público</w:t>
            </w:r>
          </w:p>
        </w:tc>
        <w:tc>
          <w:tcPr>
            <w:tcW w:w="2127" w:type="dxa"/>
            <w:gridSpan w:val="2"/>
            <w:tcBorders>
              <w:top w:val="nil"/>
              <w:bottom w:val="nil"/>
              <w:right w:val="thickThinMediumGap" w:sz="12" w:space="0" w:color="000000"/>
            </w:tcBorders>
            <w:shd w:val="clear" w:color="auto" w:fill="D9D9D9"/>
          </w:tcPr>
          <w:p>
            <w:pPr>
              <w:pStyle w:val="TableParagraph"/>
              <w:ind w:left="30" w:right="76"/>
              <w:jc w:val="both"/>
              <w:rPr>
                <w:sz w:val="16"/>
              </w:rPr>
            </w:pPr>
            <w:r>
              <w:rPr>
                <w:sz w:val="16"/>
              </w:rPr>
              <w:t>Estadual de Educação estabelecerá critérios para a caracterização das instituições especializadas sem fins lucrativos, com atuação exclusiva em educação especial, para fins de apoio técnico</w:t>
            </w:r>
            <w:r>
              <w:rPr>
                <w:spacing w:val="-11"/>
                <w:sz w:val="16"/>
              </w:rPr>
              <w:t> </w:t>
            </w:r>
            <w:r>
              <w:rPr>
                <w:sz w:val="16"/>
              </w:rPr>
              <w:t>e</w:t>
            </w:r>
            <w:r>
              <w:rPr>
                <w:spacing w:val="-12"/>
                <w:sz w:val="16"/>
              </w:rPr>
              <w:t> </w:t>
            </w:r>
            <w:r>
              <w:rPr>
                <w:sz w:val="16"/>
              </w:rPr>
              <w:t>financeiro</w:t>
            </w:r>
            <w:r>
              <w:rPr>
                <w:spacing w:val="-11"/>
                <w:sz w:val="16"/>
              </w:rPr>
              <w:t> </w:t>
            </w:r>
            <w:r>
              <w:rPr>
                <w:sz w:val="16"/>
              </w:rPr>
              <w:t>pelo</w:t>
            </w:r>
            <w:r>
              <w:rPr>
                <w:spacing w:val="-11"/>
                <w:sz w:val="16"/>
              </w:rPr>
              <w:t> </w:t>
            </w:r>
            <w:r>
              <w:rPr>
                <w:sz w:val="16"/>
              </w:rPr>
              <w:t>Poder Público (TOCANTINS,</w:t>
            </w:r>
            <w:r>
              <w:rPr>
                <w:spacing w:val="18"/>
                <w:sz w:val="16"/>
              </w:rPr>
              <w:t> </w:t>
            </w:r>
            <w:r>
              <w:rPr>
                <w:sz w:val="16"/>
              </w:rPr>
              <w:t>2002,</w:t>
            </w:r>
          </w:p>
        </w:tc>
        <w:tc>
          <w:tcPr>
            <w:tcW w:w="2851" w:type="dxa"/>
            <w:gridSpan w:val="4"/>
            <w:tcBorders>
              <w:top w:val="nil"/>
              <w:bottom w:val="nil"/>
              <w:right w:val="thickThinMediumGap" w:sz="12" w:space="0" w:color="000000"/>
            </w:tcBorders>
            <w:shd w:val="clear" w:color="auto" w:fill="D9D9D9"/>
          </w:tcPr>
          <w:p>
            <w:pPr>
              <w:pStyle w:val="TableParagraph"/>
              <w:spacing w:before="88"/>
              <w:ind w:left="29" w:right="91"/>
              <w:jc w:val="both"/>
              <w:rPr>
                <w:sz w:val="16"/>
              </w:rPr>
            </w:pPr>
            <w:r>
              <w:rPr>
                <w:b/>
                <w:sz w:val="16"/>
              </w:rPr>
              <w:t>(D) - Artigo 50 – </w:t>
            </w:r>
            <w:r>
              <w:rPr>
                <w:sz w:val="16"/>
              </w:rPr>
              <w:t>O Conselho Estadual de Educação estabelece critérios para a caracterização das instituições especializadas, sem fins lucrativos, com atuação exclusiva em educação especial, para finalidade de apoio técnico e financeiro pelo Poder Público (TOCANTINS, 2009, p.</w:t>
            </w:r>
            <w:r>
              <w:rPr>
                <w:spacing w:val="-13"/>
                <w:sz w:val="16"/>
              </w:rPr>
              <w:t> </w:t>
            </w:r>
            <w:r>
              <w:rPr>
                <w:sz w:val="16"/>
              </w:rPr>
              <w:t>14).</w:t>
            </w:r>
          </w:p>
        </w:tc>
      </w:tr>
      <w:tr>
        <w:trPr>
          <w:trHeight w:val="184" w:hRule="exact"/>
        </w:trPr>
        <w:tc>
          <w:tcPr>
            <w:tcW w:w="1135" w:type="dxa"/>
            <w:tcBorders>
              <w:top w:val="nil"/>
              <w:bottom w:val="nil"/>
              <w:right w:val="thickThinMediumGap" w:sz="12" w:space="0" w:color="000000"/>
            </w:tcBorders>
            <w:shd w:val="clear" w:color="auto" w:fill="D9D9D9"/>
          </w:tcPr>
          <w:p>
            <w:pPr/>
          </w:p>
        </w:tc>
        <w:tc>
          <w:tcPr>
            <w:tcW w:w="1142" w:type="dxa"/>
            <w:tcBorders>
              <w:top w:val="nil"/>
              <w:bottom w:val="nil"/>
              <w:right w:val="thickThinMediumGap" w:sz="12" w:space="0" w:color="000000"/>
            </w:tcBorders>
            <w:shd w:val="clear" w:color="auto" w:fill="D9D9D9"/>
          </w:tcPr>
          <w:p>
            <w:pPr/>
          </w:p>
        </w:tc>
        <w:tc>
          <w:tcPr>
            <w:tcW w:w="1969" w:type="dxa"/>
            <w:tcBorders>
              <w:top w:val="nil"/>
              <w:bottom w:val="nil"/>
              <w:right w:val="thickThinMediumGap" w:sz="12" w:space="0" w:color="000000"/>
            </w:tcBorders>
            <w:shd w:val="clear" w:color="auto" w:fill="D9D9D9"/>
          </w:tcPr>
          <w:p>
            <w:pPr>
              <w:pStyle w:val="TableParagraph"/>
              <w:spacing w:line="181" w:lineRule="exact"/>
              <w:ind w:left="16"/>
              <w:rPr>
                <w:sz w:val="16"/>
              </w:rPr>
            </w:pPr>
            <w:r>
              <w:rPr>
                <w:sz w:val="16"/>
              </w:rPr>
              <w:t>(TOCANTINS,    1998,    p.</w:t>
            </w:r>
          </w:p>
        </w:tc>
        <w:tc>
          <w:tcPr>
            <w:tcW w:w="2127" w:type="dxa"/>
            <w:gridSpan w:val="2"/>
            <w:tcBorders>
              <w:top w:val="nil"/>
              <w:bottom w:val="nil"/>
              <w:right w:val="thickThinMediumGap" w:sz="12" w:space="0" w:color="000000"/>
            </w:tcBorders>
            <w:shd w:val="clear" w:color="auto" w:fill="D9D9D9"/>
          </w:tcPr>
          <w:p>
            <w:pPr>
              <w:pStyle w:val="TableParagraph"/>
              <w:spacing w:line="181" w:lineRule="exact"/>
              <w:ind w:left="30"/>
              <w:rPr>
                <w:sz w:val="16"/>
              </w:rPr>
            </w:pPr>
            <w:r>
              <w:rPr>
                <w:sz w:val="16"/>
              </w:rPr>
              <w:t>p 24).</w:t>
            </w:r>
          </w:p>
        </w:tc>
        <w:tc>
          <w:tcPr>
            <w:tcW w:w="2851" w:type="dxa"/>
            <w:gridSpan w:val="4"/>
            <w:tcBorders>
              <w:top w:val="nil"/>
              <w:bottom w:val="nil"/>
              <w:right w:val="thickThinMediumGap" w:sz="12" w:space="0" w:color="000000"/>
            </w:tcBorders>
            <w:shd w:val="clear" w:color="auto" w:fill="D9D9D9"/>
          </w:tcPr>
          <w:p>
            <w:pPr/>
          </w:p>
        </w:tc>
      </w:tr>
      <w:tr>
        <w:trPr>
          <w:trHeight w:val="227" w:hRule="exact"/>
        </w:trPr>
        <w:tc>
          <w:tcPr>
            <w:tcW w:w="1135" w:type="dxa"/>
            <w:tcBorders>
              <w:top w:val="nil"/>
              <w:bottom w:val="thickThinMediumGap" w:sz="12" w:space="0" w:color="000000"/>
              <w:right w:val="thickThinMediumGap" w:sz="12" w:space="0" w:color="000000"/>
            </w:tcBorders>
            <w:shd w:val="clear" w:color="auto" w:fill="D9D9D9"/>
          </w:tcPr>
          <w:p>
            <w:pPr/>
          </w:p>
        </w:tc>
        <w:tc>
          <w:tcPr>
            <w:tcW w:w="1142" w:type="dxa"/>
            <w:tcBorders>
              <w:top w:val="nil"/>
              <w:bottom w:val="thickThinMediumGap" w:sz="12" w:space="0" w:color="000000"/>
              <w:right w:val="thickThinMediumGap" w:sz="12" w:space="0" w:color="000000"/>
            </w:tcBorders>
            <w:shd w:val="clear" w:color="auto" w:fill="D9D9D9"/>
          </w:tcPr>
          <w:p>
            <w:pPr/>
          </w:p>
        </w:tc>
        <w:tc>
          <w:tcPr>
            <w:tcW w:w="1969" w:type="dxa"/>
            <w:tcBorders>
              <w:top w:val="nil"/>
              <w:bottom w:val="thickThinMediumGap" w:sz="12" w:space="0" w:color="000000"/>
              <w:right w:val="thickThinMediumGap" w:sz="12" w:space="0" w:color="000000"/>
            </w:tcBorders>
            <w:shd w:val="clear" w:color="auto" w:fill="D9D9D9"/>
          </w:tcPr>
          <w:p>
            <w:pPr>
              <w:pStyle w:val="TableParagraph"/>
              <w:spacing w:line="180" w:lineRule="exact"/>
              <w:ind w:left="16"/>
              <w:rPr>
                <w:sz w:val="16"/>
              </w:rPr>
            </w:pPr>
            <w:r>
              <w:rPr>
                <w:sz w:val="16"/>
              </w:rPr>
              <w:t>17).</w:t>
            </w:r>
          </w:p>
        </w:tc>
        <w:tc>
          <w:tcPr>
            <w:tcW w:w="2127" w:type="dxa"/>
            <w:gridSpan w:val="2"/>
            <w:tcBorders>
              <w:top w:val="nil"/>
              <w:bottom w:val="thickThinMediumGap" w:sz="12" w:space="0" w:color="000000"/>
              <w:right w:val="thickThinMediumGap" w:sz="12" w:space="0" w:color="000000"/>
            </w:tcBorders>
            <w:shd w:val="clear" w:color="auto" w:fill="D9D9D9"/>
          </w:tcPr>
          <w:p>
            <w:pPr/>
          </w:p>
        </w:tc>
        <w:tc>
          <w:tcPr>
            <w:tcW w:w="2851" w:type="dxa"/>
            <w:gridSpan w:val="4"/>
            <w:tcBorders>
              <w:top w:val="nil"/>
              <w:bottom w:val="thickThinMediumGap" w:sz="12" w:space="0" w:color="000000"/>
              <w:right w:val="thickThinMediumGap" w:sz="12" w:space="0" w:color="000000"/>
            </w:tcBorders>
            <w:shd w:val="clear" w:color="auto" w:fill="D9D9D9"/>
          </w:tcPr>
          <w:p>
            <w:pPr/>
          </w:p>
        </w:tc>
      </w:tr>
      <w:tr>
        <w:trPr>
          <w:trHeight w:val="2559" w:hRule="exact"/>
        </w:trPr>
        <w:tc>
          <w:tcPr>
            <w:tcW w:w="1135" w:type="dxa"/>
            <w:tcBorders>
              <w:left w:val="thickThinMediumGap" w:sz="7" w:space="0" w:color="000000"/>
              <w:bottom w:val="thickThinMediumGap" w:sz="12" w:space="0" w:color="000000"/>
              <w:right w:val="thinThickMediumGap" w:sz="7" w:space="0" w:color="000000"/>
            </w:tcBorders>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8"/>
              <w:rPr>
                <w:sz w:val="11"/>
              </w:rPr>
            </w:pPr>
          </w:p>
          <w:p>
            <w:pPr>
              <w:pStyle w:val="TableParagraph"/>
              <w:ind w:left="248" w:right="267" w:hanging="29"/>
              <w:rPr>
                <w:b/>
                <w:sz w:val="14"/>
              </w:rPr>
            </w:pPr>
            <w:r>
              <w:rPr>
                <w:b/>
                <w:sz w:val="14"/>
              </w:rPr>
              <w:t>Receitas e Despesas</w:t>
            </w:r>
          </w:p>
        </w:tc>
        <w:tc>
          <w:tcPr>
            <w:tcW w:w="1142" w:type="dxa"/>
            <w:tcBorders>
              <w:left w:val="thickThinMediumGap" w:sz="7" w:space="0" w:color="000000"/>
              <w:bottom w:val="thickThinMediumGap" w:sz="12" w:space="0" w:color="000000"/>
              <w:right w:val="thinThickMediumGap" w:sz="7" w:space="0" w:color="000000"/>
            </w:tcBorders>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8"/>
              <w:rPr>
                <w:sz w:val="12"/>
              </w:rPr>
            </w:pPr>
          </w:p>
          <w:p>
            <w:pPr>
              <w:pStyle w:val="TableParagraph"/>
              <w:spacing w:before="1"/>
              <w:ind w:left="159" w:right="214" w:firstLine="103"/>
              <w:rPr>
                <w:b/>
                <w:sz w:val="13"/>
              </w:rPr>
            </w:pPr>
            <w:r>
              <w:rPr>
                <w:b/>
                <w:sz w:val="13"/>
              </w:rPr>
              <w:t>(A) - Não contemplado</w:t>
            </w:r>
          </w:p>
        </w:tc>
        <w:tc>
          <w:tcPr>
            <w:tcW w:w="3531" w:type="dxa"/>
            <w:gridSpan w:val="2"/>
            <w:tcBorders>
              <w:top w:val="thinThickMediumGap" w:sz="14" w:space="0" w:color="000000"/>
              <w:left w:val="thickThinMediumGap" w:sz="7" w:space="0" w:color="000000"/>
              <w:bottom w:val="thickThinMediumGap" w:sz="12" w:space="0" w:color="000000"/>
              <w:right w:val="thinThickMediumGap" w:sz="7" w:space="0" w:color="000000"/>
            </w:tcBorders>
          </w:tcPr>
          <w:p>
            <w:pPr>
              <w:pStyle w:val="TableParagraph"/>
              <w:spacing w:before="53"/>
              <w:ind w:left="28" w:right="86"/>
              <w:jc w:val="both"/>
              <w:rPr>
                <w:sz w:val="16"/>
              </w:rPr>
            </w:pPr>
            <w:r>
              <w:rPr>
                <w:b/>
                <w:sz w:val="14"/>
              </w:rPr>
              <w:t>(B)</w:t>
            </w:r>
            <w:r>
              <w:rPr>
                <w:b/>
                <w:spacing w:val="-4"/>
                <w:sz w:val="14"/>
              </w:rPr>
              <w:t> </w:t>
            </w:r>
            <w:r>
              <w:rPr>
                <w:b/>
                <w:sz w:val="14"/>
              </w:rPr>
              <w:t>-</w:t>
            </w:r>
            <w:r>
              <w:rPr>
                <w:b/>
                <w:spacing w:val="-5"/>
                <w:sz w:val="14"/>
              </w:rPr>
              <w:t> </w:t>
            </w:r>
            <w:r>
              <w:rPr>
                <w:b/>
                <w:sz w:val="16"/>
              </w:rPr>
              <w:t>Artigo</w:t>
            </w:r>
            <w:r>
              <w:rPr>
                <w:b/>
                <w:spacing w:val="-3"/>
                <w:sz w:val="16"/>
              </w:rPr>
              <w:t> </w:t>
            </w:r>
            <w:r>
              <w:rPr>
                <w:b/>
                <w:sz w:val="16"/>
              </w:rPr>
              <w:t>66</w:t>
            </w:r>
            <w:r>
              <w:rPr>
                <w:b/>
                <w:spacing w:val="-2"/>
                <w:sz w:val="16"/>
              </w:rPr>
              <w:t> </w:t>
            </w:r>
            <w:r>
              <w:rPr>
                <w:b/>
                <w:sz w:val="16"/>
              </w:rPr>
              <w:t>-</w:t>
            </w:r>
            <w:r>
              <w:rPr>
                <w:b/>
                <w:spacing w:val="-5"/>
                <w:sz w:val="16"/>
              </w:rPr>
              <w:t> </w:t>
            </w:r>
            <w:r>
              <w:rPr>
                <w:sz w:val="16"/>
              </w:rPr>
              <w:t>Os</w:t>
            </w:r>
            <w:r>
              <w:rPr>
                <w:spacing w:val="-4"/>
                <w:sz w:val="16"/>
              </w:rPr>
              <w:t> </w:t>
            </w:r>
            <w:r>
              <w:rPr>
                <w:sz w:val="16"/>
              </w:rPr>
              <w:t>recursos</w:t>
            </w:r>
            <w:r>
              <w:rPr>
                <w:spacing w:val="-4"/>
                <w:sz w:val="16"/>
              </w:rPr>
              <w:t> </w:t>
            </w:r>
            <w:r>
              <w:rPr>
                <w:sz w:val="16"/>
              </w:rPr>
              <w:t>públicos</w:t>
            </w:r>
            <w:r>
              <w:rPr>
                <w:spacing w:val="-7"/>
                <w:sz w:val="16"/>
              </w:rPr>
              <w:t> </w:t>
            </w:r>
            <w:r>
              <w:rPr>
                <w:sz w:val="16"/>
              </w:rPr>
              <w:t>destinam-se</w:t>
            </w:r>
            <w:r>
              <w:rPr>
                <w:spacing w:val="-6"/>
                <w:sz w:val="16"/>
              </w:rPr>
              <w:t> </w:t>
            </w:r>
            <w:r>
              <w:rPr>
                <w:sz w:val="16"/>
              </w:rPr>
              <w:t>às escolas públicas, podendo ser dirigidos a escolas comunitárias, confessionais ou filantrópicas</w:t>
            </w:r>
            <w:r>
              <w:rPr>
                <w:spacing w:val="-26"/>
                <w:sz w:val="16"/>
              </w:rPr>
              <w:t> </w:t>
            </w:r>
            <w:r>
              <w:rPr>
                <w:sz w:val="16"/>
              </w:rPr>
              <w:t>que:</w:t>
            </w:r>
          </w:p>
          <w:p>
            <w:pPr>
              <w:pStyle w:val="TableParagraph"/>
              <w:ind w:left="28" w:right="87"/>
              <w:jc w:val="both"/>
              <w:rPr>
                <w:sz w:val="16"/>
              </w:rPr>
            </w:pPr>
            <w:r>
              <w:rPr>
                <w:sz w:val="16"/>
              </w:rPr>
              <w:t>I - comprovem finalidade não-lucrativa e não distribuam resultados, dividendos, bonificações, participações ou parcela de seu patrimônio sob nenhuma forma ou pretexto; II - apliquem seus excedentes financeiros em educação; III - assegurem a desafinação de seu patrimônio a outra escola comunitária, filantrópica ou confessional, ou ao Poder Público, no caso de encerramento de suas atividades; </w:t>
            </w:r>
            <w:r>
              <w:rPr>
                <w:spacing w:val="-3"/>
                <w:sz w:val="16"/>
              </w:rPr>
              <w:t>IV </w:t>
            </w:r>
            <w:r>
              <w:rPr>
                <w:sz w:val="16"/>
              </w:rPr>
              <w:t>- prestem contas ao Poder Público dos recursos recebidos   (TOCANTINS, 1998, p. 21).</w:t>
            </w:r>
          </w:p>
        </w:tc>
        <w:tc>
          <w:tcPr>
            <w:tcW w:w="1637" w:type="dxa"/>
            <w:gridSpan w:val="3"/>
            <w:tcBorders>
              <w:left w:val="thickThinMediumGap" w:sz="7" w:space="0" w:color="000000"/>
              <w:bottom w:val="thickThinMediumGap" w:sz="12" w:space="0" w:color="000000"/>
              <w:right w:val="thinThickMediumGap" w:sz="7" w:space="0" w:color="000000"/>
            </w:tcBorders>
          </w:tcPr>
          <w:p>
            <w:pPr>
              <w:pStyle w:val="TableParagraph"/>
              <w:spacing w:before="153"/>
              <w:ind w:left="40" w:right="88"/>
              <w:jc w:val="both"/>
              <w:rPr>
                <w:b/>
                <w:sz w:val="16"/>
              </w:rPr>
            </w:pPr>
            <w:r>
              <w:rPr>
                <w:b/>
                <w:sz w:val="16"/>
              </w:rPr>
              <w:t>(C) - Artigo 61: </w:t>
            </w:r>
            <w:r>
              <w:rPr>
                <w:sz w:val="16"/>
              </w:rPr>
              <w:t>A educação  profissional é financiada com receitas provenientes de: </w:t>
            </w:r>
            <w:r>
              <w:rPr>
                <w:b/>
                <w:sz w:val="16"/>
              </w:rPr>
              <w:t>Inciso II </w:t>
            </w:r>
            <w:r>
              <w:rPr>
                <w:sz w:val="16"/>
              </w:rPr>
              <w:t>- a contribuição social de entidades privadas; </w:t>
            </w:r>
            <w:r>
              <w:rPr>
                <w:b/>
                <w:sz w:val="16"/>
              </w:rPr>
              <w:t>III</w:t>
            </w:r>
          </w:p>
          <w:p>
            <w:pPr>
              <w:pStyle w:val="TableParagraph"/>
              <w:tabs>
                <w:tab w:pos="937" w:val="left" w:leader="none"/>
              </w:tabs>
              <w:ind w:left="40" w:right="90"/>
              <w:jc w:val="both"/>
              <w:rPr>
                <w:sz w:val="16"/>
              </w:rPr>
            </w:pPr>
            <w:r>
              <w:rPr>
                <w:sz w:val="16"/>
              </w:rPr>
              <w:t>- contratos, acordos, convênios, doações e outros</w:t>
              <w:tab/>
            </w:r>
            <w:r>
              <w:rPr>
                <w:spacing w:val="-1"/>
                <w:sz w:val="16"/>
              </w:rPr>
              <w:t>recursos. </w:t>
            </w:r>
            <w:r>
              <w:rPr>
                <w:sz w:val="16"/>
              </w:rPr>
              <w:t>(TOCANTINS, </w:t>
            </w:r>
            <w:r>
              <w:rPr>
                <w:spacing w:val="21"/>
                <w:sz w:val="16"/>
              </w:rPr>
              <w:t> </w:t>
            </w:r>
            <w:r>
              <w:rPr>
                <w:sz w:val="16"/>
              </w:rPr>
              <w:t>2002,</w:t>
            </w:r>
          </w:p>
          <w:p>
            <w:pPr>
              <w:pStyle w:val="TableParagraph"/>
              <w:spacing w:before="2"/>
              <w:ind w:left="40"/>
              <w:jc w:val="both"/>
              <w:rPr>
                <w:sz w:val="16"/>
              </w:rPr>
            </w:pPr>
            <w:r>
              <w:rPr>
                <w:sz w:val="16"/>
              </w:rPr>
              <w:t>p 21)</w:t>
            </w:r>
          </w:p>
        </w:tc>
        <w:tc>
          <w:tcPr>
            <w:tcW w:w="1778" w:type="dxa"/>
            <w:gridSpan w:val="2"/>
            <w:tcBorders>
              <w:left w:val="thickThinMediumGap" w:sz="7" w:space="0" w:color="000000"/>
              <w:bottom w:val="thickThinMediumGap" w:sz="12" w:space="0" w:color="000000"/>
              <w:right w:val="thinThickMediumGap" w:sz="7" w:space="0" w:color="000000"/>
            </w:tcBorders>
          </w:tcPr>
          <w:p>
            <w:pPr>
              <w:pStyle w:val="TableParagraph"/>
              <w:rPr>
                <w:sz w:val="18"/>
              </w:rPr>
            </w:pPr>
          </w:p>
          <w:p>
            <w:pPr>
              <w:pStyle w:val="TableParagraph"/>
              <w:rPr>
                <w:sz w:val="18"/>
              </w:rPr>
            </w:pPr>
          </w:p>
          <w:p>
            <w:pPr>
              <w:pStyle w:val="TableParagraph"/>
              <w:tabs>
                <w:tab w:pos="1067" w:val="left" w:leader="none"/>
              </w:tabs>
              <w:spacing w:before="108"/>
              <w:ind w:left="40" w:right="101"/>
              <w:jc w:val="both"/>
              <w:rPr>
                <w:sz w:val="16"/>
              </w:rPr>
            </w:pPr>
            <w:r>
              <w:rPr>
                <w:b/>
                <w:sz w:val="16"/>
              </w:rPr>
              <w:t>(D) - Artigo 32 - Inciso II </w:t>
            </w:r>
            <w:r>
              <w:rPr>
                <w:sz w:val="16"/>
              </w:rPr>
              <w:t>- “contribuição social de entidades privadas” e </w:t>
            </w:r>
            <w:r>
              <w:rPr>
                <w:b/>
                <w:sz w:val="16"/>
              </w:rPr>
              <w:t>III </w:t>
            </w:r>
            <w:r>
              <w:rPr>
                <w:sz w:val="16"/>
              </w:rPr>
              <w:t>- contratos, acordos, convênios, doações e outros</w:t>
              <w:tab/>
            </w:r>
            <w:r>
              <w:rPr>
                <w:spacing w:val="-1"/>
                <w:sz w:val="16"/>
              </w:rPr>
              <w:t>recursos. </w:t>
            </w:r>
            <w:r>
              <w:rPr>
                <w:sz w:val="16"/>
              </w:rPr>
              <w:t>(TOCANTINS, 2009, p 10);</w:t>
            </w:r>
          </w:p>
        </w:tc>
      </w:tr>
      <w:tr>
        <w:trPr>
          <w:trHeight w:val="279" w:hRule="exact"/>
        </w:trPr>
        <w:tc>
          <w:tcPr>
            <w:tcW w:w="1135" w:type="dxa"/>
            <w:tcBorders>
              <w:bottom w:val="nil"/>
              <w:right w:val="thickThinMediumGap" w:sz="12" w:space="0" w:color="000000"/>
            </w:tcBorders>
            <w:shd w:val="clear" w:color="auto" w:fill="D9D9D9"/>
          </w:tcPr>
          <w:p>
            <w:pPr/>
          </w:p>
        </w:tc>
        <w:tc>
          <w:tcPr>
            <w:tcW w:w="3111" w:type="dxa"/>
            <w:gridSpan w:val="2"/>
            <w:tcBorders>
              <w:bottom w:val="nil"/>
              <w:right w:val="thickThinMediumGap" w:sz="12" w:space="0" w:color="000000"/>
            </w:tcBorders>
            <w:shd w:val="clear" w:color="auto" w:fill="D9D9D9"/>
          </w:tcPr>
          <w:p>
            <w:pPr/>
          </w:p>
        </w:tc>
        <w:tc>
          <w:tcPr>
            <w:tcW w:w="2694" w:type="dxa"/>
            <w:gridSpan w:val="3"/>
            <w:tcBorders>
              <w:bottom w:val="nil"/>
              <w:right w:val="thickThinMediumGap" w:sz="12" w:space="0" w:color="000000"/>
            </w:tcBorders>
            <w:shd w:val="clear" w:color="auto" w:fill="D9D9D9"/>
          </w:tcPr>
          <w:p>
            <w:pPr>
              <w:pStyle w:val="TableParagraph"/>
              <w:spacing w:before="64"/>
              <w:ind w:left="30"/>
              <w:rPr>
                <w:sz w:val="16"/>
              </w:rPr>
            </w:pPr>
            <w:r>
              <w:rPr>
                <w:b/>
                <w:sz w:val="16"/>
              </w:rPr>
              <w:t>(B)  -  Artigo  68  -  </w:t>
            </w:r>
            <w:r>
              <w:rPr>
                <w:sz w:val="16"/>
              </w:rPr>
              <w:t>Fica autorizado ao</w:t>
            </w:r>
          </w:p>
        </w:tc>
        <w:tc>
          <w:tcPr>
            <w:tcW w:w="1136" w:type="dxa"/>
            <w:gridSpan w:val="2"/>
            <w:tcBorders>
              <w:bottom w:val="nil"/>
              <w:right w:val="thickThinMediumGap" w:sz="12" w:space="0" w:color="000000"/>
            </w:tcBorders>
            <w:shd w:val="clear" w:color="auto" w:fill="D9D9D9"/>
          </w:tcPr>
          <w:p>
            <w:pPr/>
          </w:p>
        </w:tc>
        <w:tc>
          <w:tcPr>
            <w:tcW w:w="1147" w:type="dxa"/>
            <w:tcBorders>
              <w:bottom w:val="nil"/>
              <w:right w:val="thickThinMediumGap" w:sz="12" w:space="0" w:color="000000"/>
            </w:tcBorders>
            <w:shd w:val="clear" w:color="auto" w:fill="D9D9D9"/>
          </w:tcPr>
          <w:p>
            <w:pPr/>
          </w:p>
        </w:tc>
      </w:tr>
      <w:tr>
        <w:trPr>
          <w:trHeight w:val="1656" w:hRule="exact"/>
        </w:trPr>
        <w:tc>
          <w:tcPr>
            <w:tcW w:w="1135" w:type="dxa"/>
            <w:tcBorders>
              <w:top w:val="nil"/>
              <w:bottom w:val="nil"/>
              <w:right w:val="thickThinMediumGap" w:sz="12" w:space="0" w:color="000000"/>
            </w:tcBorders>
            <w:shd w:val="clear" w:color="auto" w:fill="D9D9D9"/>
          </w:tcPr>
          <w:p>
            <w:pPr>
              <w:pStyle w:val="TableParagraph"/>
              <w:rPr>
                <w:sz w:val="14"/>
              </w:rPr>
            </w:pPr>
          </w:p>
          <w:p>
            <w:pPr>
              <w:pStyle w:val="TableParagraph"/>
              <w:rPr>
                <w:sz w:val="14"/>
              </w:rPr>
            </w:pPr>
          </w:p>
          <w:p>
            <w:pPr>
              <w:pStyle w:val="TableParagraph"/>
              <w:rPr>
                <w:sz w:val="14"/>
              </w:rPr>
            </w:pPr>
          </w:p>
          <w:p>
            <w:pPr>
              <w:pStyle w:val="TableParagraph"/>
              <w:rPr>
                <w:sz w:val="14"/>
              </w:rPr>
            </w:pPr>
          </w:p>
          <w:p>
            <w:pPr>
              <w:pStyle w:val="TableParagraph"/>
              <w:spacing w:before="117"/>
              <w:ind w:left="322" w:right="42" w:hanging="159"/>
              <w:rPr>
                <w:b/>
                <w:sz w:val="14"/>
              </w:rPr>
            </w:pPr>
            <w:r>
              <w:rPr>
                <w:b/>
                <w:w w:val="95"/>
                <w:sz w:val="14"/>
              </w:rPr>
              <w:t>Disposições </w:t>
            </w:r>
            <w:r>
              <w:rPr>
                <w:b/>
                <w:sz w:val="14"/>
              </w:rPr>
              <w:t>Finais</w:t>
            </w:r>
          </w:p>
        </w:tc>
        <w:tc>
          <w:tcPr>
            <w:tcW w:w="3111" w:type="dxa"/>
            <w:gridSpan w:val="2"/>
            <w:tcBorders>
              <w:top w:val="nil"/>
              <w:bottom w:val="nil"/>
              <w:right w:val="thickThinMediumGap" w:sz="12" w:space="0" w:color="000000"/>
            </w:tcBorders>
            <w:shd w:val="clear" w:color="auto" w:fill="D9D9D9"/>
          </w:tcPr>
          <w:p>
            <w:pPr>
              <w:pStyle w:val="TableParagraph"/>
              <w:spacing w:before="89"/>
              <w:ind w:left="22" w:right="75"/>
              <w:jc w:val="both"/>
              <w:rPr>
                <w:sz w:val="16"/>
              </w:rPr>
            </w:pPr>
            <w:r>
              <w:rPr>
                <w:b/>
                <w:sz w:val="16"/>
              </w:rPr>
              <w:t>(A)</w:t>
            </w:r>
            <w:r>
              <w:rPr>
                <w:b/>
                <w:spacing w:val="-5"/>
                <w:sz w:val="16"/>
              </w:rPr>
              <w:t> </w:t>
            </w:r>
            <w:r>
              <w:rPr>
                <w:b/>
                <w:sz w:val="16"/>
              </w:rPr>
              <w:t>-</w:t>
            </w:r>
            <w:r>
              <w:rPr>
                <w:b/>
                <w:spacing w:val="-5"/>
                <w:sz w:val="16"/>
              </w:rPr>
              <w:t> </w:t>
            </w:r>
            <w:r>
              <w:rPr>
                <w:b/>
                <w:sz w:val="16"/>
              </w:rPr>
              <w:t>Artigo</w:t>
            </w:r>
            <w:r>
              <w:rPr>
                <w:b/>
                <w:spacing w:val="-5"/>
                <w:sz w:val="16"/>
              </w:rPr>
              <w:t> </w:t>
            </w:r>
            <w:r>
              <w:rPr>
                <w:b/>
                <w:sz w:val="16"/>
              </w:rPr>
              <w:t>73</w:t>
            </w:r>
            <w:r>
              <w:rPr>
                <w:b/>
                <w:spacing w:val="-1"/>
                <w:sz w:val="16"/>
              </w:rPr>
              <w:t> </w:t>
            </w:r>
            <w:r>
              <w:rPr>
                <w:b/>
                <w:sz w:val="16"/>
              </w:rPr>
              <w:t>-</w:t>
            </w:r>
            <w:r>
              <w:rPr>
                <w:b/>
                <w:spacing w:val="-5"/>
                <w:sz w:val="16"/>
              </w:rPr>
              <w:t> </w:t>
            </w:r>
            <w:r>
              <w:rPr>
                <w:sz w:val="16"/>
              </w:rPr>
              <w:t>As</w:t>
            </w:r>
            <w:r>
              <w:rPr>
                <w:spacing w:val="-4"/>
                <w:sz w:val="16"/>
              </w:rPr>
              <w:t> </w:t>
            </w:r>
            <w:r>
              <w:rPr>
                <w:sz w:val="16"/>
              </w:rPr>
              <w:t>instituições</w:t>
            </w:r>
            <w:r>
              <w:rPr>
                <w:spacing w:val="-4"/>
                <w:sz w:val="16"/>
              </w:rPr>
              <w:t> </w:t>
            </w:r>
            <w:r>
              <w:rPr>
                <w:sz w:val="16"/>
              </w:rPr>
              <w:t>públic6,5as</w:t>
            </w:r>
            <w:r>
              <w:rPr>
                <w:spacing w:val="-4"/>
                <w:sz w:val="16"/>
              </w:rPr>
              <w:t> </w:t>
            </w:r>
            <w:r>
              <w:rPr>
                <w:sz w:val="16"/>
              </w:rPr>
              <w:t>e as entidades civis de caráter comunitário participarão do esforço da sociedade pela erradicação do analfabetismo e universalização do ensino fundamental, melhor capacitação dos docentes e melhoria da</w:t>
            </w:r>
            <w:r>
              <w:rPr>
                <w:spacing w:val="-13"/>
                <w:sz w:val="16"/>
              </w:rPr>
              <w:t> </w:t>
            </w:r>
            <w:r>
              <w:rPr>
                <w:sz w:val="16"/>
              </w:rPr>
              <w:t>qualidade</w:t>
            </w:r>
            <w:r>
              <w:rPr>
                <w:spacing w:val="-13"/>
                <w:sz w:val="16"/>
              </w:rPr>
              <w:t> </w:t>
            </w:r>
            <w:r>
              <w:rPr>
                <w:sz w:val="16"/>
              </w:rPr>
              <w:t>do</w:t>
            </w:r>
            <w:r>
              <w:rPr>
                <w:spacing w:val="-12"/>
                <w:sz w:val="16"/>
              </w:rPr>
              <w:t> </w:t>
            </w:r>
            <w:r>
              <w:rPr>
                <w:sz w:val="16"/>
              </w:rPr>
              <w:t>ensino</w:t>
            </w:r>
            <w:r>
              <w:rPr>
                <w:spacing w:val="-15"/>
                <w:sz w:val="16"/>
              </w:rPr>
              <w:t> </w:t>
            </w:r>
            <w:r>
              <w:rPr>
                <w:sz w:val="16"/>
              </w:rPr>
              <w:t>no</w:t>
            </w:r>
            <w:r>
              <w:rPr>
                <w:spacing w:val="-12"/>
                <w:sz w:val="16"/>
              </w:rPr>
              <w:t> </w:t>
            </w:r>
            <w:r>
              <w:rPr>
                <w:sz w:val="16"/>
              </w:rPr>
              <w:t>Estado</w:t>
            </w:r>
            <w:r>
              <w:rPr>
                <w:spacing w:val="-12"/>
                <w:sz w:val="16"/>
              </w:rPr>
              <w:t> </w:t>
            </w:r>
            <w:r>
              <w:rPr>
                <w:sz w:val="16"/>
              </w:rPr>
              <w:t>do</w:t>
            </w:r>
            <w:r>
              <w:rPr>
                <w:spacing w:val="-12"/>
                <w:sz w:val="16"/>
              </w:rPr>
              <w:t> </w:t>
            </w:r>
            <w:r>
              <w:rPr>
                <w:sz w:val="16"/>
              </w:rPr>
              <w:t>Tocantins (TOCANTINS, 1994, p.</w:t>
            </w:r>
            <w:r>
              <w:rPr>
                <w:spacing w:val="-13"/>
                <w:sz w:val="16"/>
              </w:rPr>
              <w:t> </w:t>
            </w:r>
            <w:r>
              <w:rPr>
                <w:sz w:val="16"/>
              </w:rPr>
              <w:t>20).</w:t>
            </w:r>
          </w:p>
        </w:tc>
        <w:tc>
          <w:tcPr>
            <w:tcW w:w="2694" w:type="dxa"/>
            <w:gridSpan w:val="3"/>
            <w:tcBorders>
              <w:top w:val="nil"/>
              <w:bottom w:val="nil"/>
              <w:right w:val="thickThinMediumGap" w:sz="12" w:space="0" w:color="000000"/>
            </w:tcBorders>
            <w:shd w:val="clear" w:color="auto" w:fill="D9D9D9"/>
          </w:tcPr>
          <w:p>
            <w:pPr>
              <w:pStyle w:val="TableParagraph"/>
              <w:spacing w:line="180" w:lineRule="exact"/>
              <w:ind w:left="30"/>
              <w:jc w:val="both"/>
              <w:rPr>
                <w:sz w:val="16"/>
              </w:rPr>
            </w:pPr>
            <w:r>
              <w:rPr>
                <w:sz w:val="16"/>
              </w:rPr>
              <w:t>Poder Executivo:</w:t>
            </w:r>
          </w:p>
          <w:p>
            <w:pPr>
              <w:pStyle w:val="TableParagraph"/>
              <w:spacing w:before="1"/>
              <w:ind w:left="30" w:right="79"/>
              <w:jc w:val="both"/>
              <w:rPr>
                <w:sz w:val="16"/>
              </w:rPr>
            </w:pPr>
            <w:r>
              <w:rPr>
                <w:sz w:val="16"/>
              </w:rPr>
              <w:t>I - em conjunto com segmentos da sociedade organizada, com pessoas jurídicas de direito público ou privado, instituir o Consórcio Tocantinense de Gestão da Educação Profissional, gerido pela Secretaria da Educação e Cultura,</w:t>
            </w:r>
            <w:r>
              <w:rPr>
                <w:spacing w:val="-12"/>
                <w:sz w:val="16"/>
              </w:rPr>
              <w:t> </w:t>
            </w:r>
            <w:r>
              <w:rPr>
                <w:sz w:val="16"/>
              </w:rPr>
              <w:t>condicionada</w:t>
            </w:r>
            <w:r>
              <w:rPr>
                <w:spacing w:val="-12"/>
                <w:sz w:val="16"/>
              </w:rPr>
              <w:t> </w:t>
            </w:r>
            <w:r>
              <w:rPr>
                <w:sz w:val="16"/>
              </w:rPr>
              <w:t>essa</w:t>
            </w:r>
            <w:r>
              <w:rPr>
                <w:spacing w:val="-12"/>
                <w:sz w:val="16"/>
              </w:rPr>
              <w:t> </w:t>
            </w:r>
            <w:r>
              <w:rPr>
                <w:sz w:val="16"/>
              </w:rPr>
              <w:t>participação ao   que   dispuser   o   Governador </w:t>
            </w:r>
            <w:r>
              <w:rPr>
                <w:spacing w:val="29"/>
                <w:sz w:val="16"/>
              </w:rPr>
              <w:t> </w:t>
            </w:r>
            <w:r>
              <w:rPr>
                <w:sz w:val="16"/>
              </w:rPr>
              <w:t>do</w:t>
            </w:r>
          </w:p>
        </w:tc>
        <w:tc>
          <w:tcPr>
            <w:tcW w:w="1136" w:type="dxa"/>
            <w:gridSpan w:val="2"/>
            <w:tcBorders>
              <w:top w:val="nil"/>
              <w:bottom w:val="nil"/>
              <w:right w:val="thickThinMediumGap" w:sz="12" w:space="0" w:color="000000"/>
            </w:tcBorders>
            <w:shd w:val="clear" w:color="auto" w:fill="D9D9D9"/>
          </w:tcPr>
          <w:p>
            <w:pPr>
              <w:pStyle w:val="TableParagraph"/>
              <w:rPr>
                <w:sz w:val="18"/>
              </w:rPr>
            </w:pPr>
          </w:p>
          <w:p>
            <w:pPr>
              <w:pStyle w:val="TableParagraph"/>
              <w:rPr>
                <w:sz w:val="18"/>
              </w:rPr>
            </w:pPr>
          </w:p>
          <w:p>
            <w:pPr>
              <w:pStyle w:val="TableParagraph"/>
              <w:rPr>
                <w:sz w:val="18"/>
              </w:rPr>
            </w:pPr>
          </w:p>
          <w:p>
            <w:pPr>
              <w:pStyle w:val="TableParagraph"/>
              <w:spacing w:before="114"/>
              <w:ind w:left="71" w:right="107" w:firstLine="124"/>
              <w:rPr>
                <w:b/>
                <w:sz w:val="16"/>
              </w:rPr>
            </w:pPr>
            <w:r>
              <w:rPr>
                <w:b/>
                <w:sz w:val="16"/>
              </w:rPr>
              <w:t>(C) - Não contemplado</w:t>
            </w:r>
          </w:p>
        </w:tc>
        <w:tc>
          <w:tcPr>
            <w:tcW w:w="1147" w:type="dxa"/>
            <w:tcBorders>
              <w:top w:val="nil"/>
              <w:bottom w:val="nil"/>
              <w:right w:val="thickThinMediumGap" w:sz="12" w:space="0" w:color="000000"/>
            </w:tcBorders>
            <w:shd w:val="clear" w:color="auto" w:fill="D9D9D9"/>
          </w:tcPr>
          <w:p>
            <w:pPr>
              <w:pStyle w:val="TableParagraph"/>
              <w:rPr>
                <w:sz w:val="18"/>
              </w:rPr>
            </w:pPr>
          </w:p>
          <w:p>
            <w:pPr>
              <w:pStyle w:val="TableParagraph"/>
              <w:rPr>
                <w:sz w:val="18"/>
              </w:rPr>
            </w:pPr>
          </w:p>
          <w:p>
            <w:pPr>
              <w:pStyle w:val="TableParagraph"/>
              <w:rPr>
                <w:sz w:val="18"/>
              </w:rPr>
            </w:pPr>
          </w:p>
          <w:p>
            <w:pPr>
              <w:pStyle w:val="TableParagraph"/>
              <w:spacing w:before="114"/>
              <w:ind w:left="71" w:right="118" w:firstLine="122"/>
              <w:rPr>
                <w:b/>
                <w:sz w:val="16"/>
              </w:rPr>
            </w:pPr>
            <w:r>
              <w:rPr>
                <w:b/>
                <w:sz w:val="16"/>
              </w:rPr>
              <w:t>(D) - Não contemplado</w:t>
            </w:r>
          </w:p>
        </w:tc>
      </w:tr>
      <w:tr>
        <w:trPr>
          <w:trHeight w:val="184" w:hRule="exact"/>
        </w:trPr>
        <w:tc>
          <w:tcPr>
            <w:tcW w:w="1135" w:type="dxa"/>
            <w:tcBorders>
              <w:top w:val="nil"/>
              <w:bottom w:val="nil"/>
              <w:right w:val="thickThinMediumGap" w:sz="12" w:space="0" w:color="000000"/>
            </w:tcBorders>
            <w:shd w:val="clear" w:color="auto" w:fill="D9D9D9"/>
          </w:tcPr>
          <w:p>
            <w:pPr/>
          </w:p>
        </w:tc>
        <w:tc>
          <w:tcPr>
            <w:tcW w:w="3111" w:type="dxa"/>
            <w:gridSpan w:val="2"/>
            <w:tcBorders>
              <w:top w:val="nil"/>
              <w:bottom w:val="nil"/>
              <w:right w:val="thickThinMediumGap" w:sz="12" w:space="0" w:color="000000"/>
            </w:tcBorders>
            <w:shd w:val="clear" w:color="auto" w:fill="D9D9D9"/>
          </w:tcPr>
          <w:p>
            <w:pPr/>
          </w:p>
        </w:tc>
        <w:tc>
          <w:tcPr>
            <w:tcW w:w="2694" w:type="dxa"/>
            <w:gridSpan w:val="3"/>
            <w:tcBorders>
              <w:top w:val="nil"/>
              <w:bottom w:val="nil"/>
              <w:right w:val="thickThinMediumGap" w:sz="12" w:space="0" w:color="000000"/>
            </w:tcBorders>
            <w:shd w:val="clear" w:color="auto" w:fill="D9D9D9"/>
          </w:tcPr>
          <w:p>
            <w:pPr>
              <w:pStyle w:val="TableParagraph"/>
              <w:spacing w:line="180" w:lineRule="exact"/>
              <w:ind w:left="30"/>
              <w:rPr>
                <w:sz w:val="16"/>
              </w:rPr>
            </w:pPr>
            <w:r>
              <w:rPr>
                <w:sz w:val="16"/>
              </w:rPr>
              <w:t>Estado, em ato próprio (TOCANTINS,</w:t>
            </w:r>
          </w:p>
        </w:tc>
        <w:tc>
          <w:tcPr>
            <w:tcW w:w="1136" w:type="dxa"/>
            <w:gridSpan w:val="2"/>
            <w:tcBorders>
              <w:top w:val="nil"/>
              <w:bottom w:val="nil"/>
              <w:right w:val="thickThinMediumGap" w:sz="12" w:space="0" w:color="000000"/>
            </w:tcBorders>
            <w:shd w:val="clear" w:color="auto" w:fill="D9D9D9"/>
          </w:tcPr>
          <w:p>
            <w:pPr/>
          </w:p>
        </w:tc>
        <w:tc>
          <w:tcPr>
            <w:tcW w:w="1147" w:type="dxa"/>
            <w:tcBorders>
              <w:top w:val="nil"/>
              <w:bottom w:val="nil"/>
              <w:right w:val="thickThinMediumGap" w:sz="12" w:space="0" w:color="000000"/>
            </w:tcBorders>
            <w:shd w:val="clear" w:color="auto" w:fill="D9D9D9"/>
          </w:tcPr>
          <w:p>
            <w:pPr/>
          </w:p>
        </w:tc>
      </w:tr>
      <w:tr>
        <w:trPr>
          <w:trHeight w:val="262" w:hRule="exact"/>
        </w:trPr>
        <w:tc>
          <w:tcPr>
            <w:tcW w:w="1135" w:type="dxa"/>
            <w:tcBorders>
              <w:top w:val="nil"/>
              <w:bottom w:val="thickThinMediumGap" w:sz="12" w:space="0" w:color="000000"/>
              <w:right w:val="thickThinMediumGap" w:sz="12" w:space="0" w:color="000000"/>
            </w:tcBorders>
            <w:shd w:val="clear" w:color="auto" w:fill="D9D9D9"/>
          </w:tcPr>
          <w:p>
            <w:pPr/>
          </w:p>
        </w:tc>
        <w:tc>
          <w:tcPr>
            <w:tcW w:w="3111" w:type="dxa"/>
            <w:gridSpan w:val="2"/>
            <w:tcBorders>
              <w:top w:val="nil"/>
              <w:bottom w:val="thickThinMediumGap" w:sz="12" w:space="0" w:color="000000"/>
              <w:right w:val="thickThinMediumGap" w:sz="12" w:space="0" w:color="000000"/>
            </w:tcBorders>
            <w:shd w:val="clear" w:color="auto" w:fill="D9D9D9"/>
          </w:tcPr>
          <w:p>
            <w:pPr/>
          </w:p>
        </w:tc>
        <w:tc>
          <w:tcPr>
            <w:tcW w:w="2694" w:type="dxa"/>
            <w:gridSpan w:val="3"/>
            <w:tcBorders>
              <w:top w:val="nil"/>
              <w:bottom w:val="thickThinMediumGap" w:sz="12" w:space="0" w:color="000000"/>
              <w:right w:val="thickThinMediumGap" w:sz="12" w:space="0" w:color="000000"/>
            </w:tcBorders>
            <w:shd w:val="clear" w:color="auto" w:fill="D9D9D9"/>
          </w:tcPr>
          <w:p>
            <w:pPr>
              <w:pStyle w:val="TableParagraph"/>
              <w:spacing w:line="181" w:lineRule="exact"/>
              <w:ind w:left="30"/>
              <w:rPr>
                <w:sz w:val="16"/>
              </w:rPr>
            </w:pPr>
            <w:r>
              <w:rPr>
                <w:sz w:val="16"/>
              </w:rPr>
              <w:t>1998, p. 22).</w:t>
            </w:r>
          </w:p>
        </w:tc>
        <w:tc>
          <w:tcPr>
            <w:tcW w:w="1136" w:type="dxa"/>
            <w:gridSpan w:val="2"/>
            <w:tcBorders>
              <w:top w:val="nil"/>
              <w:bottom w:val="thickThinMediumGap" w:sz="12" w:space="0" w:color="000000"/>
              <w:right w:val="thickThinMediumGap" w:sz="12" w:space="0" w:color="000000"/>
            </w:tcBorders>
            <w:shd w:val="clear" w:color="auto" w:fill="D9D9D9"/>
          </w:tcPr>
          <w:p>
            <w:pPr/>
          </w:p>
        </w:tc>
        <w:tc>
          <w:tcPr>
            <w:tcW w:w="1147" w:type="dxa"/>
            <w:tcBorders>
              <w:top w:val="nil"/>
              <w:bottom w:val="thickThinMediumGap" w:sz="12" w:space="0" w:color="000000"/>
              <w:right w:val="thickThinMediumGap" w:sz="12" w:space="0" w:color="000000"/>
            </w:tcBorders>
            <w:shd w:val="clear" w:color="auto" w:fill="D9D9D9"/>
          </w:tcPr>
          <w:p>
            <w:pPr/>
          </w:p>
        </w:tc>
      </w:tr>
    </w:tbl>
    <w:p>
      <w:pPr>
        <w:spacing w:line="223" w:lineRule="exact" w:before="0"/>
        <w:ind w:left="3707" w:right="0" w:firstLine="0"/>
        <w:jc w:val="left"/>
        <w:rPr>
          <w:sz w:val="20"/>
        </w:rPr>
      </w:pPr>
      <w:r>
        <w:rPr>
          <w:sz w:val="20"/>
        </w:rPr>
        <w:t>Fonte: Elaborado pelo autor, 2018.</w:t>
      </w:r>
    </w:p>
    <w:p>
      <w:pPr>
        <w:pStyle w:val="BodyText"/>
        <w:rPr>
          <w:sz w:val="22"/>
        </w:rPr>
      </w:pPr>
    </w:p>
    <w:p>
      <w:pPr>
        <w:pStyle w:val="BodyText"/>
        <w:spacing w:before="2"/>
      </w:pPr>
    </w:p>
    <w:p>
      <w:pPr>
        <w:pStyle w:val="BodyText"/>
        <w:spacing w:line="360" w:lineRule="auto" w:before="1"/>
        <w:ind w:left="282" w:right="190" w:firstLine="707"/>
        <w:jc w:val="both"/>
      </w:pPr>
      <w:r>
        <w:rPr/>
        <w:t>A Lei nº 653, de 19 de janeiro de 1994 (TOCANTINS, 1994) dispõe sobre a criação</w:t>
      </w:r>
      <w:r>
        <w:rPr>
          <w:spacing w:val="-25"/>
        </w:rPr>
        <w:t> </w:t>
      </w:r>
      <w:r>
        <w:rPr/>
        <w:t>do Sistema Estadual de Educação do Tocantins. Ao analisá-la, verificamos que alguns artigos expressavam clara ou subliminarmente a possibilidade de parcerias entre a educação pública e instituições ou entidades privadas com ou sem fins lucrativos. Como exemplo, de maneira subliminar, o artigo 7º traz aquilo que compete à Secretaria Estadual de Educação, um ponto que, em nossa perspectiva, dava abertura à participação do setor privado na administração pública, sendo na alínea “d”, que se alinha à abordagem a respeito do repasse das responsabilidades</w:t>
      </w:r>
      <w:r>
        <w:rPr>
          <w:spacing w:val="-16"/>
        </w:rPr>
        <w:t> </w:t>
      </w:r>
      <w:r>
        <w:rPr/>
        <w:t>para</w:t>
      </w:r>
      <w:r>
        <w:rPr>
          <w:spacing w:val="-15"/>
        </w:rPr>
        <w:t> </w:t>
      </w:r>
      <w:r>
        <w:rPr/>
        <w:t>os</w:t>
      </w:r>
      <w:r>
        <w:rPr>
          <w:spacing w:val="-16"/>
        </w:rPr>
        <w:t> </w:t>
      </w:r>
      <w:r>
        <w:rPr/>
        <w:t>municípios,</w:t>
      </w:r>
      <w:r>
        <w:rPr>
          <w:spacing w:val="-16"/>
        </w:rPr>
        <w:t> </w:t>
      </w:r>
      <w:r>
        <w:rPr/>
        <w:t>tratado</w:t>
      </w:r>
      <w:r>
        <w:rPr>
          <w:spacing w:val="-16"/>
        </w:rPr>
        <w:t> </w:t>
      </w:r>
      <w:r>
        <w:rPr/>
        <w:t>no</w:t>
      </w:r>
      <w:r>
        <w:rPr>
          <w:spacing w:val="-14"/>
        </w:rPr>
        <w:t> </w:t>
      </w:r>
      <w:r>
        <w:rPr/>
        <w:t>PDEPT</w:t>
      </w:r>
      <w:r>
        <w:rPr>
          <w:spacing w:val="-16"/>
        </w:rPr>
        <w:t> </w:t>
      </w:r>
      <w:r>
        <w:rPr/>
        <w:t>e</w:t>
      </w:r>
      <w:r>
        <w:rPr>
          <w:spacing w:val="-17"/>
        </w:rPr>
        <w:t> </w:t>
      </w:r>
      <w:r>
        <w:rPr/>
        <w:t>que,</w:t>
      </w:r>
      <w:r>
        <w:rPr>
          <w:spacing w:val="-13"/>
        </w:rPr>
        <w:t> </w:t>
      </w:r>
      <w:r>
        <w:rPr/>
        <w:t>conforme</w:t>
      </w:r>
      <w:r>
        <w:rPr>
          <w:spacing w:val="-17"/>
        </w:rPr>
        <w:t> </w:t>
      </w:r>
      <w:r>
        <w:rPr/>
        <w:t>explanamos</w:t>
      </w:r>
      <w:r>
        <w:rPr>
          <w:spacing w:val="-15"/>
        </w:rPr>
        <w:t> </w:t>
      </w:r>
      <w:r>
        <w:rPr/>
        <w:t>com</w:t>
      </w:r>
      <w:r>
        <w:rPr>
          <w:spacing w:val="-15"/>
        </w:rPr>
        <w:t> </w:t>
      </w:r>
      <w:r>
        <w:rPr/>
        <w:t>base em Peroni (2009), facilitou a entrada do setor privado na gestão pública pelas razões anteriormente</w:t>
      </w:r>
      <w:r>
        <w:rPr>
          <w:spacing w:val="-4"/>
        </w:rPr>
        <w:t> </w:t>
      </w:r>
      <w:r>
        <w:rPr/>
        <w:t>justificadas.</w:t>
      </w:r>
    </w:p>
    <w:p>
      <w:pPr>
        <w:pStyle w:val="BodyText"/>
        <w:spacing w:line="360" w:lineRule="auto" w:before="6"/>
        <w:ind w:left="282" w:right="190" w:firstLine="707"/>
        <w:jc w:val="both"/>
      </w:pPr>
      <w:r>
        <w:rPr/>
        <w:t>Por outro lado, no artigo 27, inciso VI dessa mesma lei, ao tratar da oferta da educação básica na zona rural, expressava de maneira mais clara a possibilidade de parcerias público- privadas. Na parte que trata da organização do Ensino Médio, observamos que no artigo 42 ao</w:t>
      </w:r>
    </w:p>
    <w:p>
      <w:pPr>
        <w:spacing w:after="0" w:line="360" w:lineRule="auto"/>
        <w:jc w:val="both"/>
        <w:sectPr>
          <w:pgSz w:w="11910" w:h="16840"/>
          <w:pgMar w:header="41" w:footer="0" w:top="260" w:bottom="280" w:left="1420" w:right="9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right="108"/>
        <w:jc w:val="both"/>
      </w:pPr>
      <w:r>
        <w:rPr/>
        <w:t>não esclarecer se esses estabelecimentos de ensino, instituições ou entidades eram públicos ou privados, entendemos que esse artigo possibilita no âmbito do Ensino Médio para o “entrosamento” entre as atividades relacionadas ao processo de ensino e aprendizagem e instituições ou entidades do setor privado, possibilitando as parcerias público-privadas, com a justificativa de melhorar a aprendizagem dos alunos.</w:t>
      </w:r>
    </w:p>
    <w:p>
      <w:pPr>
        <w:pStyle w:val="BodyText"/>
        <w:spacing w:line="360" w:lineRule="auto" w:before="4"/>
        <w:ind w:left="102" w:right="109" w:firstLine="707"/>
        <w:jc w:val="both"/>
      </w:pPr>
      <w:r>
        <w:rPr/>
        <w:t>O artigo 53 dessa lei abordava a organização do ensino superior sob a perspectiva de desenvolvimento de projetos em parceria entre os estabelecimentos de ensino superior, secretarias, empresas públicas e privadas na busca de financiamentos e tendo como referência as competências disponíveis. A disposição final da referida lei, artigo 73, enfatizava a necessidade de parceria entre as instituições públicas e entidades da sociedade civil para melhoria</w:t>
      </w:r>
      <w:r>
        <w:rPr>
          <w:spacing w:val="-10"/>
        </w:rPr>
        <w:t> </w:t>
      </w:r>
      <w:r>
        <w:rPr/>
        <w:t>da</w:t>
      </w:r>
      <w:r>
        <w:rPr>
          <w:spacing w:val="-11"/>
        </w:rPr>
        <w:t> </w:t>
      </w:r>
      <w:r>
        <w:rPr/>
        <w:t>qualidade</w:t>
      </w:r>
      <w:r>
        <w:rPr>
          <w:spacing w:val="-11"/>
        </w:rPr>
        <w:t> </w:t>
      </w:r>
      <w:r>
        <w:rPr/>
        <w:t>da</w:t>
      </w:r>
      <w:r>
        <w:rPr>
          <w:spacing w:val="-11"/>
        </w:rPr>
        <w:t> </w:t>
      </w:r>
      <w:r>
        <w:rPr/>
        <w:t>educação</w:t>
      </w:r>
      <w:r>
        <w:rPr>
          <w:spacing w:val="-10"/>
        </w:rPr>
        <w:t> </w:t>
      </w:r>
      <w:r>
        <w:rPr/>
        <w:t>no</w:t>
      </w:r>
      <w:r>
        <w:rPr>
          <w:spacing w:val="-10"/>
        </w:rPr>
        <w:t> </w:t>
      </w:r>
      <w:r>
        <w:rPr/>
        <w:t>Estado.</w:t>
      </w:r>
      <w:r>
        <w:rPr>
          <w:spacing w:val="-10"/>
        </w:rPr>
        <w:t> </w:t>
      </w:r>
      <w:r>
        <w:rPr/>
        <w:t>Conforme</w:t>
      </w:r>
      <w:r>
        <w:rPr>
          <w:spacing w:val="-10"/>
        </w:rPr>
        <w:t> </w:t>
      </w:r>
      <w:r>
        <w:rPr/>
        <w:t>abordamos</w:t>
      </w:r>
      <w:r>
        <w:rPr>
          <w:spacing w:val="-9"/>
        </w:rPr>
        <w:t> </w:t>
      </w:r>
      <w:r>
        <w:rPr/>
        <w:t>anteriormente,</w:t>
      </w:r>
      <w:r>
        <w:rPr>
          <w:spacing w:val="-7"/>
        </w:rPr>
        <w:t> </w:t>
      </w:r>
      <w:r>
        <w:rPr/>
        <w:t>a</w:t>
      </w:r>
      <w:r>
        <w:rPr>
          <w:spacing w:val="-11"/>
        </w:rPr>
        <w:t> </w:t>
      </w:r>
      <w:r>
        <w:rPr/>
        <w:t>partir</w:t>
      </w:r>
      <w:r>
        <w:rPr>
          <w:spacing w:val="-10"/>
        </w:rPr>
        <w:t> </w:t>
      </w:r>
      <w:r>
        <w:rPr/>
        <w:t>das reformas educacionais dos anos de 1990 ocorre a disseminação dessa ideia de responsabilizar a sociedade pela melhoria da qualidade da educação básica e que a escola depende do envolvimento de todos para cumprir a sua função social. Esse movimento de desobrigação do Estado</w:t>
      </w:r>
      <w:r>
        <w:rPr>
          <w:spacing w:val="-10"/>
        </w:rPr>
        <w:t> </w:t>
      </w:r>
      <w:r>
        <w:rPr/>
        <w:t>em</w:t>
      </w:r>
      <w:r>
        <w:rPr>
          <w:spacing w:val="-9"/>
        </w:rPr>
        <w:t> </w:t>
      </w:r>
      <w:r>
        <w:rPr/>
        <w:t>relação</w:t>
      </w:r>
      <w:r>
        <w:rPr>
          <w:spacing w:val="-10"/>
        </w:rPr>
        <w:t> </w:t>
      </w:r>
      <w:r>
        <w:rPr/>
        <w:t>à</w:t>
      </w:r>
      <w:r>
        <w:rPr>
          <w:spacing w:val="-11"/>
        </w:rPr>
        <w:t> </w:t>
      </w:r>
      <w:r>
        <w:rPr/>
        <w:t>definição</w:t>
      </w:r>
      <w:r>
        <w:rPr>
          <w:spacing w:val="-9"/>
        </w:rPr>
        <w:t> </w:t>
      </w:r>
      <w:r>
        <w:rPr/>
        <w:t>e</w:t>
      </w:r>
      <w:r>
        <w:rPr>
          <w:spacing w:val="-11"/>
        </w:rPr>
        <w:t> </w:t>
      </w:r>
      <w:r>
        <w:rPr/>
        <w:t>implementação</w:t>
      </w:r>
      <w:r>
        <w:rPr>
          <w:spacing w:val="-10"/>
        </w:rPr>
        <w:t> </w:t>
      </w:r>
      <w:r>
        <w:rPr/>
        <w:t>das</w:t>
      </w:r>
      <w:r>
        <w:rPr>
          <w:spacing w:val="-7"/>
        </w:rPr>
        <w:t> </w:t>
      </w:r>
      <w:r>
        <w:rPr/>
        <w:t>políticas</w:t>
      </w:r>
      <w:r>
        <w:rPr>
          <w:spacing w:val="-9"/>
        </w:rPr>
        <w:t> </w:t>
      </w:r>
      <w:r>
        <w:rPr/>
        <w:t>públicas</w:t>
      </w:r>
      <w:r>
        <w:rPr>
          <w:spacing w:val="-9"/>
        </w:rPr>
        <w:t> </w:t>
      </w:r>
      <w:r>
        <w:rPr/>
        <w:t>educacionais</w:t>
      </w:r>
      <w:r>
        <w:rPr>
          <w:spacing w:val="-10"/>
        </w:rPr>
        <w:t> </w:t>
      </w:r>
      <w:r>
        <w:rPr/>
        <w:t>faz</w:t>
      </w:r>
      <w:r>
        <w:rPr>
          <w:spacing w:val="-8"/>
        </w:rPr>
        <w:t> </w:t>
      </w:r>
      <w:r>
        <w:rPr/>
        <w:t>parte</w:t>
      </w:r>
      <w:r>
        <w:rPr>
          <w:spacing w:val="-11"/>
        </w:rPr>
        <w:t> </w:t>
      </w:r>
      <w:r>
        <w:rPr/>
        <w:t>do alinhamento dessa esfera governamental às políticas neoliberais, partilhado pela terceira via, que têm nas uma de suas características mais</w:t>
      </w:r>
      <w:r>
        <w:rPr>
          <w:spacing w:val="-10"/>
        </w:rPr>
        <w:t> </w:t>
      </w:r>
      <w:r>
        <w:rPr/>
        <w:t>marcantes.</w:t>
      </w:r>
    </w:p>
    <w:p>
      <w:pPr>
        <w:pStyle w:val="BodyText"/>
        <w:spacing w:line="360" w:lineRule="auto" w:before="4"/>
        <w:ind w:left="102" w:right="107" w:firstLine="707"/>
        <w:jc w:val="both"/>
      </w:pPr>
      <w:r>
        <w:rPr/>
        <w:t>A supramencionada lei foi revogada pela Lei nº 1.038, de 22 de dezembro de 1998 (TOCANTINS, 1998), que no nosso entendimento mantém essa tendência de continuidade no tocante à garantia de mecanismos jurídicos com o intuito de legalizar a instituição de parcerias entre o setor público e o privado, com vistas a direção e execução de políticas educativas, descentralização</w:t>
      </w:r>
      <w:r>
        <w:rPr>
          <w:spacing w:val="-10"/>
        </w:rPr>
        <w:t> </w:t>
      </w:r>
      <w:r>
        <w:rPr/>
        <w:t>de</w:t>
      </w:r>
      <w:r>
        <w:rPr>
          <w:spacing w:val="-11"/>
        </w:rPr>
        <w:t> </w:t>
      </w:r>
      <w:r>
        <w:rPr/>
        <w:t>ações</w:t>
      </w:r>
      <w:r>
        <w:rPr>
          <w:spacing w:val="-7"/>
        </w:rPr>
        <w:t> </w:t>
      </w:r>
      <w:r>
        <w:rPr/>
        <w:t>e</w:t>
      </w:r>
      <w:r>
        <w:rPr>
          <w:spacing w:val="-11"/>
        </w:rPr>
        <w:t> </w:t>
      </w:r>
      <w:r>
        <w:rPr/>
        <w:t>desconcentração</w:t>
      </w:r>
      <w:r>
        <w:rPr>
          <w:spacing w:val="-10"/>
        </w:rPr>
        <w:t> </w:t>
      </w:r>
      <w:r>
        <w:rPr/>
        <w:t>das</w:t>
      </w:r>
      <w:r>
        <w:rPr>
          <w:spacing w:val="-9"/>
        </w:rPr>
        <w:t> </w:t>
      </w:r>
      <w:r>
        <w:rPr/>
        <w:t>responsabilidades</w:t>
      </w:r>
      <w:r>
        <w:rPr>
          <w:spacing w:val="-9"/>
        </w:rPr>
        <w:t> </w:t>
      </w:r>
      <w:r>
        <w:rPr/>
        <w:t>do</w:t>
      </w:r>
      <w:r>
        <w:rPr>
          <w:spacing w:val="-10"/>
        </w:rPr>
        <w:t> </w:t>
      </w:r>
      <w:r>
        <w:rPr/>
        <w:t>Estado.</w:t>
      </w:r>
      <w:r>
        <w:rPr>
          <w:spacing w:val="-10"/>
        </w:rPr>
        <w:t> </w:t>
      </w:r>
      <w:r>
        <w:rPr/>
        <w:t>É</w:t>
      </w:r>
      <w:r>
        <w:rPr>
          <w:spacing w:val="-10"/>
        </w:rPr>
        <w:t> </w:t>
      </w:r>
      <w:r>
        <w:rPr/>
        <w:t>o</w:t>
      </w:r>
      <w:r>
        <w:rPr>
          <w:spacing w:val="-10"/>
        </w:rPr>
        <w:t> </w:t>
      </w:r>
      <w:r>
        <w:rPr/>
        <w:t>que</w:t>
      </w:r>
      <w:r>
        <w:rPr>
          <w:spacing w:val="-11"/>
        </w:rPr>
        <w:t> </w:t>
      </w:r>
      <w:r>
        <w:rPr/>
        <w:t>indicava nesta</w:t>
      </w:r>
      <w:r>
        <w:rPr>
          <w:spacing w:val="-9"/>
        </w:rPr>
        <w:t> </w:t>
      </w:r>
      <w:r>
        <w:rPr/>
        <w:t>lei</w:t>
      </w:r>
      <w:r>
        <w:rPr>
          <w:spacing w:val="-9"/>
        </w:rPr>
        <w:t> </w:t>
      </w:r>
      <w:r>
        <w:rPr/>
        <w:t>o</w:t>
      </w:r>
      <w:r>
        <w:rPr>
          <w:spacing w:val="-9"/>
        </w:rPr>
        <w:t> </w:t>
      </w:r>
      <w:r>
        <w:rPr/>
        <w:t>inciso</w:t>
      </w:r>
      <w:r>
        <w:rPr>
          <w:spacing w:val="-9"/>
        </w:rPr>
        <w:t> </w:t>
      </w:r>
      <w:r>
        <w:rPr/>
        <w:t>IV,</w:t>
      </w:r>
      <w:r>
        <w:rPr>
          <w:spacing w:val="-9"/>
        </w:rPr>
        <w:t> </w:t>
      </w:r>
      <w:r>
        <w:rPr/>
        <w:t>artigo</w:t>
      </w:r>
      <w:r>
        <w:rPr>
          <w:spacing w:val="-9"/>
        </w:rPr>
        <w:t> </w:t>
      </w:r>
      <w:r>
        <w:rPr/>
        <w:t>4º,</w:t>
      </w:r>
      <w:r>
        <w:rPr>
          <w:spacing w:val="-9"/>
        </w:rPr>
        <w:t> </w:t>
      </w:r>
      <w:r>
        <w:rPr/>
        <w:t>das</w:t>
      </w:r>
      <w:r>
        <w:rPr>
          <w:spacing w:val="-8"/>
        </w:rPr>
        <w:t> </w:t>
      </w:r>
      <w:r>
        <w:rPr/>
        <w:t>competências</w:t>
      </w:r>
      <w:r>
        <w:rPr>
          <w:spacing w:val="-9"/>
        </w:rPr>
        <w:t> </w:t>
      </w:r>
      <w:r>
        <w:rPr/>
        <w:t>da</w:t>
      </w:r>
      <w:r>
        <w:rPr>
          <w:spacing w:val="-7"/>
        </w:rPr>
        <w:t> </w:t>
      </w:r>
      <w:r>
        <w:rPr/>
        <w:t>SEDUC</w:t>
      </w:r>
      <w:r>
        <w:rPr>
          <w:spacing w:val="-7"/>
        </w:rPr>
        <w:t> </w:t>
      </w:r>
      <w:r>
        <w:rPr/>
        <w:t>–</w:t>
      </w:r>
      <w:r>
        <w:rPr>
          <w:spacing w:val="-9"/>
        </w:rPr>
        <w:t> </w:t>
      </w:r>
      <w:r>
        <w:rPr/>
        <w:t>TO,</w:t>
      </w:r>
      <w:r>
        <w:rPr>
          <w:spacing w:val="-9"/>
        </w:rPr>
        <w:t> </w:t>
      </w:r>
      <w:r>
        <w:rPr/>
        <w:t>ao</w:t>
      </w:r>
      <w:r>
        <w:rPr>
          <w:spacing w:val="-9"/>
        </w:rPr>
        <w:t> </w:t>
      </w:r>
      <w:r>
        <w:rPr/>
        <w:t>revelar</w:t>
      </w:r>
      <w:r>
        <w:rPr>
          <w:spacing w:val="-8"/>
        </w:rPr>
        <w:t> </w:t>
      </w:r>
      <w:r>
        <w:rPr/>
        <w:t>o</w:t>
      </w:r>
      <w:r>
        <w:rPr>
          <w:spacing w:val="-9"/>
        </w:rPr>
        <w:t> </w:t>
      </w:r>
      <w:r>
        <w:rPr/>
        <w:t>seu</w:t>
      </w:r>
      <w:r>
        <w:rPr>
          <w:spacing w:val="-9"/>
        </w:rPr>
        <w:t> </w:t>
      </w:r>
      <w:r>
        <w:rPr/>
        <w:t>ajustamento às políticas neoliberais orientadas pelos organismos internacionais e PDRAE de 1995 ao reconhecer que para expandir e modernizar a educação seria necessário obter cooperação técnica e financeira por meio de intercâmbio com entidades nacionais e internacionais. Como observamos, a redação desse artigo foi mantida tanto na Lei nº 1.360 de 31 de dezembro de 2002</w:t>
      </w:r>
      <w:r>
        <w:rPr>
          <w:spacing w:val="-7"/>
        </w:rPr>
        <w:t> </w:t>
      </w:r>
      <w:r>
        <w:rPr/>
        <w:t>(TOCANTINS,</w:t>
      </w:r>
      <w:r>
        <w:rPr>
          <w:spacing w:val="-7"/>
        </w:rPr>
        <w:t> </w:t>
      </w:r>
      <w:r>
        <w:rPr/>
        <w:t>2002)</w:t>
      </w:r>
      <w:r>
        <w:rPr>
          <w:spacing w:val="-8"/>
        </w:rPr>
        <w:t> </w:t>
      </w:r>
      <w:r>
        <w:rPr/>
        <w:t>quanto</w:t>
      </w:r>
      <w:r>
        <w:rPr>
          <w:spacing w:val="-7"/>
        </w:rPr>
        <w:t> </w:t>
      </w:r>
      <w:r>
        <w:rPr/>
        <w:t>na</w:t>
      </w:r>
      <w:r>
        <w:rPr>
          <w:spacing w:val="-5"/>
        </w:rPr>
        <w:t> </w:t>
      </w:r>
      <w:r>
        <w:rPr/>
        <w:t>Lei</w:t>
      </w:r>
      <w:r>
        <w:rPr>
          <w:spacing w:val="-7"/>
        </w:rPr>
        <w:t> </w:t>
      </w:r>
      <w:r>
        <w:rPr/>
        <w:t>nº</w:t>
      </w:r>
      <w:r>
        <w:rPr>
          <w:spacing w:val="-7"/>
        </w:rPr>
        <w:t> </w:t>
      </w:r>
      <w:r>
        <w:rPr/>
        <w:t>2.139,</w:t>
      </w:r>
      <w:r>
        <w:rPr>
          <w:spacing w:val="-7"/>
        </w:rPr>
        <w:t> </w:t>
      </w:r>
      <w:r>
        <w:rPr/>
        <w:t>de</w:t>
      </w:r>
      <w:r>
        <w:rPr>
          <w:spacing w:val="-8"/>
        </w:rPr>
        <w:t> </w:t>
      </w:r>
      <w:r>
        <w:rPr/>
        <w:t>03</w:t>
      </w:r>
      <w:r>
        <w:rPr>
          <w:spacing w:val="-7"/>
        </w:rPr>
        <w:t> </w:t>
      </w:r>
      <w:r>
        <w:rPr/>
        <w:t>de</w:t>
      </w:r>
      <w:r>
        <w:rPr>
          <w:spacing w:val="-8"/>
        </w:rPr>
        <w:t> </w:t>
      </w:r>
      <w:r>
        <w:rPr/>
        <w:t>setembro</w:t>
      </w:r>
      <w:r>
        <w:rPr>
          <w:spacing w:val="-7"/>
        </w:rPr>
        <w:t> </w:t>
      </w:r>
      <w:r>
        <w:rPr/>
        <w:t>de</w:t>
      </w:r>
      <w:r>
        <w:rPr>
          <w:spacing w:val="-8"/>
        </w:rPr>
        <w:t> </w:t>
      </w:r>
      <w:r>
        <w:rPr/>
        <w:t>2009</w:t>
      </w:r>
      <w:r>
        <w:rPr>
          <w:spacing w:val="-7"/>
        </w:rPr>
        <w:t> </w:t>
      </w:r>
      <w:r>
        <w:rPr/>
        <w:t>(TOCANTINS, 2009), demonstrando conformação desse entendimento diacronicamente nas legislações que disciplinavam sobre a organização do ensino no Estado do</w:t>
      </w:r>
      <w:r>
        <w:rPr>
          <w:spacing w:val="-12"/>
        </w:rPr>
        <w:t> </w:t>
      </w:r>
      <w:r>
        <w:rPr/>
        <w:t>Tocantins.</w:t>
      </w:r>
    </w:p>
    <w:p>
      <w:pPr>
        <w:pStyle w:val="BodyText"/>
        <w:spacing w:before="3"/>
        <w:ind w:left="810"/>
      </w:pPr>
      <w:r>
        <w:rPr/>
        <w:t>Quanto à organização da educação de jovens e adultos, o artigo 39, inciso V, da Lei</w:t>
      </w:r>
      <w:r>
        <w:rPr>
          <w:spacing w:val="55"/>
        </w:rPr>
        <w:t> </w:t>
      </w:r>
      <w:r>
        <w:rPr/>
        <w:t>nº</w:t>
      </w:r>
    </w:p>
    <w:p>
      <w:pPr>
        <w:pStyle w:val="BodyText"/>
        <w:spacing w:before="138"/>
        <w:ind w:left="102"/>
        <w:jc w:val="both"/>
      </w:pPr>
      <w:r>
        <w:rPr/>
        <w:t>1.038  de  22/12/1998  (TOCANTINS,  1998)  legitimou  e  viabilizou  a  realização  de ações</w:t>
      </w:r>
    </w:p>
    <w:p>
      <w:pPr>
        <w:spacing w:after="0"/>
        <w:jc w:val="both"/>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right="110"/>
        <w:jc w:val="both"/>
      </w:pPr>
      <w:r>
        <w:rPr/>
        <w:t>integradas</w:t>
      </w:r>
      <w:r>
        <w:rPr>
          <w:spacing w:val="-4"/>
        </w:rPr>
        <w:t> </w:t>
      </w:r>
      <w:r>
        <w:rPr/>
        <w:t>entre</w:t>
      </w:r>
      <w:r>
        <w:rPr>
          <w:spacing w:val="-5"/>
        </w:rPr>
        <w:t> </w:t>
      </w:r>
      <w:r>
        <w:rPr/>
        <w:t>os</w:t>
      </w:r>
      <w:r>
        <w:rPr>
          <w:spacing w:val="-4"/>
        </w:rPr>
        <w:t> </w:t>
      </w:r>
      <w:r>
        <w:rPr/>
        <w:t>setores</w:t>
      </w:r>
      <w:r>
        <w:rPr>
          <w:spacing w:val="-4"/>
        </w:rPr>
        <w:t> </w:t>
      </w:r>
      <w:r>
        <w:rPr/>
        <w:t>públicos</w:t>
      </w:r>
      <w:r>
        <w:rPr>
          <w:spacing w:val="-4"/>
        </w:rPr>
        <w:t> </w:t>
      </w:r>
      <w:r>
        <w:rPr/>
        <w:t>e</w:t>
      </w:r>
      <w:r>
        <w:rPr>
          <w:spacing w:val="-5"/>
        </w:rPr>
        <w:t> </w:t>
      </w:r>
      <w:r>
        <w:rPr/>
        <w:t>privados,</w:t>
      </w:r>
      <w:r>
        <w:rPr>
          <w:spacing w:val="-4"/>
        </w:rPr>
        <w:t> </w:t>
      </w:r>
      <w:r>
        <w:rPr/>
        <w:t>a</w:t>
      </w:r>
      <w:r>
        <w:rPr>
          <w:spacing w:val="-5"/>
        </w:rPr>
        <w:t> </w:t>
      </w:r>
      <w:r>
        <w:rPr/>
        <w:t>fim</w:t>
      </w:r>
      <w:r>
        <w:rPr>
          <w:spacing w:val="-3"/>
        </w:rPr>
        <w:t> </w:t>
      </w:r>
      <w:r>
        <w:rPr/>
        <w:t>de</w:t>
      </w:r>
      <w:r>
        <w:rPr>
          <w:spacing w:val="-5"/>
        </w:rPr>
        <w:t> </w:t>
      </w:r>
      <w:r>
        <w:rPr/>
        <w:t>assegurar</w:t>
      </w:r>
      <w:r>
        <w:rPr>
          <w:spacing w:val="-5"/>
        </w:rPr>
        <w:t> </w:t>
      </w:r>
      <w:r>
        <w:rPr/>
        <w:t>o</w:t>
      </w:r>
      <w:r>
        <w:rPr>
          <w:spacing w:val="-4"/>
        </w:rPr>
        <w:t> </w:t>
      </w:r>
      <w:r>
        <w:rPr/>
        <w:t>acesso</w:t>
      </w:r>
      <w:r>
        <w:rPr>
          <w:spacing w:val="-1"/>
        </w:rPr>
        <w:t> </w:t>
      </w:r>
      <w:r>
        <w:rPr/>
        <w:t>e</w:t>
      </w:r>
      <w:r>
        <w:rPr>
          <w:spacing w:val="-4"/>
        </w:rPr>
        <w:t> </w:t>
      </w:r>
      <w:r>
        <w:rPr/>
        <w:t>a</w:t>
      </w:r>
      <w:r>
        <w:rPr>
          <w:spacing w:val="-5"/>
        </w:rPr>
        <w:t> </w:t>
      </w:r>
      <w:r>
        <w:rPr/>
        <w:t>permanência</w:t>
      </w:r>
      <w:r>
        <w:rPr>
          <w:spacing w:val="-5"/>
        </w:rPr>
        <w:t> </w:t>
      </w:r>
      <w:r>
        <w:rPr/>
        <w:t>do aluno trabalhador a escola estabelecida. Essa concepção de integração permaneceu nas leis de SEE</w:t>
      </w:r>
      <w:r>
        <w:rPr>
          <w:spacing w:val="48"/>
        </w:rPr>
        <w:t> </w:t>
      </w:r>
      <w:r>
        <w:rPr/>
        <w:t>de</w:t>
      </w:r>
      <w:r>
        <w:rPr>
          <w:spacing w:val="48"/>
        </w:rPr>
        <w:t> </w:t>
      </w:r>
      <w:r>
        <w:rPr/>
        <w:t>2002,</w:t>
      </w:r>
      <w:r>
        <w:rPr>
          <w:spacing w:val="49"/>
        </w:rPr>
        <w:t> </w:t>
      </w:r>
      <w:r>
        <w:rPr/>
        <w:t>artigo</w:t>
      </w:r>
      <w:r>
        <w:rPr>
          <w:spacing w:val="49"/>
        </w:rPr>
        <w:t> </w:t>
      </w:r>
      <w:r>
        <w:rPr/>
        <w:t>49,</w:t>
      </w:r>
      <w:r>
        <w:rPr>
          <w:spacing w:val="49"/>
        </w:rPr>
        <w:t> </w:t>
      </w:r>
      <w:r>
        <w:rPr/>
        <w:t>inciso</w:t>
      </w:r>
      <w:r>
        <w:rPr>
          <w:spacing w:val="49"/>
        </w:rPr>
        <w:t> </w:t>
      </w:r>
      <w:r>
        <w:rPr/>
        <w:t>V</w:t>
      </w:r>
      <w:r>
        <w:rPr>
          <w:spacing w:val="48"/>
        </w:rPr>
        <w:t> </w:t>
      </w:r>
      <w:r>
        <w:rPr/>
        <w:t>(TOCANTINS,</w:t>
      </w:r>
      <w:r>
        <w:rPr>
          <w:spacing w:val="49"/>
        </w:rPr>
        <w:t> </w:t>
      </w:r>
      <w:r>
        <w:rPr/>
        <w:t>2002)</w:t>
      </w:r>
      <w:r>
        <w:rPr>
          <w:spacing w:val="48"/>
        </w:rPr>
        <w:t> </w:t>
      </w:r>
      <w:r>
        <w:rPr/>
        <w:t>e</w:t>
      </w:r>
      <w:r>
        <w:rPr>
          <w:spacing w:val="48"/>
        </w:rPr>
        <w:t> </w:t>
      </w:r>
      <w:r>
        <w:rPr/>
        <w:t>de</w:t>
      </w:r>
      <w:r>
        <w:rPr>
          <w:spacing w:val="48"/>
        </w:rPr>
        <w:t> </w:t>
      </w:r>
      <w:r>
        <w:rPr/>
        <w:t>2009,</w:t>
      </w:r>
      <w:r>
        <w:rPr>
          <w:spacing w:val="49"/>
        </w:rPr>
        <w:t> </w:t>
      </w:r>
      <w:r>
        <w:rPr/>
        <w:t>artigo</w:t>
      </w:r>
      <w:r>
        <w:rPr>
          <w:spacing w:val="49"/>
        </w:rPr>
        <w:t> </w:t>
      </w:r>
      <w:r>
        <w:rPr/>
        <w:t>57,</w:t>
      </w:r>
      <w:r>
        <w:rPr>
          <w:spacing w:val="49"/>
        </w:rPr>
        <w:t> </w:t>
      </w:r>
      <w:r>
        <w:rPr/>
        <w:t>inciso</w:t>
      </w:r>
      <w:r>
        <w:rPr>
          <w:spacing w:val="52"/>
        </w:rPr>
        <w:t> </w:t>
      </w:r>
      <w:r>
        <w:rPr/>
        <w:t>IV</w:t>
      </w:r>
    </w:p>
    <w:p>
      <w:pPr>
        <w:pStyle w:val="BodyText"/>
        <w:spacing w:before="4"/>
        <w:ind w:left="102"/>
        <w:jc w:val="both"/>
      </w:pPr>
      <w:r>
        <w:rPr/>
        <w:t>(TOCANTINS, 2009).</w:t>
      </w:r>
    </w:p>
    <w:p>
      <w:pPr>
        <w:pStyle w:val="BodyText"/>
        <w:spacing w:line="360" w:lineRule="auto" w:before="139"/>
        <w:ind w:left="102" w:right="109" w:firstLine="707"/>
        <w:jc w:val="both"/>
      </w:pPr>
      <w:r>
        <w:rPr/>
        <w:t>A participação direta de empresas e entidades privadas no planejamento, captação de receitas e financiamento da educação profissional, ocorreu por meio de contribuições sociais, acordos</w:t>
      </w:r>
      <w:r>
        <w:rPr>
          <w:spacing w:val="-5"/>
        </w:rPr>
        <w:t> </w:t>
      </w:r>
      <w:r>
        <w:rPr/>
        <w:t>e</w:t>
      </w:r>
      <w:r>
        <w:rPr>
          <w:spacing w:val="-6"/>
        </w:rPr>
        <w:t> </w:t>
      </w:r>
      <w:r>
        <w:rPr/>
        <w:t>convênios,</w:t>
      </w:r>
      <w:r>
        <w:rPr>
          <w:spacing w:val="-4"/>
        </w:rPr>
        <w:t> </w:t>
      </w:r>
      <w:r>
        <w:rPr/>
        <w:t>com</w:t>
      </w:r>
      <w:r>
        <w:rPr>
          <w:spacing w:val="-4"/>
        </w:rPr>
        <w:t> </w:t>
      </w:r>
      <w:r>
        <w:rPr/>
        <w:t>base</w:t>
      </w:r>
      <w:r>
        <w:rPr>
          <w:spacing w:val="-6"/>
        </w:rPr>
        <w:t> </w:t>
      </w:r>
      <w:r>
        <w:rPr/>
        <w:t>no</w:t>
      </w:r>
      <w:r>
        <w:rPr>
          <w:spacing w:val="-5"/>
        </w:rPr>
        <w:t> </w:t>
      </w:r>
      <w:r>
        <w:rPr/>
        <w:t>artigo</w:t>
      </w:r>
      <w:r>
        <w:rPr>
          <w:spacing w:val="-5"/>
        </w:rPr>
        <w:t> </w:t>
      </w:r>
      <w:r>
        <w:rPr/>
        <w:t>51</w:t>
      </w:r>
      <w:r>
        <w:rPr>
          <w:spacing w:val="-5"/>
        </w:rPr>
        <w:t> </w:t>
      </w:r>
      <w:r>
        <w:rPr/>
        <w:t>da</w:t>
      </w:r>
      <w:r>
        <w:rPr>
          <w:spacing w:val="-3"/>
        </w:rPr>
        <w:t> </w:t>
      </w:r>
      <w:r>
        <w:rPr/>
        <w:t>Lei</w:t>
      </w:r>
      <w:r>
        <w:rPr>
          <w:spacing w:val="-4"/>
        </w:rPr>
        <w:t> </w:t>
      </w:r>
      <w:r>
        <w:rPr/>
        <w:t>de</w:t>
      </w:r>
      <w:r>
        <w:rPr>
          <w:spacing w:val="-6"/>
        </w:rPr>
        <w:t> </w:t>
      </w:r>
      <w:r>
        <w:rPr/>
        <w:t>1998</w:t>
      </w:r>
      <w:r>
        <w:rPr>
          <w:spacing w:val="-5"/>
        </w:rPr>
        <w:t> </w:t>
      </w:r>
      <w:r>
        <w:rPr/>
        <w:t>(TOCANTINS,</w:t>
      </w:r>
      <w:r>
        <w:rPr>
          <w:spacing w:val="-5"/>
        </w:rPr>
        <w:t> </w:t>
      </w:r>
      <w:r>
        <w:rPr/>
        <w:t>1998),</w:t>
      </w:r>
      <w:r>
        <w:rPr>
          <w:spacing w:val="-5"/>
        </w:rPr>
        <w:t> </w:t>
      </w:r>
      <w:r>
        <w:rPr/>
        <w:t>artigo</w:t>
      </w:r>
      <w:r>
        <w:rPr>
          <w:spacing w:val="-5"/>
        </w:rPr>
        <w:t> </w:t>
      </w:r>
      <w:r>
        <w:rPr/>
        <w:t>61</w:t>
      </w:r>
      <w:r>
        <w:rPr>
          <w:spacing w:val="-5"/>
        </w:rPr>
        <w:t> </w:t>
      </w:r>
      <w:r>
        <w:rPr/>
        <w:t>de 2002 (TOCANTINS, 2002) e artigo 32 da Lei de 2009 (TOCANTINS, 2009), bem como a composição do Conselho Formador de Educação Profissional, com representantes e suplentes de instituições privadas como Senai, Senac, Sebrae e Senar, conforme assegurou o artigo 62,</w:t>
      </w:r>
      <w:r>
        <w:rPr>
          <w:spacing w:val="-17"/>
        </w:rPr>
        <w:t> </w:t>
      </w:r>
      <w:r>
        <w:rPr/>
        <w:t>§ 1º,</w:t>
      </w:r>
      <w:r>
        <w:rPr>
          <w:spacing w:val="-4"/>
        </w:rPr>
        <w:t> </w:t>
      </w:r>
      <w:r>
        <w:rPr/>
        <w:t>da</w:t>
      </w:r>
      <w:r>
        <w:rPr>
          <w:spacing w:val="-2"/>
        </w:rPr>
        <w:t> </w:t>
      </w:r>
      <w:r>
        <w:rPr/>
        <w:t>Lei</w:t>
      </w:r>
      <w:r>
        <w:rPr>
          <w:spacing w:val="-3"/>
        </w:rPr>
        <w:t> </w:t>
      </w:r>
      <w:r>
        <w:rPr/>
        <w:t>de</w:t>
      </w:r>
      <w:r>
        <w:rPr>
          <w:spacing w:val="-5"/>
        </w:rPr>
        <w:t> </w:t>
      </w:r>
      <w:r>
        <w:rPr/>
        <w:t>2002</w:t>
      </w:r>
      <w:r>
        <w:rPr>
          <w:spacing w:val="-4"/>
        </w:rPr>
        <w:t> </w:t>
      </w:r>
      <w:r>
        <w:rPr/>
        <w:t>e</w:t>
      </w:r>
      <w:r>
        <w:rPr>
          <w:spacing w:val="-5"/>
        </w:rPr>
        <w:t> </w:t>
      </w:r>
      <w:r>
        <w:rPr/>
        <w:t>artigo</w:t>
      </w:r>
      <w:r>
        <w:rPr>
          <w:spacing w:val="-4"/>
        </w:rPr>
        <w:t> </w:t>
      </w:r>
      <w:r>
        <w:rPr/>
        <w:t>63,</w:t>
      </w:r>
      <w:r>
        <w:rPr>
          <w:spacing w:val="-4"/>
        </w:rPr>
        <w:t> </w:t>
      </w:r>
      <w:r>
        <w:rPr/>
        <w:t>inciso</w:t>
      </w:r>
      <w:r>
        <w:rPr>
          <w:spacing w:val="-4"/>
        </w:rPr>
        <w:t> </w:t>
      </w:r>
      <w:r>
        <w:rPr>
          <w:spacing w:val="-3"/>
        </w:rPr>
        <w:t>I,</w:t>
      </w:r>
      <w:r>
        <w:rPr>
          <w:spacing w:val="-4"/>
        </w:rPr>
        <w:t> </w:t>
      </w:r>
      <w:r>
        <w:rPr/>
        <w:t>que</w:t>
      </w:r>
      <w:r>
        <w:rPr>
          <w:spacing w:val="-5"/>
        </w:rPr>
        <w:t> </w:t>
      </w:r>
      <w:r>
        <w:rPr/>
        <w:t>tratou</w:t>
      </w:r>
      <w:r>
        <w:rPr>
          <w:spacing w:val="-3"/>
        </w:rPr>
        <w:t> </w:t>
      </w:r>
      <w:r>
        <w:rPr/>
        <w:t>da</w:t>
      </w:r>
      <w:r>
        <w:rPr>
          <w:spacing w:val="-5"/>
        </w:rPr>
        <w:t> </w:t>
      </w:r>
      <w:r>
        <w:rPr/>
        <w:t>instituição</w:t>
      </w:r>
      <w:r>
        <w:rPr>
          <w:spacing w:val="-4"/>
        </w:rPr>
        <w:t> </w:t>
      </w:r>
      <w:r>
        <w:rPr/>
        <w:t>pelo</w:t>
      </w:r>
      <w:r>
        <w:rPr>
          <w:spacing w:val="-3"/>
        </w:rPr>
        <w:t> </w:t>
      </w:r>
      <w:r>
        <w:rPr/>
        <w:t>poder</w:t>
      </w:r>
      <w:r>
        <w:rPr>
          <w:spacing w:val="-7"/>
        </w:rPr>
        <w:t> </w:t>
      </w:r>
      <w:r>
        <w:rPr/>
        <w:t>executivo</w:t>
      </w:r>
      <w:r>
        <w:rPr>
          <w:spacing w:val="-4"/>
        </w:rPr>
        <w:t> </w:t>
      </w:r>
      <w:r>
        <w:rPr/>
        <w:t>do</w:t>
      </w:r>
      <w:r>
        <w:rPr>
          <w:spacing w:val="-4"/>
        </w:rPr>
        <w:t> </w:t>
      </w:r>
      <w:r>
        <w:rPr/>
        <w:t>Órgão Gestor da Educação Profissional, gerido pela Secretaria de Educação, com a participação de pessoas jurídicas de direito público ou</w:t>
      </w:r>
      <w:r>
        <w:rPr>
          <w:spacing w:val="-5"/>
        </w:rPr>
        <w:t> </w:t>
      </w:r>
      <w:r>
        <w:rPr/>
        <w:t>privado.</w:t>
      </w:r>
    </w:p>
    <w:p>
      <w:pPr>
        <w:pStyle w:val="BodyText"/>
        <w:spacing w:line="360" w:lineRule="auto" w:before="3"/>
        <w:ind w:left="102" w:right="109" w:firstLine="707"/>
        <w:jc w:val="both"/>
      </w:pPr>
      <w:r>
        <w:rPr/>
        <w:t>No tocante à direção de despesas, o artigo 66 da Lei do SEE de 1998 foi latente ao registrar que os recursos públicos não eram exclusividade das escolas públicas, pois poderiam ser dirigidos às escolas confessionais, comunitárias ou filantrópicas sem fins lucrativos. Essas categorias foram consagradas no texto constitucional de 1988 (BRASIL, 1988), uma vez que foram</w:t>
      </w:r>
      <w:r>
        <w:rPr>
          <w:spacing w:val="-9"/>
        </w:rPr>
        <w:t> </w:t>
      </w:r>
      <w:r>
        <w:rPr/>
        <w:t>reconhecidas,</w:t>
      </w:r>
      <w:r>
        <w:rPr>
          <w:spacing w:val="-10"/>
        </w:rPr>
        <w:t> </w:t>
      </w:r>
      <w:r>
        <w:rPr/>
        <w:t>além</w:t>
      </w:r>
      <w:r>
        <w:rPr>
          <w:spacing w:val="-10"/>
        </w:rPr>
        <w:t> </w:t>
      </w:r>
      <w:r>
        <w:rPr/>
        <w:t>da</w:t>
      </w:r>
      <w:r>
        <w:rPr>
          <w:spacing w:val="-10"/>
        </w:rPr>
        <w:t> </w:t>
      </w:r>
      <w:r>
        <w:rPr/>
        <w:t>esfera</w:t>
      </w:r>
      <w:r>
        <w:rPr>
          <w:spacing w:val="-11"/>
        </w:rPr>
        <w:t> </w:t>
      </w:r>
      <w:r>
        <w:rPr/>
        <w:t>do</w:t>
      </w:r>
      <w:r>
        <w:rPr>
          <w:spacing w:val="-11"/>
        </w:rPr>
        <w:t> </w:t>
      </w:r>
      <w:r>
        <w:rPr/>
        <w:t>público</w:t>
      </w:r>
      <w:r>
        <w:rPr>
          <w:spacing w:val="-10"/>
        </w:rPr>
        <w:t> </w:t>
      </w:r>
      <w:r>
        <w:rPr/>
        <w:t>e</w:t>
      </w:r>
      <w:r>
        <w:rPr>
          <w:spacing w:val="-12"/>
        </w:rPr>
        <w:t> </w:t>
      </w:r>
      <w:r>
        <w:rPr/>
        <w:t>do</w:t>
      </w:r>
      <w:r>
        <w:rPr>
          <w:spacing w:val="-10"/>
        </w:rPr>
        <w:t> </w:t>
      </w:r>
      <w:r>
        <w:rPr/>
        <w:t>privado,</w:t>
      </w:r>
      <w:r>
        <w:rPr>
          <w:spacing w:val="-11"/>
        </w:rPr>
        <w:t> </w:t>
      </w:r>
      <w:r>
        <w:rPr/>
        <w:t>significando</w:t>
      </w:r>
      <w:r>
        <w:rPr>
          <w:spacing w:val="-10"/>
        </w:rPr>
        <w:t> </w:t>
      </w:r>
      <w:r>
        <w:rPr/>
        <w:t>a</w:t>
      </w:r>
      <w:r>
        <w:rPr>
          <w:spacing w:val="-10"/>
        </w:rPr>
        <w:t> </w:t>
      </w:r>
      <w:r>
        <w:rPr/>
        <w:t>ação</w:t>
      </w:r>
      <w:r>
        <w:rPr>
          <w:spacing w:val="-11"/>
        </w:rPr>
        <w:t> </w:t>
      </w:r>
      <w:r>
        <w:rPr/>
        <w:t>particular,</w:t>
      </w:r>
      <w:r>
        <w:rPr>
          <w:spacing w:val="-10"/>
        </w:rPr>
        <w:t> </w:t>
      </w:r>
      <w:r>
        <w:rPr/>
        <w:t>mas com</w:t>
      </w:r>
      <w:r>
        <w:rPr>
          <w:spacing w:val="-6"/>
        </w:rPr>
        <w:t> </w:t>
      </w:r>
      <w:r>
        <w:rPr/>
        <w:t>um</w:t>
      </w:r>
      <w:r>
        <w:rPr>
          <w:spacing w:val="-6"/>
        </w:rPr>
        <w:t> </w:t>
      </w:r>
      <w:r>
        <w:rPr/>
        <w:t>sentido</w:t>
      </w:r>
      <w:r>
        <w:rPr>
          <w:spacing w:val="-6"/>
        </w:rPr>
        <w:t> </w:t>
      </w:r>
      <w:r>
        <w:rPr/>
        <w:t>público,</w:t>
      </w:r>
      <w:r>
        <w:rPr>
          <w:spacing w:val="-6"/>
        </w:rPr>
        <w:t> </w:t>
      </w:r>
      <w:r>
        <w:rPr/>
        <w:t>o</w:t>
      </w:r>
      <w:r>
        <w:rPr>
          <w:spacing w:val="-6"/>
        </w:rPr>
        <w:t> </w:t>
      </w:r>
      <w:r>
        <w:rPr/>
        <w:t>chamado</w:t>
      </w:r>
      <w:r>
        <w:rPr>
          <w:spacing w:val="-7"/>
        </w:rPr>
        <w:t> </w:t>
      </w:r>
      <w:r>
        <w:rPr/>
        <w:t>público</w:t>
      </w:r>
      <w:r>
        <w:rPr>
          <w:spacing w:val="-6"/>
        </w:rPr>
        <w:t> </w:t>
      </w:r>
      <w:r>
        <w:rPr/>
        <w:t>não</w:t>
      </w:r>
      <w:r>
        <w:rPr>
          <w:spacing w:val="-6"/>
        </w:rPr>
        <w:t> </w:t>
      </w:r>
      <w:r>
        <w:rPr/>
        <w:t>estatal.</w:t>
      </w:r>
      <w:r>
        <w:rPr>
          <w:spacing w:val="-6"/>
        </w:rPr>
        <w:t> </w:t>
      </w:r>
      <w:r>
        <w:rPr/>
        <w:t>Como</w:t>
      </w:r>
      <w:r>
        <w:rPr>
          <w:spacing w:val="-6"/>
        </w:rPr>
        <w:t> </w:t>
      </w:r>
      <w:r>
        <w:rPr/>
        <w:t>pontuamos</w:t>
      </w:r>
      <w:r>
        <w:rPr>
          <w:spacing w:val="-6"/>
        </w:rPr>
        <w:t> </w:t>
      </w:r>
      <w:r>
        <w:rPr/>
        <w:t>anteriormente,</w:t>
      </w:r>
      <w:r>
        <w:rPr>
          <w:spacing w:val="-4"/>
        </w:rPr>
        <w:t> </w:t>
      </w:r>
      <w:r>
        <w:rPr/>
        <w:t>a</w:t>
      </w:r>
      <w:r>
        <w:rPr>
          <w:spacing w:val="-7"/>
        </w:rPr>
        <w:t> </w:t>
      </w:r>
      <w:r>
        <w:rPr/>
        <w:t>CF de 1988 estabeleceu as condições jurídicas para o fortalecimento da iniciativa privada, diversificando</w:t>
      </w:r>
      <w:r>
        <w:rPr>
          <w:spacing w:val="-5"/>
        </w:rPr>
        <w:t> </w:t>
      </w:r>
      <w:r>
        <w:rPr/>
        <w:t>a</w:t>
      </w:r>
      <w:r>
        <w:rPr>
          <w:spacing w:val="-6"/>
        </w:rPr>
        <w:t> </w:t>
      </w:r>
      <w:r>
        <w:rPr/>
        <w:t>sua</w:t>
      </w:r>
      <w:r>
        <w:rPr>
          <w:spacing w:val="-6"/>
        </w:rPr>
        <w:t> </w:t>
      </w:r>
      <w:r>
        <w:rPr/>
        <w:t>atuação</w:t>
      </w:r>
      <w:r>
        <w:rPr>
          <w:spacing w:val="-5"/>
        </w:rPr>
        <w:t> </w:t>
      </w:r>
      <w:r>
        <w:rPr/>
        <w:t>por</w:t>
      </w:r>
      <w:r>
        <w:rPr>
          <w:spacing w:val="-6"/>
        </w:rPr>
        <w:t> </w:t>
      </w:r>
      <w:r>
        <w:rPr/>
        <w:t>meio</w:t>
      </w:r>
      <w:r>
        <w:rPr>
          <w:spacing w:val="-5"/>
        </w:rPr>
        <w:t> </w:t>
      </w:r>
      <w:r>
        <w:rPr/>
        <w:t>da</w:t>
      </w:r>
      <w:r>
        <w:rPr>
          <w:spacing w:val="-6"/>
        </w:rPr>
        <w:t> </w:t>
      </w:r>
      <w:r>
        <w:rPr/>
        <w:t>constituição</w:t>
      </w:r>
      <w:r>
        <w:rPr>
          <w:spacing w:val="-5"/>
        </w:rPr>
        <w:t> </w:t>
      </w:r>
      <w:r>
        <w:rPr/>
        <w:t>de</w:t>
      </w:r>
      <w:r>
        <w:rPr>
          <w:spacing w:val="-6"/>
        </w:rPr>
        <w:t> </w:t>
      </w:r>
      <w:r>
        <w:rPr/>
        <w:t>parcerias</w:t>
      </w:r>
      <w:r>
        <w:rPr>
          <w:spacing w:val="-5"/>
        </w:rPr>
        <w:t> </w:t>
      </w:r>
      <w:r>
        <w:rPr/>
        <w:t>entre</w:t>
      </w:r>
      <w:r>
        <w:rPr>
          <w:spacing w:val="-6"/>
        </w:rPr>
        <w:t> </w:t>
      </w:r>
      <w:r>
        <w:rPr/>
        <w:t>o</w:t>
      </w:r>
      <w:r>
        <w:rPr>
          <w:spacing w:val="-5"/>
        </w:rPr>
        <w:t> </w:t>
      </w:r>
      <w:r>
        <w:rPr/>
        <w:t>Estado</w:t>
      </w:r>
      <w:r>
        <w:rPr>
          <w:spacing w:val="-5"/>
        </w:rPr>
        <w:t> </w:t>
      </w:r>
      <w:r>
        <w:rPr/>
        <w:t>e</w:t>
      </w:r>
      <w:r>
        <w:rPr>
          <w:spacing w:val="-6"/>
        </w:rPr>
        <w:t> </w:t>
      </w:r>
      <w:r>
        <w:rPr/>
        <w:t>a</w:t>
      </w:r>
      <w:r>
        <w:rPr>
          <w:spacing w:val="-6"/>
        </w:rPr>
        <w:t> </w:t>
      </w:r>
      <w:r>
        <w:rPr/>
        <w:t>sociedade civil.</w:t>
      </w:r>
    </w:p>
    <w:p>
      <w:pPr>
        <w:pStyle w:val="BodyText"/>
        <w:spacing w:line="360" w:lineRule="auto" w:before="3"/>
        <w:ind w:left="102" w:right="112" w:firstLine="707"/>
        <w:jc w:val="both"/>
      </w:pPr>
      <w:r>
        <w:rPr/>
        <w:t>Em</w:t>
      </w:r>
      <w:r>
        <w:rPr>
          <w:spacing w:val="-11"/>
        </w:rPr>
        <w:t> </w:t>
      </w:r>
      <w:r>
        <w:rPr/>
        <w:t>relação</w:t>
      </w:r>
      <w:r>
        <w:rPr>
          <w:spacing w:val="-11"/>
        </w:rPr>
        <w:t> </w:t>
      </w:r>
      <w:r>
        <w:rPr/>
        <w:t>à</w:t>
      </w:r>
      <w:r>
        <w:rPr>
          <w:spacing w:val="-9"/>
        </w:rPr>
        <w:t> </w:t>
      </w:r>
      <w:r>
        <w:rPr/>
        <w:t>educação</w:t>
      </w:r>
      <w:r>
        <w:rPr>
          <w:spacing w:val="-11"/>
        </w:rPr>
        <w:t> </w:t>
      </w:r>
      <w:r>
        <w:rPr/>
        <w:t>superior,</w:t>
      </w:r>
      <w:r>
        <w:rPr>
          <w:spacing w:val="-11"/>
        </w:rPr>
        <w:t> </w:t>
      </w:r>
      <w:r>
        <w:rPr/>
        <w:t>evidenciamos</w:t>
      </w:r>
      <w:r>
        <w:rPr>
          <w:spacing w:val="-8"/>
        </w:rPr>
        <w:t> </w:t>
      </w:r>
      <w:r>
        <w:rPr/>
        <w:t>a</w:t>
      </w:r>
      <w:r>
        <w:rPr>
          <w:spacing w:val="-12"/>
        </w:rPr>
        <w:t> </w:t>
      </w:r>
      <w:r>
        <w:rPr/>
        <w:t>estreita</w:t>
      </w:r>
      <w:r>
        <w:rPr>
          <w:spacing w:val="-12"/>
        </w:rPr>
        <w:t> </w:t>
      </w:r>
      <w:r>
        <w:rPr/>
        <w:t>relação</w:t>
      </w:r>
      <w:r>
        <w:rPr>
          <w:spacing w:val="-9"/>
        </w:rPr>
        <w:t> </w:t>
      </w:r>
      <w:r>
        <w:rPr/>
        <w:t>entre</w:t>
      </w:r>
      <w:r>
        <w:rPr>
          <w:spacing w:val="-12"/>
        </w:rPr>
        <w:t> </w:t>
      </w:r>
      <w:r>
        <w:rPr/>
        <w:t>as</w:t>
      </w:r>
      <w:r>
        <w:rPr>
          <w:spacing w:val="-8"/>
        </w:rPr>
        <w:t> </w:t>
      </w:r>
      <w:r>
        <w:rPr/>
        <w:t>esferas</w:t>
      </w:r>
      <w:r>
        <w:rPr>
          <w:spacing w:val="-11"/>
        </w:rPr>
        <w:t> </w:t>
      </w:r>
      <w:r>
        <w:rPr/>
        <w:t>público e privada no âmbito das leis do SEE de 1994, artigo 53 (TOCANTINS, 1994), para conjunção de fontes de financiamento e efetivação das competências de cada esfera; da lei do SEE de 1998, artigo 31 (TOCANTINS, 1998) e da lei de 2002, artigo 31, parágrafo único (TOCANTINS, 2002), com aspectos que normalizaram essa simbiose, ao possibilitar ao poder executivo associar-se à instituições privadas de ensino superior sob forma de parceria ou delas participar como</w:t>
      </w:r>
      <w:r>
        <w:rPr>
          <w:spacing w:val="-5"/>
        </w:rPr>
        <w:t> </w:t>
      </w:r>
      <w:r>
        <w:rPr/>
        <w:t>co-instituidor.</w:t>
      </w:r>
    </w:p>
    <w:p>
      <w:pPr>
        <w:pStyle w:val="BodyText"/>
        <w:spacing w:line="360" w:lineRule="auto" w:before="6"/>
        <w:ind w:left="102" w:right="113" w:firstLine="707"/>
        <w:jc w:val="both"/>
      </w:pPr>
      <w:r>
        <w:rPr/>
        <w:t>Ao analisarmos as leis dos SEE do Tocantins, verificamos que a Lei nº 653, de 19 de janeiro de 1994, não dispunha sobre a possibilidade de parceria entre o poder público e a iniciativa privada no tocante à Educação Especial. Por outro lado, constatamos que os  artigos</w:t>
      </w:r>
    </w:p>
    <w:p>
      <w:pPr>
        <w:spacing w:after="0" w:line="360" w:lineRule="auto"/>
        <w:jc w:val="both"/>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before="90"/>
        <w:ind w:left="102"/>
        <w:jc w:val="both"/>
      </w:pPr>
      <w:r>
        <w:rPr/>
        <w:t>54 da Lei de 1998 (TOCANTINS, 1998); 66 da Lei de 2002 (TOCANTINS, 2002) e 50 da Lei</w:t>
      </w:r>
    </w:p>
    <w:p>
      <w:pPr>
        <w:pStyle w:val="BodyText"/>
        <w:spacing w:line="360" w:lineRule="auto" w:before="137"/>
        <w:ind w:left="102" w:right="112"/>
        <w:jc w:val="both"/>
      </w:pPr>
      <w:r>
        <w:rPr/>
        <w:t>de 2009 (TOCANTINS, 2009) davam abertura à possibilidade de instituições privadas receberem</w:t>
      </w:r>
      <w:r>
        <w:rPr>
          <w:spacing w:val="-11"/>
        </w:rPr>
        <w:t> </w:t>
      </w:r>
      <w:r>
        <w:rPr/>
        <w:t>recursos</w:t>
      </w:r>
      <w:r>
        <w:rPr>
          <w:spacing w:val="-9"/>
        </w:rPr>
        <w:t> </w:t>
      </w:r>
      <w:r>
        <w:rPr/>
        <w:t>e</w:t>
      </w:r>
      <w:r>
        <w:rPr>
          <w:spacing w:val="-12"/>
        </w:rPr>
        <w:t> </w:t>
      </w:r>
      <w:r>
        <w:rPr/>
        <w:t>apoio</w:t>
      </w:r>
      <w:r>
        <w:rPr>
          <w:spacing w:val="-11"/>
        </w:rPr>
        <w:t> </w:t>
      </w:r>
      <w:r>
        <w:rPr/>
        <w:t>técnico</w:t>
      </w:r>
      <w:r>
        <w:rPr>
          <w:spacing w:val="-11"/>
        </w:rPr>
        <w:t> </w:t>
      </w:r>
      <w:r>
        <w:rPr/>
        <w:t>da</w:t>
      </w:r>
      <w:r>
        <w:rPr>
          <w:spacing w:val="-12"/>
        </w:rPr>
        <w:t> </w:t>
      </w:r>
      <w:r>
        <w:rPr/>
        <w:t>esfera</w:t>
      </w:r>
      <w:r>
        <w:rPr>
          <w:spacing w:val="-12"/>
        </w:rPr>
        <w:t> </w:t>
      </w:r>
      <w:r>
        <w:rPr/>
        <w:t>pública,</w:t>
      </w:r>
      <w:r>
        <w:rPr>
          <w:spacing w:val="-11"/>
        </w:rPr>
        <w:t> </w:t>
      </w:r>
      <w:r>
        <w:rPr/>
        <w:t>visando</w:t>
      </w:r>
      <w:r>
        <w:rPr>
          <w:spacing w:val="-9"/>
        </w:rPr>
        <w:t> </w:t>
      </w:r>
      <w:r>
        <w:rPr/>
        <w:t>à</w:t>
      </w:r>
      <w:r>
        <w:rPr>
          <w:spacing w:val="-12"/>
        </w:rPr>
        <w:t> </w:t>
      </w:r>
      <w:r>
        <w:rPr/>
        <w:t>manutenção</w:t>
      </w:r>
      <w:r>
        <w:rPr>
          <w:spacing w:val="-9"/>
        </w:rPr>
        <w:t> </w:t>
      </w:r>
      <w:r>
        <w:rPr/>
        <w:t>e</w:t>
      </w:r>
      <w:r>
        <w:rPr>
          <w:spacing w:val="-12"/>
        </w:rPr>
        <w:t> </w:t>
      </w:r>
      <w:r>
        <w:rPr/>
        <w:t>desenvolvimento da Educação Especial no Estado, desde que atendessem aos critérios estabelecidos pelo Conselho</w:t>
      </w:r>
      <w:r>
        <w:rPr>
          <w:spacing w:val="-14"/>
        </w:rPr>
        <w:t> </w:t>
      </w:r>
      <w:r>
        <w:rPr/>
        <w:t>Estadual</w:t>
      </w:r>
      <w:r>
        <w:rPr>
          <w:spacing w:val="-16"/>
        </w:rPr>
        <w:t> </w:t>
      </w:r>
      <w:r>
        <w:rPr/>
        <w:t>de</w:t>
      </w:r>
      <w:r>
        <w:rPr>
          <w:spacing w:val="-15"/>
        </w:rPr>
        <w:t> </w:t>
      </w:r>
      <w:r>
        <w:rPr/>
        <w:t>Educação</w:t>
      </w:r>
      <w:r>
        <w:rPr>
          <w:spacing w:val="-16"/>
        </w:rPr>
        <w:t> </w:t>
      </w:r>
      <w:r>
        <w:rPr/>
        <w:t>quanto</w:t>
      </w:r>
      <w:r>
        <w:rPr>
          <w:spacing w:val="-14"/>
        </w:rPr>
        <w:t> </w:t>
      </w:r>
      <w:r>
        <w:rPr/>
        <w:t>à</w:t>
      </w:r>
      <w:r>
        <w:rPr>
          <w:spacing w:val="-16"/>
        </w:rPr>
        <w:t> </w:t>
      </w:r>
      <w:r>
        <w:rPr/>
        <w:t>caracterização</w:t>
      </w:r>
      <w:r>
        <w:rPr>
          <w:spacing w:val="-14"/>
        </w:rPr>
        <w:t> </w:t>
      </w:r>
      <w:r>
        <w:rPr/>
        <w:t>das</w:t>
      </w:r>
      <w:r>
        <w:rPr>
          <w:spacing w:val="-17"/>
        </w:rPr>
        <w:t> </w:t>
      </w:r>
      <w:r>
        <w:rPr/>
        <w:t>instituições</w:t>
      </w:r>
      <w:r>
        <w:rPr>
          <w:spacing w:val="-14"/>
        </w:rPr>
        <w:t> </w:t>
      </w:r>
      <w:r>
        <w:rPr/>
        <w:t>especializadas</w:t>
      </w:r>
      <w:r>
        <w:rPr>
          <w:spacing w:val="-17"/>
        </w:rPr>
        <w:t> </w:t>
      </w:r>
      <w:r>
        <w:rPr/>
        <w:t>sem</w:t>
      </w:r>
      <w:r>
        <w:rPr>
          <w:spacing w:val="-14"/>
        </w:rPr>
        <w:t> </w:t>
      </w:r>
      <w:r>
        <w:rPr/>
        <w:t>fins lucrativos e com atuação exclusiva em educação</w:t>
      </w:r>
      <w:r>
        <w:rPr>
          <w:spacing w:val="-9"/>
        </w:rPr>
        <w:t> </w:t>
      </w:r>
      <w:r>
        <w:rPr/>
        <w:t>especial.</w:t>
      </w:r>
    </w:p>
    <w:p>
      <w:pPr>
        <w:pStyle w:val="BodyText"/>
        <w:spacing w:line="360" w:lineRule="auto" w:before="6"/>
        <w:ind w:left="102" w:right="109" w:firstLine="707"/>
        <w:jc w:val="both"/>
      </w:pPr>
      <w:r>
        <w:rPr/>
        <w:t>Em relação à incumbência das instituições de ensino, consideramos relevantes para nossa pesquisa as análises dos artigos 56, inciso VI e VII, da Lei nº 1.038, de 22 de dezembro de 1998; o artigo 68, inciso VI, e 79, da Lei nº 1.360 de 31 de dezembro de 2002; e 62, inciso VIII, e 71, da Lei nº 2.139 de 03 de setembro de 2009, ao destacarem a necessidade da escola criar processos de integração com as famílias e comunidade, por exemplo, por meio da</w:t>
      </w:r>
      <w:r>
        <w:rPr>
          <w:spacing w:val="-40"/>
        </w:rPr>
        <w:t> </w:t>
      </w:r>
      <w:r>
        <w:rPr/>
        <w:t>criação do Programa Escola Comunitária de Gestão Compartilhada (PECGC) e das Associações de Apoio à Escola (AAE). Neste sentido, Carvalho (2004, p. 71)</w:t>
      </w:r>
      <w:r>
        <w:rPr>
          <w:spacing w:val="-13"/>
        </w:rPr>
        <w:t> </w:t>
      </w:r>
      <w:r>
        <w:rPr/>
        <w:t>escreve:</w:t>
      </w:r>
    </w:p>
    <w:p>
      <w:pPr>
        <w:pStyle w:val="BodyText"/>
        <w:spacing w:before="3"/>
        <w:rPr>
          <w:sz w:val="36"/>
        </w:rPr>
      </w:pPr>
    </w:p>
    <w:p>
      <w:pPr>
        <w:spacing w:before="0"/>
        <w:ind w:left="2370" w:right="109" w:firstLine="0"/>
        <w:jc w:val="both"/>
        <w:rPr>
          <w:sz w:val="20"/>
        </w:rPr>
      </w:pPr>
      <w:r>
        <w:rPr>
          <w:sz w:val="20"/>
        </w:rPr>
        <w:t>A “criação e organização de entidades legalmente constituídas nas escolas [para ampliar] a participação de toda a comunidade no acompanhamento das ações realizadas pela comunidade escolar, identificando suas necessidades e encontrando formas criativas de saná-las” (TOCANTINS, 1995, p. 1), como propõe a SEDUC, reforça a desconcentração das obrigações, pois praticamente todas as regras de atuação</w:t>
      </w:r>
      <w:r>
        <w:rPr>
          <w:spacing w:val="-4"/>
          <w:sz w:val="20"/>
        </w:rPr>
        <w:t> </w:t>
      </w:r>
      <w:r>
        <w:rPr>
          <w:sz w:val="20"/>
        </w:rPr>
        <w:t>das</w:t>
      </w:r>
      <w:r>
        <w:rPr>
          <w:spacing w:val="-6"/>
          <w:sz w:val="20"/>
        </w:rPr>
        <w:t> </w:t>
      </w:r>
      <w:r>
        <w:rPr>
          <w:sz w:val="20"/>
        </w:rPr>
        <w:t>AAE</w:t>
      </w:r>
      <w:r>
        <w:rPr>
          <w:spacing w:val="-5"/>
          <w:sz w:val="20"/>
        </w:rPr>
        <w:t> </w:t>
      </w:r>
      <w:r>
        <w:rPr>
          <w:sz w:val="20"/>
        </w:rPr>
        <w:t>foram</w:t>
      </w:r>
      <w:r>
        <w:rPr>
          <w:spacing w:val="-8"/>
          <w:sz w:val="20"/>
        </w:rPr>
        <w:t> </w:t>
      </w:r>
      <w:r>
        <w:rPr>
          <w:sz w:val="20"/>
        </w:rPr>
        <w:t>previamente</w:t>
      </w:r>
      <w:r>
        <w:rPr>
          <w:spacing w:val="-5"/>
          <w:sz w:val="20"/>
        </w:rPr>
        <w:t> </w:t>
      </w:r>
      <w:r>
        <w:rPr>
          <w:sz w:val="20"/>
        </w:rPr>
        <w:t>estabelecidas</w:t>
      </w:r>
      <w:r>
        <w:rPr>
          <w:spacing w:val="-6"/>
          <w:sz w:val="20"/>
        </w:rPr>
        <w:t> </w:t>
      </w:r>
      <w:r>
        <w:rPr>
          <w:sz w:val="20"/>
        </w:rPr>
        <w:t>pelo</w:t>
      </w:r>
      <w:r>
        <w:rPr>
          <w:spacing w:val="-7"/>
          <w:sz w:val="20"/>
        </w:rPr>
        <w:t> </w:t>
      </w:r>
      <w:r>
        <w:rPr>
          <w:sz w:val="20"/>
        </w:rPr>
        <w:t>poder</w:t>
      </w:r>
      <w:r>
        <w:rPr>
          <w:spacing w:val="-5"/>
          <w:sz w:val="20"/>
        </w:rPr>
        <w:t> </w:t>
      </w:r>
      <w:r>
        <w:rPr>
          <w:sz w:val="20"/>
        </w:rPr>
        <w:t>central.</w:t>
      </w:r>
      <w:r>
        <w:rPr>
          <w:spacing w:val="-5"/>
          <w:sz w:val="20"/>
        </w:rPr>
        <w:t> </w:t>
      </w:r>
      <w:r>
        <w:rPr>
          <w:sz w:val="20"/>
        </w:rPr>
        <w:t>A</w:t>
      </w:r>
      <w:r>
        <w:rPr>
          <w:spacing w:val="-8"/>
          <w:sz w:val="20"/>
        </w:rPr>
        <w:t> </w:t>
      </w:r>
      <w:r>
        <w:rPr>
          <w:sz w:val="20"/>
        </w:rPr>
        <w:t>propósito</w:t>
      </w:r>
      <w:r>
        <w:rPr>
          <w:spacing w:val="-7"/>
          <w:sz w:val="20"/>
        </w:rPr>
        <w:t> </w:t>
      </w:r>
      <w:r>
        <w:rPr>
          <w:sz w:val="20"/>
        </w:rPr>
        <w:t>da regulamentação dessas entidades, vale destacar que é o governo que estabelece seus objetivos, além de interferir nas reuniões de criação de novas associações. São propostos, inclusive, modelos de ata e listas de assinatura. Portanto, o poder central, munido do discurso de descentralização, desloca obrigações para a escola e a sociedade, sem contudo, deslocar seu poder de</w:t>
      </w:r>
      <w:r>
        <w:rPr>
          <w:spacing w:val="-15"/>
          <w:sz w:val="20"/>
        </w:rPr>
        <w:t> </w:t>
      </w:r>
      <w:r>
        <w:rPr>
          <w:sz w:val="20"/>
        </w:rPr>
        <w:t>decisão.</w:t>
      </w:r>
    </w:p>
    <w:p>
      <w:pPr>
        <w:pStyle w:val="BodyText"/>
        <w:spacing w:before="10"/>
        <w:rPr>
          <w:sz w:val="29"/>
        </w:rPr>
      </w:pPr>
    </w:p>
    <w:p>
      <w:pPr>
        <w:pStyle w:val="BodyText"/>
        <w:spacing w:line="360" w:lineRule="auto"/>
        <w:ind w:left="102" w:right="111" w:firstLine="707"/>
        <w:jc w:val="both"/>
      </w:pPr>
      <w:r>
        <w:rPr/>
        <w:t>Na Lei nº 1.360, de 31 de dezembro de 2002 (TOCANTINS, 2002), em seu anexo, aparece o Plano de Metas da SEDUC, organizado com objetivos, estratégias, metas e visão estratégica da Secretaria, com vistas a melhorar a qualidade do processo de ensino e aprendizagem. Essa estrutura revelou o quanto esse Plano foi elaborado em conformidade</w:t>
      </w:r>
      <w:r>
        <w:rPr>
          <w:spacing w:val="-40"/>
        </w:rPr>
        <w:t> </w:t>
      </w:r>
      <w:r>
        <w:rPr/>
        <w:t>com o discurso neoliberal e orientações dos organismos internacionais e PDRAE de 1995, uma vez que está baseado na administração gerencial, focado em conceitos como eficiência, eficácia, monitoramento de resultados, racionalização de recursos, qualidade e avaliação permanente, princípios da iniciativa privada incorporados pela gestão pública a partir da década de 1990. Essa mesma lógica é observada em relação à organização da Educação Superior (ES), nesta mesma Lei, ao assegurar que esta pode ser administrada por meio de instituições fundacionais com</w:t>
      </w:r>
      <w:r>
        <w:rPr>
          <w:spacing w:val="24"/>
        </w:rPr>
        <w:t> </w:t>
      </w:r>
      <w:r>
        <w:rPr/>
        <w:t>a</w:t>
      </w:r>
      <w:r>
        <w:rPr>
          <w:spacing w:val="23"/>
        </w:rPr>
        <w:t> </w:t>
      </w:r>
      <w:r>
        <w:rPr/>
        <w:t>participação</w:t>
      </w:r>
      <w:r>
        <w:rPr>
          <w:spacing w:val="24"/>
        </w:rPr>
        <w:t> </w:t>
      </w:r>
      <w:r>
        <w:rPr/>
        <w:t>do</w:t>
      </w:r>
      <w:r>
        <w:rPr>
          <w:spacing w:val="24"/>
        </w:rPr>
        <w:t> </w:t>
      </w:r>
      <w:r>
        <w:rPr/>
        <w:t>Poder</w:t>
      </w:r>
      <w:r>
        <w:rPr>
          <w:spacing w:val="23"/>
        </w:rPr>
        <w:t> </w:t>
      </w:r>
      <w:r>
        <w:rPr/>
        <w:t>Público</w:t>
      </w:r>
      <w:r>
        <w:rPr>
          <w:spacing w:val="24"/>
        </w:rPr>
        <w:t> </w:t>
      </w:r>
      <w:r>
        <w:rPr/>
        <w:t>e</w:t>
      </w:r>
      <w:r>
        <w:rPr>
          <w:spacing w:val="23"/>
        </w:rPr>
        <w:t> </w:t>
      </w:r>
      <w:r>
        <w:rPr/>
        <w:t>sistemas</w:t>
      </w:r>
      <w:r>
        <w:rPr>
          <w:spacing w:val="22"/>
        </w:rPr>
        <w:t> </w:t>
      </w:r>
      <w:r>
        <w:rPr/>
        <w:t>de</w:t>
      </w:r>
      <w:r>
        <w:rPr>
          <w:spacing w:val="23"/>
        </w:rPr>
        <w:t> </w:t>
      </w:r>
      <w:r>
        <w:rPr/>
        <w:t>parcerias,</w:t>
      </w:r>
      <w:r>
        <w:rPr>
          <w:spacing w:val="24"/>
        </w:rPr>
        <w:t> </w:t>
      </w:r>
      <w:r>
        <w:rPr/>
        <w:t>normalizando</w:t>
      </w:r>
      <w:r>
        <w:rPr>
          <w:spacing w:val="24"/>
        </w:rPr>
        <w:t> </w:t>
      </w:r>
      <w:r>
        <w:rPr/>
        <w:t>a</w:t>
      </w:r>
      <w:r>
        <w:rPr>
          <w:spacing w:val="23"/>
        </w:rPr>
        <w:t> </w:t>
      </w:r>
      <w:r>
        <w:rPr/>
        <w:t>concepção</w:t>
      </w:r>
      <w:r>
        <w:rPr>
          <w:spacing w:val="24"/>
        </w:rPr>
        <w:t> </w:t>
      </w:r>
      <w:r>
        <w:rPr/>
        <w:t>de</w:t>
      </w:r>
    </w:p>
    <w:p>
      <w:pPr>
        <w:spacing w:after="0" w:line="360" w:lineRule="auto"/>
        <w:jc w:val="both"/>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22"/>
      </w:pPr>
      <w:r>
        <w:rPr/>
        <w:t>descentralização e desobrigação das responsabilidades do Estado para desenvolvimento desse nível de ensino.</w:t>
      </w:r>
    </w:p>
    <w:p>
      <w:pPr>
        <w:pStyle w:val="BodyText"/>
        <w:spacing w:line="360" w:lineRule="auto" w:before="6"/>
        <w:ind w:left="122" w:right="109" w:firstLine="707"/>
        <w:jc w:val="both"/>
      </w:pPr>
      <w:r>
        <w:rPr/>
        <w:t>Observamos, com base em Carvalho (2004), que o texto dessas leis expressou o ajustamento da política educacional tocantinense às reformas educacionais implementadas a partir dos anos de 1990, explicitando e expandindo a desobrigação e descentralização das responsabilidades do Estado para a sociedade, articulada à participação efetiva de múltiplos atores</w:t>
      </w:r>
      <w:r>
        <w:rPr>
          <w:spacing w:val="-8"/>
        </w:rPr>
        <w:t> </w:t>
      </w:r>
      <w:r>
        <w:rPr/>
        <w:t>e</w:t>
      </w:r>
      <w:r>
        <w:rPr>
          <w:spacing w:val="-10"/>
        </w:rPr>
        <w:t> </w:t>
      </w:r>
      <w:r>
        <w:rPr/>
        <w:t>segmentos</w:t>
      </w:r>
      <w:r>
        <w:rPr>
          <w:spacing w:val="-9"/>
        </w:rPr>
        <w:t> </w:t>
      </w:r>
      <w:r>
        <w:rPr/>
        <w:t>da</w:t>
      </w:r>
      <w:r>
        <w:rPr>
          <w:spacing w:val="-10"/>
        </w:rPr>
        <w:t> </w:t>
      </w:r>
      <w:r>
        <w:rPr/>
        <w:t>sociedade</w:t>
      </w:r>
      <w:r>
        <w:rPr>
          <w:spacing w:val="-10"/>
        </w:rPr>
        <w:t> </w:t>
      </w:r>
      <w:r>
        <w:rPr/>
        <w:t>civil</w:t>
      </w:r>
      <w:r>
        <w:rPr>
          <w:spacing w:val="-8"/>
        </w:rPr>
        <w:t> </w:t>
      </w:r>
      <w:r>
        <w:rPr/>
        <w:t>nos</w:t>
      </w:r>
      <w:r>
        <w:rPr>
          <w:spacing w:val="-8"/>
        </w:rPr>
        <w:t> </w:t>
      </w:r>
      <w:r>
        <w:rPr/>
        <w:t>processos</w:t>
      </w:r>
      <w:r>
        <w:rPr>
          <w:spacing w:val="-8"/>
        </w:rPr>
        <w:t> </w:t>
      </w:r>
      <w:r>
        <w:rPr/>
        <w:t>de</w:t>
      </w:r>
      <w:r>
        <w:rPr>
          <w:spacing w:val="-10"/>
        </w:rPr>
        <w:t> </w:t>
      </w:r>
      <w:r>
        <w:rPr/>
        <w:t>definição</w:t>
      </w:r>
      <w:r>
        <w:rPr>
          <w:spacing w:val="-6"/>
        </w:rPr>
        <w:t> </w:t>
      </w:r>
      <w:r>
        <w:rPr/>
        <w:t>e</w:t>
      </w:r>
      <w:r>
        <w:rPr>
          <w:spacing w:val="-10"/>
        </w:rPr>
        <w:t> </w:t>
      </w:r>
      <w:r>
        <w:rPr/>
        <w:t>implementação</w:t>
      </w:r>
      <w:r>
        <w:rPr>
          <w:spacing w:val="-9"/>
        </w:rPr>
        <w:t> </w:t>
      </w:r>
      <w:r>
        <w:rPr/>
        <w:t>das</w:t>
      </w:r>
      <w:r>
        <w:rPr>
          <w:spacing w:val="-8"/>
        </w:rPr>
        <w:t> </w:t>
      </w:r>
      <w:r>
        <w:rPr/>
        <w:t>políticas educacionais.</w:t>
      </w:r>
    </w:p>
    <w:p>
      <w:pPr>
        <w:pStyle w:val="BodyText"/>
        <w:spacing w:before="10"/>
        <w:rPr>
          <w:sz w:val="36"/>
        </w:rPr>
      </w:pPr>
    </w:p>
    <w:p>
      <w:pPr>
        <w:pStyle w:val="Heading1"/>
        <w:ind w:left="830" w:hanging="708"/>
      </w:pPr>
      <w:bookmarkStart w:name="_TOC_250008" w:id="13"/>
      <w:r>
        <w:rPr/>
        <w:t>3.3</w:t>
      </w:r>
      <w:r>
        <w:rPr>
          <w:spacing w:val="-12"/>
        </w:rPr>
        <w:t> </w:t>
      </w:r>
      <w:r>
        <w:rPr/>
        <w:t>As</w:t>
      </w:r>
      <w:r>
        <w:rPr>
          <w:spacing w:val="-12"/>
        </w:rPr>
        <w:t> </w:t>
      </w:r>
      <w:r>
        <w:rPr/>
        <w:t>parcerias</w:t>
      </w:r>
      <w:r>
        <w:rPr>
          <w:spacing w:val="-11"/>
        </w:rPr>
        <w:t> </w:t>
      </w:r>
      <w:r>
        <w:rPr/>
        <w:t>público-privadas</w:t>
      </w:r>
      <w:r>
        <w:rPr>
          <w:spacing w:val="-11"/>
        </w:rPr>
        <w:t> </w:t>
      </w:r>
      <w:r>
        <w:rPr/>
        <w:t>nas</w:t>
      </w:r>
      <w:r>
        <w:rPr>
          <w:spacing w:val="-14"/>
        </w:rPr>
        <w:t> </w:t>
      </w:r>
      <w:r>
        <w:rPr/>
        <w:t>leis</w:t>
      </w:r>
      <w:r>
        <w:rPr>
          <w:spacing w:val="-12"/>
        </w:rPr>
        <w:t> </w:t>
      </w:r>
      <w:r>
        <w:rPr/>
        <w:t>dos</w:t>
      </w:r>
      <w:r>
        <w:rPr>
          <w:spacing w:val="-14"/>
        </w:rPr>
        <w:t> </w:t>
      </w:r>
      <w:r>
        <w:rPr/>
        <w:t>Planos</w:t>
      </w:r>
      <w:r>
        <w:rPr>
          <w:spacing w:val="-12"/>
        </w:rPr>
        <w:t> </w:t>
      </w:r>
      <w:r>
        <w:rPr/>
        <w:t>Estaduais</w:t>
      </w:r>
      <w:r>
        <w:rPr>
          <w:spacing w:val="-14"/>
        </w:rPr>
        <w:t> </w:t>
      </w:r>
      <w:r>
        <w:rPr/>
        <w:t>de</w:t>
      </w:r>
      <w:r>
        <w:rPr>
          <w:spacing w:val="-13"/>
        </w:rPr>
        <w:t> </w:t>
      </w:r>
      <w:r>
        <w:rPr/>
        <w:t>Educação</w:t>
      </w:r>
      <w:r>
        <w:rPr>
          <w:spacing w:val="-12"/>
        </w:rPr>
        <w:t> </w:t>
      </w:r>
      <w:r>
        <w:rPr/>
        <w:t>do</w:t>
      </w:r>
      <w:r>
        <w:rPr>
          <w:spacing w:val="-12"/>
        </w:rPr>
        <w:t> </w:t>
      </w:r>
      <w:bookmarkEnd w:id="13"/>
      <w:r>
        <w:rPr/>
        <w:t>Tocantins</w:t>
      </w:r>
    </w:p>
    <w:p>
      <w:pPr>
        <w:pStyle w:val="BodyText"/>
        <w:rPr>
          <w:b/>
          <w:sz w:val="26"/>
        </w:rPr>
      </w:pPr>
    </w:p>
    <w:p>
      <w:pPr>
        <w:pStyle w:val="BodyText"/>
        <w:spacing w:before="6"/>
        <w:rPr>
          <w:b/>
          <w:sz w:val="21"/>
        </w:rPr>
      </w:pPr>
    </w:p>
    <w:p>
      <w:pPr>
        <w:pStyle w:val="BodyText"/>
        <w:spacing w:line="357" w:lineRule="auto"/>
        <w:ind w:left="122" w:right="108" w:firstLine="707"/>
        <w:jc w:val="both"/>
      </w:pPr>
      <w:r>
        <w:rPr/>
        <w:t>Tomando como referência a pesquisa de Nascimento (2008), compreendemos que o Plano Estadual de Educação do Tocantins apresenta duas siglas: a sigla Peeto, utilizada para o período vigente de 1997 a 2006, e a sigla PEE, utilizada no Plano para o período 2005-2014</w:t>
      </w:r>
      <w:r>
        <w:rPr>
          <w:position w:val="9"/>
          <w:sz w:val="16"/>
        </w:rPr>
        <w:t>8</w:t>
      </w:r>
      <w:r>
        <w:rPr/>
        <w:t>, aprovado pela Lei nº 1.859, de 06 de dezembro de 2007. E seu artigo 1º, § único, apresenta as diretrizes que devem orientar a Educação oferecida pelo Estado no período 2006-2015. Neste projeto</w:t>
      </w:r>
      <w:r>
        <w:rPr>
          <w:spacing w:val="-5"/>
        </w:rPr>
        <w:t> </w:t>
      </w:r>
      <w:r>
        <w:rPr/>
        <w:t>de</w:t>
      </w:r>
      <w:r>
        <w:rPr>
          <w:spacing w:val="-6"/>
        </w:rPr>
        <w:t> </w:t>
      </w:r>
      <w:r>
        <w:rPr/>
        <w:t>pesquisa,</w:t>
      </w:r>
      <w:r>
        <w:rPr>
          <w:spacing w:val="-5"/>
        </w:rPr>
        <w:t> </w:t>
      </w:r>
      <w:r>
        <w:rPr/>
        <w:t>usamos</w:t>
      </w:r>
      <w:r>
        <w:rPr>
          <w:spacing w:val="-5"/>
        </w:rPr>
        <w:t> </w:t>
      </w:r>
      <w:r>
        <w:rPr/>
        <w:t>a</w:t>
      </w:r>
      <w:r>
        <w:rPr>
          <w:spacing w:val="-6"/>
        </w:rPr>
        <w:t> </w:t>
      </w:r>
      <w:r>
        <w:rPr/>
        <w:t>sigla</w:t>
      </w:r>
      <w:r>
        <w:rPr>
          <w:spacing w:val="-6"/>
        </w:rPr>
        <w:t> </w:t>
      </w:r>
      <w:r>
        <w:rPr/>
        <w:t>PEE</w:t>
      </w:r>
      <w:r>
        <w:rPr>
          <w:spacing w:val="-6"/>
        </w:rPr>
        <w:t> </w:t>
      </w:r>
      <w:r>
        <w:rPr/>
        <w:t>para</w:t>
      </w:r>
      <w:r>
        <w:rPr>
          <w:spacing w:val="-5"/>
        </w:rPr>
        <w:t> </w:t>
      </w:r>
      <w:r>
        <w:rPr/>
        <w:t>nos</w:t>
      </w:r>
      <w:r>
        <w:rPr>
          <w:spacing w:val="-5"/>
        </w:rPr>
        <w:t> </w:t>
      </w:r>
      <w:r>
        <w:rPr/>
        <w:t>referirmos</w:t>
      </w:r>
      <w:r>
        <w:rPr>
          <w:spacing w:val="-2"/>
        </w:rPr>
        <w:t> </w:t>
      </w:r>
      <w:r>
        <w:rPr/>
        <w:t>ao</w:t>
      </w:r>
      <w:r>
        <w:rPr>
          <w:spacing w:val="-5"/>
        </w:rPr>
        <w:t> </w:t>
      </w:r>
      <w:r>
        <w:rPr/>
        <w:t>Plano</w:t>
      </w:r>
      <w:r>
        <w:rPr>
          <w:spacing w:val="-6"/>
        </w:rPr>
        <w:t> </w:t>
      </w:r>
      <w:r>
        <w:rPr/>
        <w:t>alusivo</w:t>
      </w:r>
      <w:r>
        <w:rPr>
          <w:spacing w:val="-5"/>
        </w:rPr>
        <w:t> </w:t>
      </w:r>
      <w:r>
        <w:rPr/>
        <w:t>ao</w:t>
      </w:r>
      <w:r>
        <w:rPr>
          <w:spacing w:val="-5"/>
        </w:rPr>
        <w:t> </w:t>
      </w:r>
      <w:r>
        <w:rPr/>
        <w:t>período</w:t>
      </w:r>
      <w:r>
        <w:rPr>
          <w:spacing w:val="-5"/>
        </w:rPr>
        <w:t> </w:t>
      </w:r>
      <w:r>
        <w:rPr/>
        <w:t>2015- 2025, que foi aprovado pela Lei nº 2.977, de 08 de julho de 2015, em conformidade com o artigo 8º do Plano Nacional de Educação (PNE 2014-2024), Lei nº 13.005, de 25, de junho de 2014. Carvalho (2004) refere-se, ademais, ao Peeto</w:t>
      </w:r>
      <w:r>
        <w:rPr>
          <w:spacing w:val="-8"/>
        </w:rPr>
        <w:t> </w:t>
      </w:r>
      <w:r>
        <w:rPr/>
        <w:t>1992-1995.</w:t>
      </w:r>
    </w:p>
    <w:p>
      <w:pPr>
        <w:pStyle w:val="BodyText"/>
        <w:spacing w:line="360" w:lineRule="auto" w:before="6"/>
        <w:ind w:left="122" w:right="110" w:firstLine="707"/>
        <w:jc w:val="both"/>
      </w:pPr>
      <w:r>
        <w:rPr/>
        <w:t>A</w:t>
      </w:r>
      <w:r>
        <w:rPr>
          <w:spacing w:val="-10"/>
        </w:rPr>
        <w:t> </w:t>
      </w:r>
      <w:r>
        <w:rPr/>
        <w:t>proposta</w:t>
      </w:r>
      <w:r>
        <w:rPr>
          <w:spacing w:val="-10"/>
        </w:rPr>
        <w:t> </w:t>
      </w:r>
      <w:r>
        <w:rPr/>
        <w:t>de</w:t>
      </w:r>
      <w:r>
        <w:rPr>
          <w:spacing w:val="-11"/>
        </w:rPr>
        <w:t> </w:t>
      </w:r>
      <w:r>
        <w:rPr/>
        <w:t>instituição</w:t>
      </w:r>
      <w:r>
        <w:rPr>
          <w:spacing w:val="-12"/>
        </w:rPr>
        <w:t> </w:t>
      </w:r>
      <w:r>
        <w:rPr/>
        <w:t>de</w:t>
      </w:r>
      <w:r>
        <w:rPr>
          <w:spacing w:val="-11"/>
        </w:rPr>
        <w:t> </w:t>
      </w:r>
      <w:r>
        <w:rPr/>
        <w:t>um</w:t>
      </w:r>
      <w:r>
        <w:rPr>
          <w:spacing w:val="-9"/>
        </w:rPr>
        <w:t> </w:t>
      </w:r>
      <w:r>
        <w:rPr/>
        <w:t>Plano</w:t>
      </w:r>
      <w:r>
        <w:rPr>
          <w:spacing w:val="-10"/>
        </w:rPr>
        <w:t> </w:t>
      </w:r>
      <w:r>
        <w:rPr/>
        <w:t>Estadual</w:t>
      </w:r>
      <w:r>
        <w:rPr>
          <w:spacing w:val="-9"/>
        </w:rPr>
        <w:t> </w:t>
      </w:r>
      <w:r>
        <w:rPr/>
        <w:t>de</w:t>
      </w:r>
      <w:r>
        <w:rPr>
          <w:spacing w:val="-13"/>
        </w:rPr>
        <w:t> </w:t>
      </w:r>
      <w:r>
        <w:rPr/>
        <w:t>Educação</w:t>
      </w:r>
      <w:r>
        <w:rPr>
          <w:spacing w:val="-10"/>
        </w:rPr>
        <w:t> </w:t>
      </w:r>
      <w:r>
        <w:rPr/>
        <w:t>apareceu</w:t>
      </w:r>
      <w:r>
        <w:rPr>
          <w:spacing w:val="-10"/>
        </w:rPr>
        <w:t> </w:t>
      </w:r>
      <w:r>
        <w:rPr/>
        <w:t>pela</w:t>
      </w:r>
      <w:r>
        <w:rPr>
          <w:spacing w:val="-11"/>
        </w:rPr>
        <w:t> </w:t>
      </w:r>
      <w:r>
        <w:rPr/>
        <w:t>primeira</w:t>
      </w:r>
      <w:r>
        <w:rPr>
          <w:spacing w:val="-11"/>
        </w:rPr>
        <w:t> </w:t>
      </w:r>
      <w:r>
        <w:rPr/>
        <w:t>vez na</w:t>
      </w:r>
      <w:r>
        <w:rPr>
          <w:spacing w:val="-17"/>
        </w:rPr>
        <w:t> </w:t>
      </w:r>
      <w:r>
        <w:rPr/>
        <w:t>redação</w:t>
      </w:r>
      <w:r>
        <w:rPr>
          <w:spacing w:val="-13"/>
        </w:rPr>
        <w:t> </w:t>
      </w:r>
      <w:r>
        <w:rPr/>
        <w:t>da</w:t>
      </w:r>
      <w:r>
        <w:rPr>
          <w:spacing w:val="-14"/>
        </w:rPr>
        <w:t> </w:t>
      </w:r>
      <w:r>
        <w:rPr/>
        <w:t>Lei</w:t>
      </w:r>
      <w:r>
        <w:rPr>
          <w:spacing w:val="-15"/>
        </w:rPr>
        <w:t> </w:t>
      </w:r>
      <w:r>
        <w:rPr/>
        <w:t>nº</w:t>
      </w:r>
      <w:r>
        <w:rPr>
          <w:spacing w:val="-14"/>
        </w:rPr>
        <w:t> </w:t>
      </w:r>
      <w:r>
        <w:rPr/>
        <w:t>1.360,</w:t>
      </w:r>
      <w:r>
        <w:rPr>
          <w:spacing w:val="-16"/>
        </w:rPr>
        <w:t> </w:t>
      </w:r>
      <w:r>
        <w:rPr/>
        <w:t>de</w:t>
      </w:r>
      <w:r>
        <w:rPr>
          <w:spacing w:val="-17"/>
        </w:rPr>
        <w:t> </w:t>
      </w:r>
      <w:r>
        <w:rPr/>
        <w:t>31</w:t>
      </w:r>
      <w:r>
        <w:rPr>
          <w:spacing w:val="-16"/>
        </w:rPr>
        <w:t> </w:t>
      </w:r>
      <w:r>
        <w:rPr/>
        <w:t>de</w:t>
      </w:r>
      <w:r>
        <w:rPr>
          <w:spacing w:val="-17"/>
        </w:rPr>
        <w:t> </w:t>
      </w:r>
      <w:r>
        <w:rPr/>
        <w:t>dezembro</w:t>
      </w:r>
      <w:r>
        <w:rPr>
          <w:spacing w:val="-16"/>
        </w:rPr>
        <w:t> </w:t>
      </w:r>
      <w:r>
        <w:rPr/>
        <w:t>de</w:t>
      </w:r>
      <w:r>
        <w:rPr>
          <w:spacing w:val="-17"/>
        </w:rPr>
        <w:t> </w:t>
      </w:r>
      <w:r>
        <w:rPr/>
        <w:t>2002,</w:t>
      </w:r>
      <w:r>
        <w:rPr>
          <w:spacing w:val="-16"/>
        </w:rPr>
        <w:t> </w:t>
      </w:r>
      <w:r>
        <w:rPr/>
        <w:t>que</w:t>
      </w:r>
      <w:r>
        <w:rPr>
          <w:spacing w:val="-17"/>
        </w:rPr>
        <w:t> </w:t>
      </w:r>
      <w:r>
        <w:rPr/>
        <w:t>dispunha</w:t>
      </w:r>
      <w:r>
        <w:rPr>
          <w:spacing w:val="-17"/>
        </w:rPr>
        <w:t> </w:t>
      </w:r>
      <w:r>
        <w:rPr/>
        <w:t>sobre</w:t>
      </w:r>
      <w:r>
        <w:rPr>
          <w:spacing w:val="-14"/>
        </w:rPr>
        <w:t> </w:t>
      </w:r>
      <w:r>
        <w:rPr/>
        <w:t>o</w:t>
      </w:r>
      <w:r>
        <w:rPr>
          <w:spacing w:val="-16"/>
        </w:rPr>
        <w:t> </w:t>
      </w:r>
      <w:r>
        <w:rPr/>
        <w:t>SEE</w:t>
      </w:r>
      <w:r>
        <w:rPr>
          <w:spacing w:val="-16"/>
        </w:rPr>
        <w:t> </w:t>
      </w:r>
      <w:r>
        <w:rPr/>
        <w:t>do</w:t>
      </w:r>
      <w:r>
        <w:rPr>
          <w:spacing w:val="-16"/>
        </w:rPr>
        <w:t> </w:t>
      </w:r>
      <w:r>
        <w:rPr/>
        <w:t>Tocantins. Segundo Carvalho (2004), Nascimento (2008) e Queiroz (2010), o Peeto (1997-2006) foi produzido em conformidade com a LDB - Lei nº 9394/96 e expressou o ajustamento das políticas educacionais do Tocantins com as reformas implementadas em âmbito internacional, pelos organismos multilaterais e nacional, com o PDRAE de 1995, de FHC. Nesse sentido, as políticas públicas educacionais definidas e implementadas pela SEDUC-TO nesse período apresentavam um caráter gerencial, com desconcentração das responsabilidades do Estado, pautadas na economicidade, abertura para a instituição da NGP, caracterizada pelas </w:t>
      </w:r>
      <w:r>
        <w:rPr>
          <w:spacing w:val="53"/>
        </w:rPr>
        <w:t> </w:t>
      </w:r>
      <w:r>
        <w:rPr/>
        <w:t>parcerias</w:t>
      </w:r>
    </w:p>
    <w:p>
      <w:pPr>
        <w:pStyle w:val="BodyText"/>
        <w:rPr>
          <w:sz w:val="20"/>
        </w:rPr>
      </w:pPr>
    </w:p>
    <w:p>
      <w:pPr>
        <w:pStyle w:val="BodyText"/>
        <w:spacing w:before="11"/>
        <w:rPr>
          <w:sz w:val="14"/>
        </w:rPr>
      </w:pPr>
      <w:r>
        <w:rPr/>
        <w:pict>
          <v:line style="position:absolute;mso-position-horizontal-relative:page;mso-position-vertical-relative:paragraph;z-index:1312;mso-wrap-distance-left:0;mso-wrap-distance-right:0" from="85.103996pt,10.945463pt" to="229.123996pt,10.945463pt" stroked="true" strokeweight=".72003pt" strokecolor="#000000">
            <v:stroke dashstyle="solid"/>
            <w10:wrap type="topAndBottom"/>
          </v:line>
        </w:pict>
      </w:r>
    </w:p>
    <w:p>
      <w:pPr>
        <w:pStyle w:val="BodyText"/>
        <w:spacing w:before="10"/>
        <w:rPr>
          <w:sz w:val="17"/>
        </w:rPr>
      </w:pPr>
    </w:p>
    <w:p>
      <w:pPr>
        <w:spacing w:line="240" w:lineRule="auto" w:before="94"/>
        <w:ind w:left="122" w:right="108" w:firstLine="0"/>
        <w:jc w:val="both"/>
        <w:rPr>
          <w:sz w:val="20"/>
        </w:rPr>
      </w:pPr>
      <w:r>
        <w:rPr>
          <w:position w:val="7"/>
          <w:sz w:val="13"/>
        </w:rPr>
        <w:t>8 </w:t>
      </w:r>
      <w:r>
        <w:rPr>
          <w:sz w:val="20"/>
        </w:rPr>
        <w:t>Nascimento (2008) faz referência à minuta do PEE (2005-2014). Todavia, conforme a Lei 1.859, de 06 de dezembro de 2007, artigo 1º, § único, apresenta as diretrizes que devem nortear a Educação do Estado Tocantins entre 2006 e 2015.</w:t>
      </w:r>
    </w:p>
    <w:p>
      <w:pPr>
        <w:spacing w:after="0" w:line="240" w:lineRule="auto"/>
        <w:jc w:val="both"/>
        <w:rPr>
          <w:sz w:val="20"/>
        </w:rPr>
        <w:sectPr>
          <w:pgSz w:w="11910" w:h="16840"/>
          <w:pgMar w:header="41" w:footer="0" w:top="260" w:bottom="280" w:left="158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22"/>
      </w:pPr>
      <w:r>
        <w:rPr/>
        <w:t>público-privadas e na implantação de uma gestão empreendida como democrática (CARVALHO, 2004; NASCIMENTO, 2008; QUEIROZ, 2010).</w:t>
      </w:r>
    </w:p>
    <w:p>
      <w:pPr>
        <w:pStyle w:val="BodyText"/>
        <w:spacing w:line="360" w:lineRule="auto" w:before="6"/>
        <w:ind w:left="122" w:right="107" w:firstLine="707"/>
        <w:jc w:val="both"/>
      </w:pPr>
      <w:r>
        <w:rPr/>
        <w:t>As influências dos princípios neoliberais, do PDRAE de 1995 e dos organismos internacionais na definição e implementação das políticas educacionais do Estado ficaram evidentes no texto do Peeto (1997-2006) quando Carvalho (2004, p. 68) expôs em relevo o discurso dos gestores da SEDUC sobre a necessidade de estabelecer parcerias com a iniciativa privada nacional e internacional, sob a justificativa de melhorar a qualidade da educação: “o momento</w:t>
      </w:r>
      <w:r>
        <w:rPr>
          <w:spacing w:val="-7"/>
        </w:rPr>
        <w:t> </w:t>
      </w:r>
      <w:r>
        <w:rPr/>
        <w:t>atual</w:t>
      </w:r>
      <w:r>
        <w:rPr>
          <w:spacing w:val="-7"/>
        </w:rPr>
        <w:t> </w:t>
      </w:r>
      <w:r>
        <w:rPr/>
        <w:t>exige</w:t>
      </w:r>
      <w:r>
        <w:rPr>
          <w:spacing w:val="-8"/>
        </w:rPr>
        <w:t> </w:t>
      </w:r>
      <w:r>
        <w:rPr/>
        <w:t>a</w:t>
      </w:r>
      <w:r>
        <w:rPr>
          <w:spacing w:val="-8"/>
        </w:rPr>
        <w:t> </w:t>
      </w:r>
      <w:r>
        <w:rPr/>
        <w:t>renovação</w:t>
      </w:r>
      <w:r>
        <w:rPr>
          <w:spacing w:val="-7"/>
        </w:rPr>
        <w:t> </w:t>
      </w:r>
      <w:r>
        <w:rPr/>
        <w:t>dos</w:t>
      </w:r>
      <w:r>
        <w:rPr>
          <w:spacing w:val="-7"/>
        </w:rPr>
        <w:t> </w:t>
      </w:r>
      <w:r>
        <w:rPr/>
        <w:t>projetos</w:t>
      </w:r>
      <w:r>
        <w:rPr>
          <w:spacing w:val="-5"/>
        </w:rPr>
        <w:t> </w:t>
      </w:r>
      <w:r>
        <w:rPr/>
        <w:t>pedagógicos;</w:t>
      </w:r>
      <w:r>
        <w:rPr>
          <w:spacing w:val="-7"/>
        </w:rPr>
        <w:t> </w:t>
      </w:r>
      <w:r>
        <w:rPr/>
        <w:t>a</w:t>
      </w:r>
      <w:r>
        <w:rPr>
          <w:spacing w:val="-8"/>
        </w:rPr>
        <w:t> </w:t>
      </w:r>
      <w:r>
        <w:rPr/>
        <w:t>adequação</w:t>
      </w:r>
      <w:r>
        <w:rPr>
          <w:spacing w:val="-5"/>
        </w:rPr>
        <w:t> </w:t>
      </w:r>
      <w:r>
        <w:rPr/>
        <w:t>entre</w:t>
      </w:r>
      <w:r>
        <w:rPr>
          <w:spacing w:val="-8"/>
        </w:rPr>
        <w:t> </w:t>
      </w:r>
      <w:r>
        <w:rPr/>
        <w:t>os</w:t>
      </w:r>
      <w:r>
        <w:rPr>
          <w:spacing w:val="-7"/>
        </w:rPr>
        <w:t> </w:t>
      </w:r>
      <w:r>
        <w:rPr/>
        <w:t>princípios</w:t>
      </w:r>
      <w:r>
        <w:rPr>
          <w:spacing w:val="-7"/>
        </w:rPr>
        <w:t> </w:t>
      </w:r>
      <w:r>
        <w:rPr/>
        <w:t>da administração, do planejamento e da gestão; a investigação para as tomadas de decisões políticas e a cooperação-parceria, com os segmentos privados nacionais e</w:t>
      </w:r>
      <w:r>
        <w:rPr>
          <w:spacing w:val="-15"/>
        </w:rPr>
        <w:t> </w:t>
      </w:r>
      <w:r>
        <w:rPr/>
        <w:t>internacionais.”</w:t>
      </w:r>
    </w:p>
    <w:p>
      <w:pPr>
        <w:pStyle w:val="BodyText"/>
        <w:spacing w:line="357" w:lineRule="auto" w:before="6"/>
        <w:ind w:left="122" w:right="112" w:firstLine="707"/>
        <w:jc w:val="both"/>
      </w:pPr>
      <w:r>
        <w:rPr/>
        <w:t>Destacamos desse período duas parcerias entre a SEDUC e a iniciativa privada para desenvolvimento de políticas educacionais, nas áreas de formação continuada de docentes e gestores escolares. Primeiro, a parceria público-privada firmada entre a SEDUC e a Fundação Cesgranrio</w:t>
      </w:r>
      <w:r>
        <w:rPr>
          <w:position w:val="9"/>
          <w:sz w:val="16"/>
        </w:rPr>
        <w:t>9 </w:t>
      </w:r>
      <w:r>
        <w:rPr/>
        <w:t>no período de 2003 a 2007, com o objetivo de promover formação continuada em serviço aos professores da rede estadual, nas disciplinas de Língua Portuguesa e Matemática, da 3ª à 8ª série do Ensino Fundamental, visando melhorar a qualidade do processo de ensino e aprendizagem por meio da qualificação, atualização e valorização do professor (FRANÇA, 2007;  QUEIROZ  2010;  SOARES;  KAMIMURA,  2012).  França  (2007,  p.  6)  esclarece a</w:t>
      </w:r>
    </w:p>
    <w:p>
      <w:pPr>
        <w:pStyle w:val="BodyText"/>
        <w:spacing w:before="6"/>
        <w:ind w:left="122"/>
      </w:pPr>
      <w:r>
        <w:rPr/>
        <w:t>estrutura dessa parceria ao escrever:</w:t>
      </w:r>
    </w:p>
    <w:p>
      <w:pPr>
        <w:pStyle w:val="BodyText"/>
        <w:rPr>
          <w:sz w:val="26"/>
        </w:rPr>
      </w:pPr>
    </w:p>
    <w:p>
      <w:pPr>
        <w:pStyle w:val="BodyText"/>
        <w:spacing w:before="9"/>
        <w:rPr>
          <w:sz w:val="21"/>
        </w:rPr>
      </w:pPr>
    </w:p>
    <w:p>
      <w:pPr>
        <w:spacing w:before="0"/>
        <w:ind w:left="2390" w:right="108" w:firstLine="0"/>
        <w:jc w:val="both"/>
        <w:rPr>
          <w:sz w:val="20"/>
        </w:rPr>
      </w:pPr>
      <w:r>
        <w:rPr>
          <w:sz w:val="20"/>
        </w:rPr>
        <w:t>O projeto é realizado no âmbito da rede estadual de ensino e caracteriza-se por ser uma capacitação em serviço dos docentes. O objetivo é fazer com que eles analisem e melhorem o aproveitamento do material didático que utilizam em sala de aula, adotem o ensino participativo e o trabalho em grupo com os alunos. São utilizadas as seguintes estratégias: a capacitação de professores-multiplicadores para trabalhar a metodologia do programa com os colegas e a realização de avaliações formativas e somativas com os alunos, cuja análise dos resultados serve para reavaliar a prática docente. A cada bimestre são realizados três dias de capacitação. Um dos principais frutos desse projeto foi a elaboração de uma proposta curricular para o ensino fundamental e médio no</w:t>
      </w:r>
      <w:r>
        <w:rPr>
          <w:spacing w:val="-7"/>
          <w:sz w:val="20"/>
        </w:rPr>
        <w:t> </w:t>
      </w:r>
      <w:r>
        <w:rPr>
          <w:sz w:val="20"/>
        </w:rPr>
        <w:t>estado.</w:t>
      </w:r>
    </w:p>
    <w:p>
      <w:pPr>
        <w:pStyle w:val="BodyText"/>
        <w:rPr>
          <w:sz w:val="22"/>
        </w:rPr>
      </w:pPr>
    </w:p>
    <w:p>
      <w:pPr>
        <w:pStyle w:val="BodyText"/>
        <w:spacing w:line="360" w:lineRule="auto" w:before="161"/>
        <w:ind w:left="122" w:right="107" w:firstLine="707"/>
        <w:jc w:val="both"/>
      </w:pPr>
      <w:r>
        <w:rPr/>
        <w:t>Em segundo lugar, apontamos, com base em França (2007), a realização do Programa de</w:t>
      </w:r>
      <w:r>
        <w:rPr>
          <w:spacing w:val="-7"/>
        </w:rPr>
        <w:t> </w:t>
      </w:r>
      <w:r>
        <w:rPr/>
        <w:t>Capacitação</w:t>
      </w:r>
      <w:r>
        <w:rPr>
          <w:spacing w:val="-4"/>
        </w:rPr>
        <w:t> </w:t>
      </w:r>
      <w:r>
        <w:rPr/>
        <w:t>para</w:t>
      </w:r>
      <w:r>
        <w:rPr>
          <w:spacing w:val="-7"/>
        </w:rPr>
        <w:t> </w:t>
      </w:r>
      <w:r>
        <w:rPr/>
        <w:t>Gestores</w:t>
      </w:r>
      <w:r>
        <w:rPr>
          <w:spacing w:val="-6"/>
        </w:rPr>
        <w:t> </w:t>
      </w:r>
      <w:r>
        <w:rPr/>
        <w:t>Escolares</w:t>
      </w:r>
      <w:r>
        <w:rPr>
          <w:spacing w:val="-4"/>
        </w:rPr>
        <w:t> </w:t>
      </w:r>
      <w:r>
        <w:rPr/>
        <w:t>à</w:t>
      </w:r>
      <w:r>
        <w:rPr>
          <w:spacing w:val="-7"/>
        </w:rPr>
        <w:t> </w:t>
      </w:r>
      <w:r>
        <w:rPr/>
        <w:t>Distância</w:t>
      </w:r>
      <w:r>
        <w:rPr>
          <w:spacing w:val="-7"/>
        </w:rPr>
        <w:t> </w:t>
      </w:r>
      <w:r>
        <w:rPr/>
        <w:t>(Progestão),</w:t>
      </w:r>
      <w:r>
        <w:rPr>
          <w:spacing w:val="-7"/>
        </w:rPr>
        <w:t> </w:t>
      </w:r>
      <w:r>
        <w:rPr/>
        <w:t>curso</w:t>
      </w:r>
      <w:r>
        <w:rPr>
          <w:spacing w:val="-7"/>
        </w:rPr>
        <w:t> </w:t>
      </w:r>
      <w:r>
        <w:rPr/>
        <w:t>de</w:t>
      </w:r>
      <w:r>
        <w:rPr>
          <w:spacing w:val="-5"/>
        </w:rPr>
        <w:t> </w:t>
      </w:r>
      <w:r>
        <w:rPr/>
        <w:t>formação</w:t>
      </w:r>
      <w:r>
        <w:rPr>
          <w:spacing w:val="-4"/>
        </w:rPr>
        <w:t> </w:t>
      </w:r>
      <w:r>
        <w:rPr/>
        <w:t>continuada à</w:t>
      </w:r>
      <w:r>
        <w:rPr>
          <w:spacing w:val="-11"/>
        </w:rPr>
        <w:t> </w:t>
      </w:r>
      <w:r>
        <w:rPr/>
        <w:t>distância,</w:t>
      </w:r>
      <w:r>
        <w:rPr>
          <w:spacing w:val="-10"/>
        </w:rPr>
        <w:t> </w:t>
      </w:r>
      <w:r>
        <w:rPr/>
        <w:t>com</w:t>
      </w:r>
      <w:r>
        <w:rPr>
          <w:spacing w:val="-9"/>
        </w:rPr>
        <w:t> </w:t>
      </w:r>
      <w:r>
        <w:rPr/>
        <w:t>atividades</w:t>
      </w:r>
      <w:r>
        <w:rPr>
          <w:spacing w:val="-9"/>
        </w:rPr>
        <w:t> </w:t>
      </w:r>
      <w:r>
        <w:rPr/>
        <w:t>presenciais</w:t>
      </w:r>
      <w:r>
        <w:rPr>
          <w:spacing w:val="-9"/>
        </w:rPr>
        <w:t> </w:t>
      </w:r>
      <w:r>
        <w:rPr/>
        <w:t>e</w:t>
      </w:r>
      <w:r>
        <w:rPr>
          <w:spacing w:val="-11"/>
        </w:rPr>
        <w:t> </w:t>
      </w:r>
      <w:r>
        <w:rPr/>
        <w:t>experiências</w:t>
      </w:r>
      <w:r>
        <w:rPr>
          <w:spacing w:val="-10"/>
        </w:rPr>
        <w:t> </w:t>
      </w:r>
      <w:r>
        <w:rPr/>
        <w:t>realizadas</w:t>
      </w:r>
      <w:r>
        <w:rPr>
          <w:spacing w:val="-9"/>
        </w:rPr>
        <w:t> </w:t>
      </w:r>
      <w:r>
        <w:rPr/>
        <w:t>nas</w:t>
      </w:r>
      <w:r>
        <w:rPr>
          <w:spacing w:val="-9"/>
        </w:rPr>
        <w:t> </w:t>
      </w:r>
      <w:r>
        <w:rPr/>
        <w:t>escolas,</w:t>
      </w:r>
      <w:r>
        <w:rPr>
          <w:spacing w:val="-9"/>
        </w:rPr>
        <w:t> </w:t>
      </w:r>
      <w:r>
        <w:rPr/>
        <w:t>desenvolvido</w:t>
      </w:r>
      <w:r>
        <w:rPr>
          <w:spacing w:val="-10"/>
        </w:rPr>
        <w:t> </w:t>
      </w:r>
      <w:r>
        <w:rPr/>
        <w:t>pelo</w:t>
      </w:r>
    </w:p>
    <w:p>
      <w:pPr>
        <w:pStyle w:val="BodyText"/>
        <w:rPr>
          <w:sz w:val="20"/>
        </w:rPr>
      </w:pPr>
    </w:p>
    <w:p>
      <w:pPr>
        <w:pStyle w:val="BodyText"/>
        <w:spacing w:before="8"/>
        <w:rPr>
          <w:sz w:val="14"/>
        </w:rPr>
      </w:pPr>
      <w:r>
        <w:rPr/>
        <w:pict>
          <v:line style="position:absolute;mso-position-horizontal-relative:page;mso-position-vertical-relative:paragraph;z-index:1336;mso-wrap-distance-left:0;mso-wrap-distance-right:0" from="85.103996pt,10.814504pt" to="229.123996pt,10.814504pt" stroked="true" strokeweight=".71997pt" strokecolor="#000000">
            <v:stroke dashstyle="solid"/>
            <w10:wrap type="topAndBottom"/>
          </v:line>
        </w:pict>
      </w:r>
    </w:p>
    <w:p>
      <w:pPr>
        <w:pStyle w:val="BodyText"/>
        <w:spacing w:before="10"/>
        <w:rPr>
          <w:sz w:val="17"/>
        </w:rPr>
      </w:pPr>
    </w:p>
    <w:p>
      <w:pPr>
        <w:spacing w:before="94"/>
        <w:ind w:left="122" w:right="43" w:firstLine="0"/>
        <w:jc w:val="left"/>
        <w:rPr>
          <w:sz w:val="20"/>
        </w:rPr>
      </w:pPr>
      <w:r>
        <w:rPr>
          <w:position w:val="7"/>
          <w:sz w:val="13"/>
        </w:rPr>
        <w:t>9 </w:t>
      </w:r>
      <w:r>
        <w:rPr>
          <w:color w:val="212121"/>
          <w:sz w:val="20"/>
        </w:rPr>
        <w:t>A Fundação Cesgranrio é uma instituição educacional que atua nas áreas de concursos públicos, vestibulares, capacitação, certificação e projetos sociais e culturais no Brasil. Mais informações: </w:t>
      </w:r>
      <w:hyperlink r:id="rId26">
        <w:r>
          <w:rPr>
            <w:color w:val="212121"/>
            <w:sz w:val="20"/>
          </w:rPr>
          <w:t>http://www.cesgranrio.org.br/.</w:t>
        </w:r>
      </w:hyperlink>
    </w:p>
    <w:p>
      <w:pPr>
        <w:spacing w:after="0"/>
        <w:jc w:val="left"/>
        <w:rPr>
          <w:sz w:val="20"/>
        </w:rPr>
        <w:sectPr>
          <w:pgSz w:w="11910" w:h="16840"/>
          <w:pgMar w:header="41" w:footer="0" w:top="260" w:bottom="280" w:left="158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right="110"/>
        <w:jc w:val="both"/>
      </w:pPr>
      <w:r>
        <w:rPr/>
        <w:t>CONSED em parceria com a SEDUC e com apoio e cooperação da Fundação FORD, da Universidad Nacional de Educación à Distância - UNED (da Espanha) e da Fundação Roberto Marinho. O principal objetivo da Secretaria com o Progestão era transformar a gestão escolar numa tarefa de todos, com responsabilidades compartilhadas, a fim de promover a gestão democrática.</w:t>
      </w:r>
    </w:p>
    <w:p>
      <w:pPr>
        <w:pStyle w:val="BodyText"/>
        <w:spacing w:line="360" w:lineRule="auto" w:before="4"/>
        <w:ind w:left="102" w:right="113" w:firstLine="707"/>
        <w:jc w:val="both"/>
      </w:pPr>
      <w:r>
        <w:rPr/>
        <w:t>Essas</w:t>
      </w:r>
      <w:r>
        <w:rPr>
          <w:spacing w:val="-8"/>
        </w:rPr>
        <w:t> </w:t>
      </w:r>
      <w:r>
        <w:rPr/>
        <w:t>parcerias</w:t>
      </w:r>
      <w:r>
        <w:rPr>
          <w:spacing w:val="-8"/>
        </w:rPr>
        <w:t> </w:t>
      </w:r>
      <w:r>
        <w:rPr/>
        <w:t>estavam</w:t>
      </w:r>
      <w:r>
        <w:rPr>
          <w:spacing w:val="-7"/>
        </w:rPr>
        <w:t> </w:t>
      </w:r>
      <w:r>
        <w:rPr/>
        <w:t>bastante</w:t>
      </w:r>
      <w:r>
        <w:rPr>
          <w:spacing w:val="-9"/>
        </w:rPr>
        <w:t> </w:t>
      </w:r>
      <w:r>
        <w:rPr/>
        <w:t>sintonizadas</w:t>
      </w:r>
      <w:r>
        <w:rPr>
          <w:spacing w:val="-8"/>
        </w:rPr>
        <w:t> </w:t>
      </w:r>
      <w:r>
        <w:rPr/>
        <w:t>com</w:t>
      </w:r>
      <w:r>
        <w:rPr>
          <w:spacing w:val="-8"/>
        </w:rPr>
        <w:t> </w:t>
      </w:r>
      <w:r>
        <w:rPr/>
        <w:t>as</w:t>
      </w:r>
      <w:r>
        <w:rPr>
          <w:spacing w:val="-8"/>
        </w:rPr>
        <w:t> </w:t>
      </w:r>
      <w:r>
        <w:rPr/>
        <w:t>políticas</w:t>
      </w:r>
      <w:r>
        <w:rPr>
          <w:spacing w:val="-7"/>
        </w:rPr>
        <w:t> </w:t>
      </w:r>
      <w:r>
        <w:rPr/>
        <w:t>educacionais</w:t>
      </w:r>
      <w:r>
        <w:rPr>
          <w:spacing w:val="-8"/>
        </w:rPr>
        <w:t> </w:t>
      </w:r>
      <w:r>
        <w:rPr/>
        <w:t>neoliberais do período, partilhada pela Terceira Via, com foco em resultados em detrimento de processos, baseadas em avaliações permanentes, democratização e descentralização da educação, formação</w:t>
      </w:r>
      <w:r>
        <w:rPr>
          <w:spacing w:val="-6"/>
        </w:rPr>
        <w:t> </w:t>
      </w:r>
      <w:r>
        <w:rPr/>
        <w:t>continuada,</w:t>
      </w:r>
      <w:r>
        <w:rPr>
          <w:spacing w:val="-6"/>
        </w:rPr>
        <w:t> </w:t>
      </w:r>
      <w:r>
        <w:rPr/>
        <w:t>valorização</w:t>
      </w:r>
      <w:r>
        <w:rPr>
          <w:spacing w:val="-6"/>
        </w:rPr>
        <w:t> </w:t>
      </w:r>
      <w:r>
        <w:rPr/>
        <w:t>do</w:t>
      </w:r>
      <w:r>
        <w:rPr>
          <w:spacing w:val="-6"/>
        </w:rPr>
        <w:t> </w:t>
      </w:r>
      <w:r>
        <w:rPr/>
        <w:t>magistério</w:t>
      </w:r>
      <w:r>
        <w:rPr>
          <w:spacing w:val="-6"/>
        </w:rPr>
        <w:t> </w:t>
      </w:r>
      <w:r>
        <w:rPr/>
        <w:t>e</w:t>
      </w:r>
      <w:r>
        <w:rPr>
          <w:spacing w:val="-5"/>
        </w:rPr>
        <w:t> </w:t>
      </w:r>
      <w:r>
        <w:rPr/>
        <w:t>a</w:t>
      </w:r>
      <w:r>
        <w:rPr>
          <w:spacing w:val="-7"/>
        </w:rPr>
        <w:t> </w:t>
      </w:r>
      <w:r>
        <w:rPr/>
        <w:t>melhoria</w:t>
      </w:r>
      <w:r>
        <w:rPr>
          <w:spacing w:val="-7"/>
        </w:rPr>
        <w:t> </w:t>
      </w:r>
      <w:r>
        <w:rPr/>
        <w:t>da</w:t>
      </w:r>
      <w:r>
        <w:rPr>
          <w:spacing w:val="-7"/>
        </w:rPr>
        <w:t> </w:t>
      </w:r>
      <w:r>
        <w:rPr/>
        <w:t>qualidade</w:t>
      </w:r>
      <w:r>
        <w:rPr>
          <w:spacing w:val="-5"/>
        </w:rPr>
        <w:t> </w:t>
      </w:r>
      <w:r>
        <w:rPr/>
        <w:t>do</w:t>
      </w:r>
      <w:r>
        <w:rPr>
          <w:spacing w:val="-6"/>
        </w:rPr>
        <w:t> </w:t>
      </w:r>
      <w:r>
        <w:rPr/>
        <w:t>ensino,</w:t>
      </w:r>
      <w:r>
        <w:rPr>
          <w:spacing w:val="-6"/>
        </w:rPr>
        <w:t> </w:t>
      </w:r>
      <w:r>
        <w:rPr/>
        <w:t>tendo</w:t>
      </w:r>
      <w:r>
        <w:rPr>
          <w:spacing w:val="-7"/>
        </w:rPr>
        <w:t> </w:t>
      </w:r>
      <w:r>
        <w:rPr/>
        <w:t>em vista</w:t>
      </w:r>
      <w:r>
        <w:rPr>
          <w:spacing w:val="-13"/>
        </w:rPr>
        <w:t> </w:t>
      </w:r>
      <w:r>
        <w:rPr/>
        <w:t>os</w:t>
      </w:r>
      <w:r>
        <w:rPr>
          <w:spacing w:val="-12"/>
        </w:rPr>
        <w:t> </w:t>
      </w:r>
      <w:r>
        <w:rPr/>
        <w:t>aspectos</w:t>
      </w:r>
      <w:r>
        <w:rPr>
          <w:spacing w:val="-11"/>
        </w:rPr>
        <w:t> </w:t>
      </w:r>
      <w:r>
        <w:rPr/>
        <w:t>quantitativos</w:t>
      </w:r>
      <w:r>
        <w:rPr>
          <w:spacing w:val="-10"/>
        </w:rPr>
        <w:t> </w:t>
      </w:r>
      <w:r>
        <w:rPr/>
        <w:t>(dados,</w:t>
      </w:r>
      <w:r>
        <w:rPr>
          <w:spacing w:val="-12"/>
        </w:rPr>
        <w:t> </w:t>
      </w:r>
      <w:r>
        <w:rPr/>
        <w:t>planilhas,</w:t>
      </w:r>
      <w:r>
        <w:rPr>
          <w:spacing w:val="-12"/>
        </w:rPr>
        <w:t> </w:t>
      </w:r>
      <w:r>
        <w:rPr/>
        <w:t>tabelas</w:t>
      </w:r>
      <w:r>
        <w:rPr>
          <w:spacing w:val="-12"/>
        </w:rPr>
        <w:t> </w:t>
      </w:r>
      <w:r>
        <w:rPr/>
        <w:t>e</w:t>
      </w:r>
      <w:r>
        <w:rPr>
          <w:spacing w:val="-13"/>
        </w:rPr>
        <w:t> </w:t>
      </w:r>
      <w:r>
        <w:rPr/>
        <w:t>gráficos</w:t>
      </w:r>
      <w:r>
        <w:rPr>
          <w:spacing w:val="-12"/>
        </w:rPr>
        <w:t> </w:t>
      </w:r>
      <w:r>
        <w:rPr/>
        <w:t>sobre</w:t>
      </w:r>
      <w:r>
        <w:rPr>
          <w:spacing w:val="-13"/>
        </w:rPr>
        <w:t> </w:t>
      </w:r>
      <w:r>
        <w:rPr/>
        <w:t>aprovação,</w:t>
      </w:r>
      <w:r>
        <w:rPr>
          <w:spacing w:val="-12"/>
        </w:rPr>
        <w:t> </w:t>
      </w:r>
      <w:r>
        <w:rPr/>
        <w:t>reprovação e evasão) em prejuízo de aspectos qualitativos, como a formação integral do</w:t>
      </w:r>
      <w:r>
        <w:rPr>
          <w:spacing w:val="-16"/>
        </w:rPr>
        <w:t> </w:t>
      </w:r>
      <w:r>
        <w:rPr/>
        <w:t>aluno.</w:t>
      </w:r>
    </w:p>
    <w:p>
      <w:pPr>
        <w:pStyle w:val="BodyText"/>
        <w:spacing w:line="360" w:lineRule="auto" w:before="4"/>
        <w:ind w:left="102" w:right="112" w:firstLine="707"/>
        <w:jc w:val="both"/>
      </w:pPr>
      <w:r>
        <w:rPr/>
        <w:t>Como</w:t>
      </w:r>
      <w:r>
        <w:rPr>
          <w:spacing w:val="-7"/>
        </w:rPr>
        <w:t> </w:t>
      </w:r>
      <w:r>
        <w:rPr/>
        <w:t>foram</w:t>
      </w:r>
      <w:r>
        <w:rPr>
          <w:spacing w:val="-7"/>
        </w:rPr>
        <w:t> </w:t>
      </w:r>
      <w:r>
        <w:rPr/>
        <w:t>políticas</w:t>
      </w:r>
      <w:r>
        <w:rPr>
          <w:spacing w:val="-7"/>
        </w:rPr>
        <w:t> </w:t>
      </w:r>
      <w:r>
        <w:rPr/>
        <w:t>planejadas</w:t>
      </w:r>
      <w:r>
        <w:rPr>
          <w:spacing w:val="-7"/>
        </w:rPr>
        <w:t> </w:t>
      </w:r>
      <w:r>
        <w:rPr/>
        <w:t>e</w:t>
      </w:r>
      <w:r>
        <w:rPr>
          <w:spacing w:val="-8"/>
        </w:rPr>
        <w:t> </w:t>
      </w:r>
      <w:r>
        <w:rPr/>
        <w:t>implementadas</w:t>
      </w:r>
      <w:r>
        <w:rPr>
          <w:spacing w:val="-5"/>
        </w:rPr>
        <w:t> </w:t>
      </w:r>
      <w:r>
        <w:rPr/>
        <w:t>verticalmente</w:t>
      </w:r>
      <w:r>
        <w:rPr>
          <w:spacing w:val="-8"/>
        </w:rPr>
        <w:t> </w:t>
      </w:r>
      <w:r>
        <w:rPr/>
        <w:t>(“de</w:t>
      </w:r>
      <w:r>
        <w:rPr>
          <w:spacing w:val="-8"/>
        </w:rPr>
        <w:t> </w:t>
      </w:r>
      <w:r>
        <w:rPr/>
        <w:t>cima</w:t>
      </w:r>
      <w:r>
        <w:rPr>
          <w:spacing w:val="-6"/>
        </w:rPr>
        <w:t> </w:t>
      </w:r>
      <w:r>
        <w:rPr/>
        <w:t>pra</w:t>
      </w:r>
      <w:r>
        <w:rPr>
          <w:spacing w:val="-9"/>
        </w:rPr>
        <w:t> </w:t>
      </w:r>
      <w:r>
        <w:rPr/>
        <w:t>baixo”), podemos inferir que essas parcerias trouxeram implicações para o campo da educação, como por exemplo, o esvaziamento dos valores democráticos, pois foram firmadas sem a efetiva participação da comunidade escolar (diretores, coordenadores pedagógicos, professores, pais</w:t>
      </w:r>
      <w:r>
        <w:rPr>
          <w:spacing w:val="-21"/>
        </w:rPr>
        <w:t> </w:t>
      </w:r>
      <w:r>
        <w:rPr/>
        <w:t>e alunos), o que no nosso entendimento contraria o art. 206 da Constituição Federal de 1988 (BRASIL,</w:t>
      </w:r>
      <w:r>
        <w:rPr>
          <w:spacing w:val="-6"/>
        </w:rPr>
        <w:t> </w:t>
      </w:r>
      <w:r>
        <w:rPr/>
        <w:t>1988)</w:t>
      </w:r>
      <w:r>
        <w:rPr>
          <w:spacing w:val="-5"/>
        </w:rPr>
        <w:t> </w:t>
      </w:r>
      <w:r>
        <w:rPr/>
        <w:t>e</w:t>
      </w:r>
      <w:r>
        <w:rPr>
          <w:spacing w:val="-7"/>
        </w:rPr>
        <w:t> </w:t>
      </w:r>
      <w:r>
        <w:rPr/>
        <w:t>o</w:t>
      </w:r>
      <w:r>
        <w:rPr>
          <w:spacing w:val="-4"/>
        </w:rPr>
        <w:t> </w:t>
      </w:r>
      <w:r>
        <w:rPr/>
        <w:t>art.</w:t>
      </w:r>
      <w:r>
        <w:rPr>
          <w:spacing w:val="-4"/>
        </w:rPr>
        <w:t> </w:t>
      </w:r>
      <w:r>
        <w:rPr/>
        <w:t>3º</w:t>
      </w:r>
      <w:r>
        <w:rPr>
          <w:spacing w:val="-6"/>
        </w:rPr>
        <w:t> </w:t>
      </w:r>
      <w:r>
        <w:rPr/>
        <w:t>da</w:t>
      </w:r>
      <w:r>
        <w:rPr>
          <w:spacing w:val="-5"/>
        </w:rPr>
        <w:t> </w:t>
      </w:r>
      <w:r>
        <w:rPr/>
        <w:t>LDB</w:t>
      </w:r>
      <w:r>
        <w:rPr>
          <w:spacing w:val="-8"/>
        </w:rPr>
        <w:t> </w:t>
      </w:r>
      <w:r>
        <w:rPr/>
        <w:t>9.394/96</w:t>
      </w:r>
      <w:r>
        <w:rPr>
          <w:spacing w:val="-6"/>
        </w:rPr>
        <w:t> </w:t>
      </w:r>
      <w:r>
        <w:rPr/>
        <w:t>(BRASIL,</w:t>
      </w:r>
      <w:r>
        <w:rPr>
          <w:spacing w:val="-6"/>
        </w:rPr>
        <w:t> </w:t>
      </w:r>
      <w:r>
        <w:rPr/>
        <w:t>1996),</w:t>
      </w:r>
      <w:r>
        <w:rPr>
          <w:spacing w:val="-7"/>
        </w:rPr>
        <w:t> </w:t>
      </w:r>
      <w:r>
        <w:rPr/>
        <w:t>que</w:t>
      </w:r>
      <w:r>
        <w:rPr>
          <w:spacing w:val="-5"/>
        </w:rPr>
        <w:t> </w:t>
      </w:r>
      <w:r>
        <w:rPr/>
        <w:t>fundamentam</w:t>
      </w:r>
      <w:r>
        <w:rPr>
          <w:spacing w:val="-6"/>
        </w:rPr>
        <w:t> </w:t>
      </w:r>
      <w:r>
        <w:rPr/>
        <w:t>os</w:t>
      </w:r>
      <w:r>
        <w:rPr>
          <w:spacing w:val="-6"/>
        </w:rPr>
        <w:t> </w:t>
      </w:r>
      <w:r>
        <w:rPr/>
        <w:t>princípios do ensino, no que tange, em especial, ao pluralismo de ideias e de concepções pedagógicas e a gestão democrática do ensino público (LAGARES; SANTOS; SILVA,</w:t>
      </w:r>
      <w:r>
        <w:rPr>
          <w:spacing w:val="-13"/>
        </w:rPr>
        <w:t> </w:t>
      </w:r>
      <w:r>
        <w:rPr/>
        <w:t>2017).</w:t>
      </w:r>
    </w:p>
    <w:p>
      <w:pPr>
        <w:pStyle w:val="BodyText"/>
        <w:spacing w:line="360" w:lineRule="auto" w:before="6"/>
        <w:ind w:left="102" w:right="110" w:firstLine="707"/>
        <w:jc w:val="both"/>
      </w:pPr>
      <w:r>
        <w:rPr/>
        <w:t>A criação do PECGC e das AAE expressava o ajustamento da política educacional proposta pela SEDUC às reformas educacionais implementadas a partir dos anos de 1990, explicitando e expandindo a desobrigação e descentralização das responsabilidades do Estado para com as políticas educacionais. Tomando por base o advento da Lei nº 9.394/96 e a Lei nº 1.038/98, do SEE do Tocantins, especificamente, no seu artigo 53, o Peeto (1997-2006) assinalava no artigo 67 que as AAE formavam órgãos colegiados das escolas, com poder deliberativo, das quais participavam diretores, professores, demais profissionais da educação, alunos</w:t>
      </w:r>
      <w:r>
        <w:rPr>
          <w:spacing w:val="-8"/>
        </w:rPr>
        <w:t> </w:t>
      </w:r>
      <w:r>
        <w:rPr/>
        <w:t>e</w:t>
      </w:r>
      <w:r>
        <w:rPr>
          <w:spacing w:val="-10"/>
        </w:rPr>
        <w:t> </w:t>
      </w:r>
      <w:r>
        <w:rPr/>
        <w:t>pais</w:t>
      </w:r>
      <w:r>
        <w:rPr>
          <w:spacing w:val="-8"/>
        </w:rPr>
        <w:t> </w:t>
      </w:r>
      <w:r>
        <w:rPr/>
        <w:t>de</w:t>
      </w:r>
      <w:r>
        <w:rPr>
          <w:spacing w:val="-10"/>
        </w:rPr>
        <w:t> </w:t>
      </w:r>
      <w:r>
        <w:rPr/>
        <w:t>alunos,</w:t>
      </w:r>
      <w:r>
        <w:rPr>
          <w:spacing w:val="-6"/>
        </w:rPr>
        <w:t> </w:t>
      </w:r>
      <w:r>
        <w:rPr/>
        <w:t>constituindo</w:t>
      </w:r>
      <w:r>
        <w:rPr>
          <w:spacing w:val="-8"/>
        </w:rPr>
        <w:t> </w:t>
      </w:r>
      <w:r>
        <w:rPr/>
        <w:t>espaços</w:t>
      </w:r>
      <w:r>
        <w:rPr>
          <w:spacing w:val="-8"/>
        </w:rPr>
        <w:t> </w:t>
      </w:r>
      <w:r>
        <w:rPr/>
        <w:t>e</w:t>
      </w:r>
      <w:r>
        <w:rPr>
          <w:spacing w:val="-10"/>
        </w:rPr>
        <w:t> </w:t>
      </w:r>
      <w:r>
        <w:rPr/>
        <w:t>mecanismos</w:t>
      </w:r>
      <w:r>
        <w:rPr>
          <w:spacing w:val="-8"/>
        </w:rPr>
        <w:t> </w:t>
      </w:r>
      <w:r>
        <w:rPr/>
        <w:t>de</w:t>
      </w:r>
      <w:r>
        <w:rPr>
          <w:spacing w:val="-10"/>
        </w:rPr>
        <w:t> </w:t>
      </w:r>
      <w:r>
        <w:rPr/>
        <w:t>difusão</w:t>
      </w:r>
      <w:r>
        <w:rPr>
          <w:spacing w:val="-7"/>
        </w:rPr>
        <w:t> </w:t>
      </w:r>
      <w:r>
        <w:rPr/>
        <w:t>dos</w:t>
      </w:r>
      <w:r>
        <w:rPr>
          <w:spacing w:val="-6"/>
        </w:rPr>
        <w:t> </w:t>
      </w:r>
      <w:r>
        <w:rPr/>
        <w:t>princípios</w:t>
      </w:r>
      <w:r>
        <w:rPr>
          <w:spacing w:val="-8"/>
        </w:rPr>
        <w:t> </w:t>
      </w:r>
      <w:r>
        <w:rPr/>
        <w:t>da</w:t>
      </w:r>
      <w:r>
        <w:rPr>
          <w:spacing w:val="-7"/>
        </w:rPr>
        <w:t> </w:t>
      </w:r>
      <w:r>
        <w:rPr/>
        <w:t>gestão democrática. Reafirmamos que essa concepção de educação ia ao encontro do diagnóstico dos organismos multilaterais de que o sistema educacional público brasileiro “é ineficiente e ineficaz, devido à gestão centralizadora, à falta de investimento e à ausência de novas tecnologias” (CARVALHO, 2004, p.</w:t>
      </w:r>
      <w:r>
        <w:rPr>
          <w:spacing w:val="-6"/>
        </w:rPr>
        <w:t> </w:t>
      </w:r>
      <w:r>
        <w:rPr/>
        <w:t>75).</w:t>
      </w:r>
    </w:p>
    <w:p>
      <w:pPr>
        <w:spacing w:after="0" w:line="360" w:lineRule="auto"/>
        <w:jc w:val="both"/>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right="114" w:firstLine="707"/>
        <w:jc w:val="both"/>
      </w:pPr>
      <w:r>
        <w:rPr/>
        <w:t>O diagnóstico da educação infantil revelado pelo Censo Escolar/2005 (MEC/INEP, 2005), que constava no PEE 2006-2015 (TOCANTINS, 2007, p. 3), demonstrava:</w:t>
      </w:r>
    </w:p>
    <w:p>
      <w:pPr>
        <w:pStyle w:val="BodyText"/>
        <w:spacing w:before="4"/>
        <w:rPr>
          <w:sz w:val="36"/>
        </w:rPr>
      </w:pPr>
    </w:p>
    <w:p>
      <w:pPr>
        <w:spacing w:before="0"/>
        <w:ind w:left="2370" w:right="116" w:firstLine="0"/>
        <w:jc w:val="both"/>
        <w:rPr>
          <w:sz w:val="20"/>
        </w:rPr>
      </w:pPr>
      <w:r>
        <w:rPr>
          <w:sz w:val="20"/>
        </w:rPr>
        <w:t>Das 2.510 funções docentes na educação infantil, 82 são estaduais; 525 são privadas e</w:t>
      </w:r>
      <w:r>
        <w:rPr>
          <w:spacing w:val="-9"/>
          <w:sz w:val="20"/>
        </w:rPr>
        <w:t> </w:t>
      </w:r>
      <w:r>
        <w:rPr>
          <w:sz w:val="20"/>
        </w:rPr>
        <w:t>1.903</w:t>
      </w:r>
      <w:r>
        <w:rPr>
          <w:spacing w:val="-8"/>
          <w:sz w:val="20"/>
        </w:rPr>
        <w:t> </w:t>
      </w:r>
      <w:r>
        <w:rPr>
          <w:sz w:val="20"/>
        </w:rPr>
        <w:t>são</w:t>
      </w:r>
      <w:r>
        <w:rPr>
          <w:spacing w:val="-8"/>
          <w:sz w:val="20"/>
        </w:rPr>
        <w:t> </w:t>
      </w:r>
      <w:r>
        <w:rPr>
          <w:sz w:val="20"/>
        </w:rPr>
        <w:t>municipais,</w:t>
      </w:r>
      <w:r>
        <w:rPr>
          <w:spacing w:val="-9"/>
          <w:sz w:val="20"/>
        </w:rPr>
        <w:t> </w:t>
      </w:r>
      <w:r>
        <w:rPr>
          <w:sz w:val="20"/>
        </w:rPr>
        <w:t>o</w:t>
      </w:r>
      <w:r>
        <w:rPr>
          <w:spacing w:val="-8"/>
          <w:sz w:val="20"/>
        </w:rPr>
        <w:t> </w:t>
      </w:r>
      <w:r>
        <w:rPr>
          <w:sz w:val="20"/>
        </w:rPr>
        <w:t>que</w:t>
      </w:r>
      <w:r>
        <w:rPr>
          <w:spacing w:val="-6"/>
          <w:sz w:val="20"/>
        </w:rPr>
        <w:t> </w:t>
      </w:r>
      <w:r>
        <w:rPr>
          <w:sz w:val="20"/>
        </w:rPr>
        <w:t>corresponde,</w:t>
      </w:r>
      <w:r>
        <w:rPr>
          <w:spacing w:val="-8"/>
          <w:sz w:val="20"/>
        </w:rPr>
        <w:t> </w:t>
      </w:r>
      <w:r>
        <w:rPr>
          <w:sz w:val="20"/>
        </w:rPr>
        <w:t>respectivamente,</w:t>
      </w:r>
      <w:r>
        <w:rPr>
          <w:spacing w:val="-9"/>
          <w:sz w:val="20"/>
        </w:rPr>
        <w:t> </w:t>
      </w:r>
      <w:r>
        <w:rPr>
          <w:sz w:val="20"/>
        </w:rPr>
        <w:t>a:</w:t>
      </w:r>
      <w:r>
        <w:rPr>
          <w:spacing w:val="-9"/>
          <w:sz w:val="20"/>
        </w:rPr>
        <w:t> </w:t>
      </w:r>
      <w:r>
        <w:rPr>
          <w:sz w:val="20"/>
        </w:rPr>
        <w:t>3,3%,</w:t>
      </w:r>
      <w:r>
        <w:rPr>
          <w:spacing w:val="-9"/>
          <w:sz w:val="20"/>
        </w:rPr>
        <w:t> </w:t>
      </w:r>
      <w:r>
        <w:rPr>
          <w:sz w:val="20"/>
        </w:rPr>
        <w:t>21,0%</w:t>
      </w:r>
      <w:r>
        <w:rPr>
          <w:spacing w:val="-10"/>
          <w:sz w:val="20"/>
        </w:rPr>
        <w:t> </w:t>
      </w:r>
      <w:r>
        <w:rPr>
          <w:sz w:val="20"/>
        </w:rPr>
        <w:t>e</w:t>
      </w:r>
      <w:r>
        <w:rPr>
          <w:spacing w:val="-9"/>
          <w:sz w:val="20"/>
        </w:rPr>
        <w:t> </w:t>
      </w:r>
      <w:r>
        <w:rPr>
          <w:sz w:val="20"/>
        </w:rPr>
        <w:t>75,8%. Quanto à qualificação, 17,0% das funções docentes estão ocupadas por profissionais sem a qualificação mínima</w:t>
      </w:r>
      <w:r>
        <w:rPr>
          <w:spacing w:val="-11"/>
          <w:sz w:val="20"/>
        </w:rPr>
        <w:t> </w:t>
      </w:r>
      <w:r>
        <w:rPr>
          <w:sz w:val="20"/>
        </w:rPr>
        <w:t>exigida.</w:t>
      </w:r>
    </w:p>
    <w:p>
      <w:pPr>
        <w:pStyle w:val="BodyText"/>
        <w:spacing w:before="10"/>
        <w:rPr>
          <w:sz w:val="29"/>
        </w:rPr>
      </w:pPr>
    </w:p>
    <w:p>
      <w:pPr>
        <w:pStyle w:val="BodyText"/>
        <w:spacing w:line="360" w:lineRule="auto" w:before="1"/>
        <w:ind w:left="102" w:right="110" w:firstLine="707"/>
        <w:jc w:val="both"/>
      </w:pPr>
      <w:r>
        <w:rPr/>
        <w:t>Diante desse cenário, a Lei nº 1.859, de 6 de dezembro de 2007, que aprovou o PEE 2006-2015,</w:t>
      </w:r>
      <w:r>
        <w:rPr>
          <w:spacing w:val="-6"/>
        </w:rPr>
        <w:t> </w:t>
      </w:r>
      <w:r>
        <w:rPr/>
        <w:t>ao</w:t>
      </w:r>
      <w:r>
        <w:rPr>
          <w:spacing w:val="-6"/>
        </w:rPr>
        <w:t> </w:t>
      </w:r>
      <w:r>
        <w:rPr/>
        <w:t>tratar</w:t>
      </w:r>
      <w:r>
        <w:rPr>
          <w:spacing w:val="-7"/>
        </w:rPr>
        <w:t> </w:t>
      </w:r>
      <w:r>
        <w:rPr/>
        <w:t>da</w:t>
      </w:r>
      <w:r>
        <w:rPr>
          <w:spacing w:val="-5"/>
        </w:rPr>
        <w:t> </w:t>
      </w:r>
      <w:r>
        <w:rPr/>
        <w:t>educação</w:t>
      </w:r>
      <w:r>
        <w:rPr>
          <w:spacing w:val="-6"/>
        </w:rPr>
        <w:t> </w:t>
      </w:r>
      <w:r>
        <w:rPr/>
        <w:t>infantil,</w:t>
      </w:r>
      <w:r>
        <w:rPr>
          <w:spacing w:val="-6"/>
        </w:rPr>
        <w:t> </w:t>
      </w:r>
      <w:r>
        <w:rPr/>
        <w:t>tendo</w:t>
      </w:r>
      <w:r>
        <w:rPr>
          <w:spacing w:val="-7"/>
        </w:rPr>
        <w:t> </w:t>
      </w:r>
      <w:r>
        <w:rPr/>
        <w:t>como</w:t>
      </w:r>
      <w:r>
        <w:rPr>
          <w:spacing w:val="-6"/>
        </w:rPr>
        <w:t> </w:t>
      </w:r>
      <w:r>
        <w:rPr/>
        <w:t>foco</w:t>
      </w:r>
      <w:r>
        <w:rPr>
          <w:spacing w:val="-6"/>
        </w:rPr>
        <w:t> </w:t>
      </w:r>
      <w:r>
        <w:rPr/>
        <w:t>o</w:t>
      </w:r>
      <w:r>
        <w:rPr>
          <w:spacing w:val="-6"/>
        </w:rPr>
        <w:t> </w:t>
      </w:r>
      <w:r>
        <w:rPr/>
        <w:t>objetivo</w:t>
      </w:r>
      <w:r>
        <w:rPr>
          <w:spacing w:val="-6"/>
        </w:rPr>
        <w:t> </w:t>
      </w:r>
      <w:r>
        <w:rPr/>
        <w:t>desta</w:t>
      </w:r>
      <w:r>
        <w:rPr>
          <w:spacing w:val="-7"/>
        </w:rPr>
        <w:t> </w:t>
      </w:r>
      <w:r>
        <w:rPr/>
        <w:t>pesquisa,</w:t>
      </w:r>
      <w:r>
        <w:rPr>
          <w:spacing w:val="-6"/>
        </w:rPr>
        <w:t> </w:t>
      </w:r>
      <w:r>
        <w:rPr/>
        <w:t>indica</w:t>
      </w:r>
      <w:r>
        <w:rPr>
          <w:spacing w:val="-7"/>
        </w:rPr>
        <w:t> </w:t>
      </w:r>
      <w:r>
        <w:rPr/>
        <w:t>na diretriz 1.1.2.4 que essa etapa da educação básica seria desenvolvida por meio da articulação de diversos setores da política social, inclusive das organizações da sociedade civil. Na seção que</w:t>
      </w:r>
      <w:r>
        <w:rPr>
          <w:spacing w:val="-7"/>
        </w:rPr>
        <w:t> </w:t>
      </w:r>
      <w:r>
        <w:rPr/>
        <w:t>tratou</w:t>
      </w:r>
      <w:r>
        <w:rPr>
          <w:spacing w:val="-6"/>
        </w:rPr>
        <w:t> </w:t>
      </w:r>
      <w:r>
        <w:rPr/>
        <w:t>dos</w:t>
      </w:r>
      <w:r>
        <w:rPr>
          <w:spacing w:val="-6"/>
        </w:rPr>
        <w:t> </w:t>
      </w:r>
      <w:r>
        <w:rPr/>
        <w:t>objetivos</w:t>
      </w:r>
      <w:r>
        <w:rPr>
          <w:spacing w:val="-6"/>
        </w:rPr>
        <w:t> </w:t>
      </w:r>
      <w:r>
        <w:rPr/>
        <w:t>e</w:t>
      </w:r>
      <w:r>
        <w:rPr>
          <w:spacing w:val="-5"/>
        </w:rPr>
        <w:t> </w:t>
      </w:r>
      <w:r>
        <w:rPr/>
        <w:t>metas,</w:t>
      </w:r>
      <w:r>
        <w:rPr>
          <w:spacing w:val="-6"/>
        </w:rPr>
        <w:t> </w:t>
      </w:r>
      <w:r>
        <w:rPr/>
        <w:t>verificamos</w:t>
      </w:r>
      <w:r>
        <w:rPr>
          <w:spacing w:val="-6"/>
        </w:rPr>
        <w:t> </w:t>
      </w:r>
      <w:r>
        <w:rPr/>
        <w:t>uma</w:t>
      </w:r>
      <w:r>
        <w:rPr>
          <w:spacing w:val="-7"/>
        </w:rPr>
        <w:t> </w:t>
      </w:r>
      <w:r>
        <w:rPr/>
        <w:t>parceria</w:t>
      </w:r>
      <w:r>
        <w:rPr>
          <w:spacing w:val="-7"/>
        </w:rPr>
        <w:t> </w:t>
      </w:r>
      <w:r>
        <w:rPr/>
        <w:t>entre</w:t>
      </w:r>
      <w:r>
        <w:rPr>
          <w:spacing w:val="-7"/>
        </w:rPr>
        <w:t> </w:t>
      </w:r>
      <w:r>
        <w:rPr/>
        <w:t>o</w:t>
      </w:r>
      <w:r>
        <w:rPr>
          <w:spacing w:val="-6"/>
        </w:rPr>
        <w:t> </w:t>
      </w:r>
      <w:r>
        <w:rPr/>
        <w:t>Estado</w:t>
      </w:r>
      <w:r>
        <w:rPr>
          <w:spacing w:val="-7"/>
        </w:rPr>
        <w:t> </w:t>
      </w:r>
      <w:r>
        <w:rPr/>
        <w:t>e</w:t>
      </w:r>
      <w:r>
        <w:rPr>
          <w:spacing w:val="-5"/>
        </w:rPr>
        <w:t> </w:t>
      </w:r>
      <w:r>
        <w:rPr/>
        <w:t>a</w:t>
      </w:r>
      <w:r>
        <w:rPr>
          <w:spacing w:val="-7"/>
        </w:rPr>
        <w:t> </w:t>
      </w:r>
      <w:r>
        <w:rPr/>
        <w:t>iniciativa</w:t>
      </w:r>
      <w:r>
        <w:rPr>
          <w:spacing w:val="-7"/>
        </w:rPr>
        <w:t> </w:t>
      </w:r>
      <w:r>
        <w:rPr/>
        <w:t>privada ao</w:t>
      </w:r>
      <w:r>
        <w:rPr>
          <w:spacing w:val="-6"/>
        </w:rPr>
        <w:t> </w:t>
      </w:r>
      <w:r>
        <w:rPr/>
        <w:t>declarar</w:t>
      </w:r>
      <w:r>
        <w:rPr>
          <w:spacing w:val="-4"/>
        </w:rPr>
        <w:t> </w:t>
      </w:r>
      <w:r>
        <w:rPr/>
        <w:t>como</w:t>
      </w:r>
      <w:r>
        <w:rPr>
          <w:spacing w:val="-6"/>
        </w:rPr>
        <w:t> </w:t>
      </w:r>
      <w:r>
        <w:rPr/>
        <w:t>objetivo</w:t>
      </w:r>
      <w:r>
        <w:rPr>
          <w:spacing w:val="-6"/>
        </w:rPr>
        <w:t> </w:t>
      </w:r>
      <w:r>
        <w:rPr/>
        <w:t>1.1.3.3</w:t>
      </w:r>
      <w:r>
        <w:rPr>
          <w:spacing w:val="-6"/>
        </w:rPr>
        <w:t> </w:t>
      </w:r>
      <w:r>
        <w:rPr/>
        <w:t>“garantir</w:t>
      </w:r>
      <w:r>
        <w:rPr>
          <w:spacing w:val="-5"/>
        </w:rPr>
        <w:t> </w:t>
      </w:r>
      <w:r>
        <w:rPr/>
        <w:t>que</w:t>
      </w:r>
      <w:r>
        <w:rPr>
          <w:spacing w:val="-5"/>
        </w:rPr>
        <w:t> </w:t>
      </w:r>
      <w:r>
        <w:rPr/>
        <w:t>as</w:t>
      </w:r>
      <w:r>
        <w:rPr>
          <w:spacing w:val="-4"/>
        </w:rPr>
        <w:t> </w:t>
      </w:r>
      <w:r>
        <w:rPr/>
        <w:t>normas</w:t>
      </w:r>
      <w:r>
        <w:rPr>
          <w:spacing w:val="-6"/>
        </w:rPr>
        <w:t> </w:t>
      </w:r>
      <w:r>
        <w:rPr/>
        <w:t>que</w:t>
      </w:r>
      <w:r>
        <w:rPr>
          <w:spacing w:val="-7"/>
        </w:rPr>
        <w:t> </w:t>
      </w:r>
      <w:r>
        <w:rPr/>
        <w:t>regem</w:t>
      </w:r>
      <w:r>
        <w:rPr>
          <w:spacing w:val="-4"/>
        </w:rPr>
        <w:t> </w:t>
      </w:r>
      <w:r>
        <w:rPr/>
        <w:t>a</w:t>
      </w:r>
      <w:r>
        <w:rPr>
          <w:spacing w:val="-1"/>
        </w:rPr>
        <w:t> </w:t>
      </w:r>
      <w:r>
        <w:rPr/>
        <w:t>educação</w:t>
      </w:r>
      <w:r>
        <w:rPr>
          <w:spacing w:val="-6"/>
        </w:rPr>
        <w:t> </w:t>
      </w:r>
      <w:r>
        <w:rPr/>
        <w:t>infantil</w:t>
      </w:r>
      <w:r>
        <w:rPr>
          <w:spacing w:val="-6"/>
        </w:rPr>
        <w:t> </w:t>
      </w:r>
      <w:r>
        <w:rPr/>
        <w:t>sejam observadas pelas instituições privadas que oferecem esse nível de ensino” (TOCANTINS, 2007, p.</w:t>
      </w:r>
      <w:r>
        <w:rPr>
          <w:spacing w:val="-1"/>
        </w:rPr>
        <w:t> </w:t>
      </w:r>
      <w:r>
        <w:rPr/>
        <w:t>5).</w:t>
      </w:r>
    </w:p>
    <w:p>
      <w:pPr>
        <w:pStyle w:val="BodyText"/>
        <w:spacing w:line="360" w:lineRule="auto" w:before="4"/>
        <w:ind w:left="102" w:right="110" w:firstLine="707"/>
        <w:jc w:val="both"/>
      </w:pPr>
      <w:r>
        <w:rPr/>
        <w:t>No diagnóstico referente ao ensino fundamental, a SEDUC manifestou que um dos principais desafios para o Estado do Tocantins seria a universalização da oferta desse nível de ensino, e que as principais dificuldades eram de ordem econômica, físico-administrativa e de recursos humanos. Essas dificuldades foram reveladas nos índices de aproveitamento, repetência e evasão escolar (TOCANTINS, 2007). Em análise comparativa (Tocantins,</w:t>
      </w:r>
      <w:r>
        <w:rPr>
          <w:spacing w:val="-39"/>
        </w:rPr>
        <w:t> </w:t>
      </w:r>
      <w:r>
        <w:rPr/>
        <w:t>Região Norte</w:t>
      </w:r>
      <w:r>
        <w:rPr>
          <w:spacing w:val="-14"/>
        </w:rPr>
        <w:t> </w:t>
      </w:r>
      <w:r>
        <w:rPr/>
        <w:t>e</w:t>
      </w:r>
      <w:r>
        <w:rPr>
          <w:spacing w:val="-12"/>
        </w:rPr>
        <w:t> </w:t>
      </w:r>
      <w:r>
        <w:rPr/>
        <w:t>Brasil),</w:t>
      </w:r>
      <w:r>
        <w:rPr>
          <w:spacing w:val="-14"/>
        </w:rPr>
        <w:t> </w:t>
      </w:r>
      <w:r>
        <w:rPr/>
        <w:t>no</w:t>
      </w:r>
      <w:r>
        <w:rPr>
          <w:spacing w:val="-13"/>
        </w:rPr>
        <w:t> </w:t>
      </w:r>
      <w:r>
        <w:rPr/>
        <w:t>tocante</w:t>
      </w:r>
      <w:r>
        <w:rPr>
          <w:spacing w:val="-14"/>
        </w:rPr>
        <w:t> </w:t>
      </w:r>
      <w:r>
        <w:rPr/>
        <w:t>à</w:t>
      </w:r>
      <w:r>
        <w:rPr>
          <w:spacing w:val="-14"/>
        </w:rPr>
        <w:t> </w:t>
      </w:r>
      <w:r>
        <w:rPr/>
        <w:t>distorção</w:t>
      </w:r>
      <w:r>
        <w:rPr>
          <w:spacing w:val="-13"/>
        </w:rPr>
        <w:t> </w:t>
      </w:r>
      <w:r>
        <w:rPr/>
        <w:t>idade-série</w:t>
      </w:r>
      <w:r>
        <w:rPr>
          <w:spacing w:val="-15"/>
        </w:rPr>
        <w:t> </w:t>
      </w:r>
      <w:r>
        <w:rPr/>
        <w:t>apresentada</w:t>
      </w:r>
      <w:r>
        <w:rPr>
          <w:spacing w:val="-14"/>
        </w:rPr>
        <w:t> </w:t>
      </w:r>
      <w:r>
        <w:rPr/>
        <w:t>neste</w:t>
      </w:r>
      <w:r>
        <w:rPr>
          <w:spacing w:val="-11"/>
        </w:rPr>
        <w:t> </w:t>
      </w:r>
      <w:r>
        <w:rPr/>
        <w:t>Plano</w:t>
      </w:r>
      <w:r>
        <w:rPr>
          <w:spacing w:val="-14"/>
        </w:rPr>
        <w:t> </w:t>
      </w:r>
      <w:r>
        <w:rPr/>
        <w:t>(p.</w:t>
      </w:r>
      <w:r>
        <w:rPr>
          <w:spacing w:val="-13"/>
        </w:rPr>
        <w:t> </w:t>
      </w:r>
      <w:r>
        <w:rPr/>
        <w:t>5),</w:t>
      </w:r>
      <w:r>
        <w:rPr>
          <w:spacing w:val="-14"/>
        </w:rPr>
        <w:t> </w:t>
      </w:r>
      <w:r>
        <w:rPr/>
        <w:t>segundo</w:t>
      </w:r>
      <w:r>
        <w:rPr>
          <w:spacing w:val="-13"/>
        </w:rPr>
        <w:t> </w:t>
      </w:r>
      <w:r>
        <w:rPr/>
        <w:t>dados do</w:t>
      </w:r>
      <w:r>
        <w:rPr>
          <w:spacing w:val="-5"/>
        </w:rPr>
        <w:t> </w:t>
      </w:r>
      <w:r>
        <w:rPr/>
        <w:t>MEC/INEP/2005:</w:t>
      </w:r>
    </w:p>
    <w:p>
      <w:pPr>
        <w:spacing w:before="5"/>
        <w:ind w:left="2370" w:right="113" w:firstLine="0"/>
        <w:jc w:val="both"/>
        <w:rPr>
          <w:sz w:val="20"/>
        </w:rPr>
      </w:pPr>
      <w:r>
        <w:rPr>
          <w:sz w:val="20"/>
        </w:rPr>
        <w:t>Os alunos do Ensino Fundamental com idade acima de 14 anos, em todo o país, chegam</w:t>
      </w:r>
      <w:r>
        <w:rPr>
          <w:spacing w:val="-13"/>
          <w:sz w:val="20"/>
        </w:rPr>
        <w:t> </w:t>
      </w:r>
      <w:r>
        <w:rPr>
          <w:sz w:val="20"/>
        </w:rPr>
        <w:t>a</w:t>
      </w:r>
      <w:r>
        <w:rPr>
          <w:spacing w:val="-12"/>
          <w:sz w:val="20"/>
        </w:rPr>
        <w:t> </w:t>
      </w:r>
      <w:r>
        <w:rPr>
          <w:sz w:val="20"/>
        </w:rPr>
        <w:t>17,4%</w:t>
      </w:r>
      <w:r>
        <w:rPr>
          <w:spacing w:val="-13"/>
          <w:sz w:val="20"/>
        </w:rPr>
        <w:t> </w:t>
      </w:r>
      <w:r>
        <w:rPr>
          <w:sz w:val="20"/>
        </w:rPr>
        <w:t>da</w:t>
      </w:r>
      <w:r>
        <w:rPr>
          <w:spacing w:val="-14"/>
          <w:sz w:val="20"/>
        </w:rPr>
        <w:t> </w:t>
      </w:r>
      <w:r>
        <w:rPr>
          <w:sz w:val="20"/>
        </w:rPr>
        <w:t>soma</w:t>
      </w:r>
      <w:r>
        <w:rPr>
          <w:spacing w:val="-12"/>
          <w:sz w:val="20"/>
        </w:rPr>
        <w:t> </w:t>
      </w:r>
      <w:r>
        <w:rPr>
          <w:sz w:val="20"/>
        </w:rPr>
        <w:t>dos</w:t>
      </w:r>
      <w:r>
        <w:rPr>
          <w:spacing w:val="-13"/>
          <w:sz w:val="20"/>
        </w:rPr>
        <w:t> </w:t>
      </w:r>
      <w:r>
        <w:rPr>
          <w:sz w:val="20"/>
        </w:rPr>
        <w:t>matriculados</w:t>
      </w:r>
      <w:r>
        <w:rPr>
          <w:spacing w:val="-13"/>
          <w:sz w:val="20"/>
        </w:rPr>
        <w:t> </w:t>
      </w:r>
      <w:r>
        <w:rPr>
          <w:sz w:val="20"/>
        </w:rPr>
        <w:t>nessa</w:t>
      </w:r>
      <w:r>
        <w:rPr>
          <w:spacing w:val="-12"/>
          <w:sz w:val="20"/>
        </w:rPr>
        <w:t> </w:t>
      </w:r>
      <w:r>
        <w:rPr>
          <w:sz w:val="20"/>
        </w:rPr>
        <w:t>etapa</w:t>
      </w:r>
      <w:r>
        <w:rPr>
          <w:spacing w:val="-12"/>
          <w:sz w:val="20"/>
        </w:rPr>
        <w:t> </w:t>
      </w:r>
      <w:r>
        <w:rPr>
          <w:sz w:val="20"/>
        </w:rPr>
        <w:t>da</w:t>
      </w:r>
      <w:r>
        <w:rPr>
          <w:spacing w:val="-12"/>
          <w:sz w:val="20"/>
        </w:rPr>
        <w:t> </w:t>
      </w:r>
      <w:r>
        <w:rPr>
          <w:sz w:val="20"/>
        </w:rPr>
        <w:t>Educação;</w:t>
      </w:r>
      <w:r>
        <w:rPr>
          <w:spacing w:val="-13"/>
          <w:sz w:val="20"/>
        </w:rPr>
        <w:t> </w:t>
      </w:r>
      <w:r>
        <w:rPr>
          <w:sz w:val="20"/>
        </w:rPr>
        <w:t>na</w:t>
      </w:r>
      <w:r>
        <w:rPr>
          <w:spacing w:val="-12"/>
          <w:sz w:val="20"/>
        </w:rPr>
        <w:t> </w:t>
      </w:r>
      <w:r>
        <w:rPr>
          <w:sz w:val="20"/>
        </w:rPr>
        <w:t>Região</w:t>
      </w:r>
      <w:r>
        <w:rPr>
          <w:spacing w:val="-11"/>
          <w:sz w:val="20"/>
        </w:rPr>
        <w:t> </w:t>
      </w:r>
      <w:r>
        <w:rPr>
          <w:sz w:val="20"/>
        </w:rPr>
        <w:t>Norte, 19,7%, e, no Tocantins, 17,5% têm idade acima de 14 anos. Equivale dizer que milhares</w:t>
      </w:r>
      <w:r>
        <w:rPr>
          <w:spacing w:val="-5"/>
          <w:sz w:val="20"/>
        </w:rPr>
        <w:t> </w:t>
      </w:r>
      <w:r>
        <w:rPr>
          <w:sz w:val="20"/>
        </w:rPr>
        <w:t>de</w:t>
      </w:r>
      <w:r>
        <w:rPr>
          <w:spacing w:val="-4"/>
          <w:sz w:val="20"/>
        </w:rPr>
        <w:t> </w:t>
      </w:r>
      <w:r>
        <w:rPr>
          <w:sz w:val="20"/>
        </w:rPr>
        <w:t>vagas</w:t>
      </w:r>
      <w:r>
        <w:rPr>
          <w:spacing w:val="-5"/>
          <w:sz w:val="20"/>
        </w:rPr>
        <w:t> </w:t>
      </w:r>
      <w:r>
        <w:rPr>
          <w:sz w:val="20"/>
        </w:rPr>
        <w:t>são</w:t>
      </w:r>
      <w:r>
        <w:rPr>
          <w:spacing w:val="-3"/>
          <w:sz w:val="20"/>
        </w:rPr>
        <w:t> </w:t>
      </w:r>
      <w:r>
        <w:rPr>
          <w:sz w:val="20"/>
        </w:rPr>
        <w:t>ocupadas</w:t>
      </w:r>
      <w:r>
        <w:rPr>
          <w:spacing w:val="-5"/>
          <w:sz w:val="20"/>
        </w:rPr>
        <w:t> </w:t>
      </w:r>
      <w:r>
        <w:rPr>
          <w:sz w:val="20"/>
        </w:rPr>
        <w:t>por</w:t>
      </w:r>
      <w:r>
        <w:rPr>
          <w:spacing w:val="-6"/>
          <w:sz w:val="20"/>
        </w:rPr>
        <w:t> </w:t>
      </w:r>
      <w:r>
        <w:rPr>
          <w:sz w:val="20"/>
        </w:rPr>
        <w:t>crianças</w:t>
      </w:r>
      <w:r>
        <w:rPr>
          <w:spacing w:val="-5"/>
          <w:sz w:val="20"/>
        </w:rPr>
        <w:t> </w:t>
      </w:r>
      <w:r>
        <w:rPr>
          <w:sz w:val="20"/>
        </w:rPr>
        <w:t>ou</w:t>
      </w:r>
      <w:r>
        <w:rPr>
          <w:spacing w:val="-6"/>
          <w:sz w:val="20"/>
        </w:rPr>
        <w:t> </w:t>
      </w:r>
      <w:r>
        <w:rPr>
          <w:sz w:val="20"/>
        </w:rPr>
        <w:t>jovens</w:t>
      </w:r>
      <w:r>
        <w:rPr>
          <w:spacing w:val="-5"/>
          <w:sz w:val="20"/>
        </w:rPr>
        <w:t> </w:t>
      </w:r>
      <w:r>
        <w:rPr>
          <w:sz w:val="20"/>
        </w:rPr>
        <w:t>que</w:t>
      </w:r>
      <w:r>
        <w:rPr>
          <w:spacing w:val="-4"/>
          <w:sz w:val="20"/>
        </w:rPr>
        <w:t> </w:t>
      </w:r>
      <w:r>
        <w:rPr>
          <w:sz w:val="20"/>
        </w:rPr>
        <w:t>deveriam</w:t>
      </w:r>
      <w:r>
        <w:rPr>
          <w:spacing w:val="-8"/>
          <w:sz w:val="20"/>
        </w:rPr>
        <w:t> </w:t>
      </w:r>
      <w:r>
        <w:rPr>
          <w:sz w:val="20"/>
        </w:rPr>
        <w:t>estar</w:t>
      </w:r>
      <w:r>
        <w:rPr>
          <w:spacing w:val="-4"/>
          <w:sz w:val="20"/>
        </w:rPr>
        <w:t> </w:t>
      </w:r>
      <w:r>
        <w:rPr>
          <w:sz w:val="20"/>
        </w:rPr>
        <w:t>adiantadas dois, três ou mais anos nas</w:t>
      </w:r>
      <w:r>
        <w:rPr>
          <w:spacing w:val="-11"/>
          <w:sz w:val="20"/>
        </w:rPr>
        <w:t> </w:t>
      </w:r>
      <w:r>
        <w:rPr>
          <w:sz w:val="20"/>
        </w:rPr>
        <w:t>séries.</w:t>
      </w:r>
    </w:p>
    <w:p>
      <w:pPr>
        <w:pStyle w:val="BodyText"/>
        <w:rPr>
          <w:sz w:val="22"/>
        </w:rPr>
      </w:pPr>
    </w:p>
    <w:p>
      <w:pPr>
        <w:pStyle w:val="BodyText"/>
        <w:spacing w:line="360" w:lineRule="auto" w:before="161"/>
        <w:ind w:left="102" w:right="109" w:firstLine="707"/>
        <w:jc w:val="both"/>
      </w:pPr>
      <w:r>
        <w:rPr/>
        <w:t>Na Secretaria, acreditava-se que essas preocupações precisavam ser “minimizadas com políticas de reorganização e implementação do currículo, fortalecimento e ampliação dos programas de correção de fluxo e de combate ao abandono e à evasão escolar e com a implantação de programas permanentes de avaliação” (TOCANTINS, 2007, p. 6).</w:t>
      </w:r>
    </w:p>
    <w:p>
      <w:pPr>
        <w:pStyle w:val="BodyText"/>
        <w:spacing w:line="360" w:lineRule="auto" w:before="4"/>
        <w:ind w:left="102" w:right="111" w:firstLine="707"/>
        <w:jc w:val="both"/>
      </w:pPr>
      <w:r>
        <w:rPr/>
        <w:t>Esses dados estavam em conformidade com as deficiências relacionadas à formação de professores, uma vez que o censo escolar 2005 realizado pela SEDUC “revela que 18,6% das funções docentes eram ocupadas, no ano de 2005, por professores sem a formação mínima</w:t>
      </w:r>
    </w:p>
    <w:p>
      <w:pPr>
        <w:spacing w:after="0" w:line="360" w:lineRule="auto"/>
        <w:jc w:val="both"/>
        <w:sectPr>
          <w:headerReference w:type="default" r:id="rId27"/>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pPr>
      <w:r>
        <w:rPr/>
        <w:t>exigida para esse nível de Ensino, dentre eles, 5,9% na rede estadual, 10,6% e 2,1% nas redes municipais e particulares, respectivamente” (TOCANTINS, 2007, p. 7).</w:t>
      </w:r>
    </w:p>
    <w:p>
      <w:pPr>
        <w:pStyle w:val="BodyText"/>
        <w:spacing w:line="360" w:lineRule="auto" w:before="6"/>
        <w:ind w:left="102" w:right="109" w:firstLine="707"/>
        <w:jc w:val="both"/>
      </w:pPr>
      <w:r>
        <w:rPr/>
        <w:t>Diante desses dados, o PEE 2006-2015 apresentou, conforme o nosso objetivo nesta pesquisa interessa focalizar, oito diretrizes tendo em vista a universalização do ensino fundamental com permanência e qualidade; formação inicial e continuada dos professores; ampliação</w:t>
      </w:r>
      <w:r>
        <w:rPr>
          <w:spacing w:val="-4"/>
        </w:rPr>
        <w:t> </w:t>
      </w:r>
      <w:r>
        <w:rPr/>
        <w:t>dos</w:t>
      </w:r>
      <w:r>
        <w:rPr>
          <w:spacing w:val="-4"/>
        </w:rPr>
        <w:t> </w:t>
      </w:r>
      <w:r>
        <w:rPr/>
        <w:t>programas</w:t>
      </w:r>
      <w:r>
        <w:rPr>
          <w:spacing w:val="-2"/>
        </w:rPr>
        <w:t> </w:t>
      </w:r>
      <w:r>
        <w:rPr/>
        <w:t>para</w:t>
      </w:r>
      <w:r>
        <w:rPr>
          <w:spacing w:val="-6"/>
        </w:rPr>
        <w:t> </w:t>
      </w:r>
      <w:r>
        <w:rPr/>
        <w:t>superar</w:t>
      </w:r>
      <w:r>
        <w:rPr>
          <w:spacing w:val="-5"/>
        </w:rPr>
        <w:t> </w:t>
      </w:r>
      <w:r>
        <w:rPr/>
        <w:t>a</w:t>
      </w:r>
      <w:r>
        <w:rPr>
          <w:spacing w:val="-5"/>
        </w:rPr>
        <w:t> </w:t>
      </w:r>
      <w:r>
        <w:rPr/>
        <w:t>distorção</w:t>
      </w:r>
      <w:r>
        <w:rPr>
          <w:spacing w:val="-2"/>
        </w:rPr>
        <w:t> </w:t>
      </w:r>
      <w:r>
        <w:rPr/>
        <w:t>idade/série;</w:t>
      </w:r>
      <w:r>
        <w:rPr>
          <w:spacing w:val="-4"/>
        </w:rPr>
        <w:t> </w:t>
      </w:r>
      <w:r>
        <w:rPr/>
        <w:t>e</w:t>
      </w:r>
      <w:r>
        <w:rPr>
          <w:spacing w:val="-5"/>
        </w:rPr>
        <w:t> </w:t>
      </w:r>
      <w:r>
        <w:rPr/>
        <w:t>processos</w:t>
      </w:r>
      <w:r>
        <w:rPr>
          <w:spacing w:val="-3"/>
        </w:rPr>
        <w:t> </w:t>
      </w:r>
      <w:r>
        <w:rPr/>
        <w:t>de</w:t>
      </w:r>
      <w:r>
        <w:rPr>
          <w:spacing w:val="-5"/>
        </w:rPr>
        <w:t> </w:t>
      </w:r>
      <w:r>
        <w:rPr/>
        <w:t>monitoramento</w:t>
      </w:r>
      <w:r>
        <w:rPr>
          <w:spacing w:val="-4"/>
        </w:rPr>
        <w:t> </w:t>
      </w:r>
      <w:r>
        <w:rPr/>
        <w:t>e avaliação</w:t>
      </w:r>
      <w:r>
        <w:rPr>
          <w:spacing w:val="38"/>
        </w:rPr>
        <w:t> </w:t>
      </w:r>
      <w:r>
        <w:rPr/>
        <w:t>do</w:t>
      </w:r>
      <w:r>
        <w:rPr>
          <w:spacing w:val="38"/>
        </w:rPr>
        <w:t> </w:t>
      </w:r>
      <w:r>
        <w:rPr/>
        <w:t>SEE</w:t>
      </w:r>
      <w:r>
        <w:rPr>
          <w:spacing w:val="38"/>
        </w:rPr>
        <w:t> </w:t>
      </w:r>
      <w:r>
        <w:rPr/>
        <w:t>(TOCANTINS,</w:t>
      </w:r>
      <w:r>
        <w:rPr>
          <w:spacing w:val="39"/>
        </w:rPr>
        <w:t> </w:t>
      </w:r>
      <w:r>
        <w:rPr/>
        <w:t>2007).</w:t>
      </w:r>
      <w:r>
        <w:rPr>
          <w:spacing w:val="38"/>
        </w:rPr>
        <w:t> </w:t>
      </w:r>
      <w:r>
        <w:rPr/>
        <w:t>Dentre</w:t>
      </w:r>
      <w:r>
        <w:rPr>
          <w:spacing w:val="39"/>
        </w:rPr>
        <w:t> </w:t>
      </w:r>
      <w:r>
        <w:rPr/>
        <w:t>as</w:t>
      </w:r>
      <w:r>
        <w:rPr>
          <w:spacing w:val="38"/>
        </w:rPr>
        <w:t> </w:t>
      </w:r>
      <w:r>
        <w:rPr/>
        <w:t>oito</w:t>
      </w:r>
      <w:r>
        <w:rPr>
          <w:spacing w:val="38"/>
        </w:rPr>
        <w:t> </w:t>
      </w:r>
      <w:r>
        <w:rPr/>
        <w:t>diretrizes</w:t>
      </w:r>
      <w:r>
        <w:rPr>
          <w:spacing w:val="38"/>
        </w:rPr>
        <w:t> </w:t>
      </w:r>
      <w:r>
        <w:rPr/>
        <w:t>definidas,</w:t>
      </w:r>
      <w:r>
        <w:rPr>
          <w:spacing w:val="38"/>
        </w:rPr>
        <w:t> </w:t>
      </w:r>
      <w:r>
        <w:rPr/>
        <w:t>destacamos</w:t>
      </w:r>
      <w:r>
        <w:rPr>
          <w:spacing w:val="39"/>
        </w:rPr>
        <w:t> </w:t>
      </w:r>
      <w:r>
        <w:rPr/>
        <w:t>a</w:t>
      </w:r>
    </w:p>
    <w:p>
      <w:pPr>
        <w:pStyle w:val="BodyText"/>
        <w:spacing w:line="360" w:lineRule="auto" w:before="3"/>
        <w:ind w:left="102"/>
      </w:pPr>
      <w:r>
        <w:rPr/>
        <w:t>1.2.2.5 que prevê o “fortalecimento dos programas que tenham por finalidade ampliar a integração entre a escola e a comunidade” (TOCANTINS, 2007, p. 7).</w:t>
      </w:r>
    </w:p>
    <w:p>
      <w:pPr>
        <w:pStyle w:val="BodyText"/>
        <w:spacing w:line="360" w:lineRule="auto" w:before="4"/>
        <w:ind w:left="102" w:right="109" w:firstLine="707"/>
        <w:jc w:val="both"/>
      </w:pPr>
      <w:r>
        <w:rPr/>
        <w:t>Esse</w:t>
      </w:r>
      <w:r>
        <w:rPr>
          <w:spacing w:val="-12"/>
        </w:rPr>
        <w:t> </w:t>
      </w:r>
      <w:r>
        <w:rPr/>
        <w:t>conjunto</w:t>
      </w:r>
      <w:r>
        <w:rPr>
          <w:spacing w:val="-11"/>
        </w:rPr>
        <w:t> </w:t>
      </w:r>
      <w:r>
        <w:rPr/>
        <w:t>de</w:t>
      </w:r>
      <w:r>
        <w:rPr>
          <w:spacing w:val="-10"/>
        </w:rPr>
        <w:t> </w:t>
      </w:r>
      <w:r>
        <w:rPr/>
        <w:t>diretrizes,</w:t>
      </w:r>
      <w:r>
        <w:rPr>
          <w:spacing w:val="-11"/>
        </w:rPr>
        <w:t> </w:t>
      </w:r>
      <w:r>
        <w:rPr/>
        <w:t>baseado</w:t>
      </w:r>
      <w:r>
        <w:rPr>
          <w:spacing w:val="-11"/>
        </w:rPr>
        <w:t> </w:t>
      </w:r>
      <w:r>
        <w:rPr/>
        <w:t>no</w:t>
      </w:r>
      <w:r>
        <w:rPr>
          <w:spacing w:val="-11"/>
        </w:rPr>
        <w:t> </w:t>
      </w:r>
      <w:r>
        <w:rPr/>
        <w:t>diagnóstico</w:t>
      </w:r>
      <w:r>
        <w:rPr>
          <w:spacing w:val="-11"/>
        </w:rPr>
        <w:t> </w:t>
      </w:r>
      <w:r>
        <w:rPr/>
        <w:t>do</w:t>
      </w:r>
      <w:r>
        <w:rPr>
          <w:spacing w:val="-11"/>
        </w:rPr>
        <w:t> </w:t>
      </w:r>
      <w:r>
        <w:rPr/>
        <w:t>Censo</w:t>
      </w:r>
      <w:r>
        <w:rPr>
          <w:spacing w:val="-11"/>
        </w:rPr>
        <w:t> </w:t>
      </w:r>
      <w:r>
        <w:rPr/>
        <w:t>2005,</w:t>
      </w:r>
      <w:r>
        <w:rPr>
          <w:spacing w:val="-9"/>
        </w:rPr>
        <w:t> </w:t>
      </w:r>
      <w:r>
        <w:rPr/>
        <w:t>atendiam</w:t>
      </w:r>
      <w:r>
        <w:rPr>
          <w:spacing w:val="-7"/>
        </w:rPr>
        <w:t> </w:t>
      </w:r>
      <w:r>
        <w:rPr/>
        <w:t>princípios da iniciativa privada, incorporados pela gestão pública a partir da década de 1990 e que possibilitou à SEDUC justificar a necessidade de realização de parcerias público-privadas no âmbito do Estado, a partir desse período, articulada à participação efetiva da comunidade escolar e de segmentos da sociedade civil nos processos de definição e implementação das políticas</w:t>
      </w:r>
      <w:r>
        <w:rPr>
          <w:spacing w:val="-6"/>
        </w:rPr>
        <w:t> </w:t>
      </w:r>
      <w:r>
        <w:rPr/>
        <w:t>educacionais.</w:t>
      </w:r>
    </w:p>
    <w:p>
      <w:pPr>
        <w:pStyle w:val="BodyText"/>
        <w:spacing w:line="360" w:lineRule="auto" w:before="4"/>
        <w:ind w:left="102" w:right="111" w:firstLine="707"/>
        <w:jc w:val="both"/>
      </w:pPr>
      <w:r>
        <w:rPr/>
        <w:t>Segundo o diagnóstico deste Plano (TOCANTINS, 2007, p. 8), a respeito do ensino médio, “Em 2005, havia 465.367 alunos matriculados na Educação Básica, distribuídos nas Redes Pública e Privada, sendo que, 17% estavam matriculados no Ensino Médio e destes, 56,6% com idade entre 14 e 18 anos e 43,4% acima de 18 anos”. Conforme este documento, esses dados preocupavam, pois o percentual considerado ideal de alunos matriculados nesse nível de ensino seria de 30%, o que indicava que 17% estaria muito abaixo do esperado.</w:t>
      </w:r>
    </w:p>
    <w:p>
      <w:pPr>
        <w:pStyle w:val="BodyText"/>
        <w:spacing w:line="360" w:lineRule="auto" w:before="6"/>
        <w:ind w:left="102" w:right="110" w:firstLine="707"/>
        <w:jc w:val="both"/>
      </w:pPr>
      <w:r>
        <w:rPr/>
        <w:t>Assim, a justificativa da SEDUC foi que, como o ensino médio estava passando por reformas</w:t>
      </w:r>
      <w:r>
        <w:rPr>
          <w:spacing w:val="-4"/>
        </w:rPr>
        <w:t> </w:t>
      </w:r>
      <w:r>
        <w:rPr/>
        <w:t>desde</w:t>
      </w:r>
      <w:r>
        <w:rPr>
          <w:spacing w:val="-7"/>
        </w:rPr>
        <w:t> </w:t>
      </w:r>
      <w:r>
        <w:rPr/>
        <w:t>1999,</w:t>
      </w:r>
      <w:r>
        <w:rPr>
          <w:spacing w:val="-4"/>
        </w:rPr>
        <w:t> </w:t>
      </w:r>
      <w:r>
        <w:rPr/>
        <w:t>constatou-se</w:t>
      </w:r>
      <w:r>
        <w:rPr>
          <w:spacing w:val="-7"/>
        </w:rPr>
        <w:t> </w:t>
      </w:r>
      <w:r>
        <w:rPr/>
        <w:t>uma</w:t>
      </w:r>
      <w:r>
        <w:rPr>
          <w:spacing w:val="-4"/>
        </w:rPr>
        <w:t> </w:t>
      </w:r>
      <w:r>
        <w:rPr/>
        <w:t>elevação</w:t>
      </w:r>
      <w:r>
        <w:rPr>
          <w:spacing w:val="-4"/>
        </w:rPr>
        <w:t> </w:t>
      </w:r>
      <w:r>
        <w:rPr/>
        <w:t>no</w:t>
      </w:r>
      <w:r>
        <w:rPr>
          <w:spacing w:val="-6"/>
        </w:rPr>
        <w:t> </w:t>
      </w:r>
      <w:r>
        <w:rPr/>
        <w:t>número</w:t>
      </w:r>
      <w:r>
        <w:rPr>
          <w:spacing w:val="-6"/>
        </w:rPr>
        <w:t> </w:t>
      </w:r>
      <w:r>
        <w:rPr/>
        <w:t>de</w:t>
      </w:r>
      <w:r>
        <w:rPr>
          <w:spacing w:val="-7"/>
        </w:rPr>
        <w:t> </w:t>
      </w:r>
      <w:r>
        <w:rPr/>
        <w:t>matrículas,</w:t>
      </w:r>
      <w:r>
        <w:rPr>
          <w:spacing w:val="-6"/>
        </w:rPr>
        <w:t> </w:t>
      </w:r>
      <w:r>
        <w:rPr/>
        <w:t>também</w:t>
      </w:r>
      <w:r>
        <w:rPr>
          <w:spacing w:val="-6"/>
        </w:rPr>
        <w:t> </w:t>
      </w:r>
      <w:r>
        <w:rPr/>
        <w:t>em</w:t>
      </w:r>
      <w:r>
        <w:rPr>
          <w:spacing w:val="-6"/>
        </w:rPr>
        <w:t> </w:t>
      </w:r>
      <w:r>
        <w:rPr/>
        <w:t>virtude dos convênios celebrados entre o BID/MEC/SEDUC: Projeto Escola Jovem, Projeto Alvorada e ações do Governo Estadual. Todavia, essas ações e projetos ainda não eram suficientes para melhorar os resultados apresentados pelo Sistema Nacional de Avaliação da Educação </w:t>
      </w:r>
      <w:r>
        <w:rPr>
          <w:spacing w:val="2"/>
        </w:rPr>
        <w:t> </w:t>
      </w:r>
      <w:r>
        <w:rPr/>
        <w:t>Básica</w:t>
      </w:r>
    </w:p>
    <w:p>
      <w:pPr>
        <w:pStyle w:val="BodyText"/>
        <w:spacing w:line="360" w:lineRule="auto" w:before="4"/>
        <w:ind w:left="102"/>
      </w:pPr>
      <w:r>
        <w:rPr/>
        <w:t>– SAEB, pelo Exame Nacional do Ensino Médio – ENEM e pelo Sistema de Avaliação da Educação do Tocantins – SAETO (TOCANTINS, 2007).</w:t>
      </w:r>
    </w:p>
    <w:p>
      <w:pPr>
        <w:pStyle w:val="BodyText"/>
        <w:spacing w:line="360" w:lineRule="auto" w:before="4"/>
        <w:ind w:left="102" w:right="108" w:firstLine="707"/>
        <w:jc w:val="both"/>
      </w:pPr>
      <w:r>
        <w:rPr/>
        <w:t>Tomando</w:t>
      </w:r>
      <w:r>
        <w:rPr>
          <w:spacing w:val="-11"/>
        </w:rPr>
        <w:t> </w:t>
      </w:r>
      <w:r>
        <w:rPr/>
        <w:t>por</w:t>
      </w:r>
      <w:r>
        <w:rPr>
          <w:spacing w:val="-12"/>
        </w:rPr>
        <w:t> </w:t>
      </w:r>
      <w:r>
        <w:rPr/>
        <w:t>base</w:t>
      </w:r>
      <w:r>
        <w:rPr>
          <w:spacing w:val="-12"/>
        </w:rPr>
        <w:t> </w:t>
      </w:r>
      <w:r>
        <w:rPr/>
        <w:t>os</w:t>
      </w:r>
      <w:r>
        <w:rPr>
          <w:spacing w:val="-11"/>
        </w:rPr>
        <w:t> </w:t>
      </w:r>
      <w:r>
        <w:rPr/>
        <w:t>dados</w:t>
      </w:r>
      <w:r>
        <w:rPr>
          <w:spacing w:val="-11"/>
        </w:rPr>
        <w:t> </w:t>
      </w:r>
      <w:r>
        <w:rPr/>
        <w:t>revelados</w:t>
      </w:r>
      <w:r>
        <w:rPr>
          <w:spacing w:val="-11"/>
        </w:rPr>
        <w:t> </w:t>
      </w:r>
      <w:r>
        <w:rPr/>
        <w:t>pelo</w:t>
      </w:r>
      <w:r>
        <w:rPr>
          <w:spacing w:val="-11"/>
        </w:rPr>
        <w:t> </w:t>
      </w:r>
      <w:r>
        <w:rPr/>
        <w:t>Censo</w:t>
      </w:r>
      <w:r>
        <w:rPr>
          <w:spacing w:val="-11"/>
        </w:rPr>
        <w:t> </w:t>
      </w:r>
      <w:r>
        <w:rPr/>
        <w:t>Escolar</w:t>
      </w:r>
      <w:r>
        <w:rPr>
          <w:spacing w:val="-12"/>
        </w:rPr>
        <w:t> </w:t>
      </w:r>
      <w:r>
        <w:rPr/>
        <w:t>2005</w:t>
      </w:r>
      <w:r>
        <w:rPr>
          <w:spacing w:val="-11"/>
        </w:rPr>
        <w:t> </w:t>
      </w:r>
      <w:r>
        <w:rPr/>
        <w:t>indicados</w:t>
      </w:r>
      <w:r>
        <w:rPr>
          <w:spacing w:val="-11"/>
        </w:rPr>
        <w:t> </w:t>
      </w:r>
      <w:r>
        <w:rPr/>
        <w:t>no</w:t>
      </w:r>
      <w:r>
        <w:rPr>
          <w:spacing w:val="-11"/>
        </w:rPr>
        <w:t> </w:t>
      </w:r>
      <w:r>
        <w:rPr/>
        <w:t>PEE</w:t>
      </w:r>
      <w:r>
        <w:rPr>
          <w:spacing w:val="-12"/>
        </w:rPr>
        <w:t> </w:t>
      </w:r>
      <w:r>
        <w:rPr/>
        <w:t>2006- 2015, analisamos que chega a 43,4% o número de alunos matriculados no ensino médio com idade superior a 18 anos, demonstrando que a repetência e a evasão contribuíam sobremaneira com</w:t>
      </w:r>
      <w:r>
        <w:rPr>
          <w:spacing w:val="39"/>
        </w:rPr>
        <w:t> </w:t>
      </w:r>
      <w:r>
        <w:rPr/>
        <w:t>a</w:t>
      </w:r>
      <w:r>
        <w:rPr>
          <w:spacing w:val="37"/>
        </w:rPr>
        <w:t> </w:t>
      </w:r>
      <w:r>
        <w:rPr/>
        <w:t>distorção</w:t>
      </w:r>
      <w:r>
        <w:rPr>
          <w:spacing w:val="38"/>
        </w:rPr>
        <w:t> </w:t>
      </w:r>
      <w:r>
        <w:rPr/>
        <w:t>idade-série,</w:t>
      </w:r>
      <w:r>
        <w:rPr>
          <w:spacing w:val="38"/>
        </w:rPr>
        <w:t> </w:t>
      </w:r>
      <w:r>
        <w:rPr/>
        <w:t>acarretando</w:t>
      </w:r>
      <w:r>
        <w:rPr>
          <w:spacing w:val="38"/>
        </w:rPr>
        <w:t> </w:t>
      </w:r>
      <w:r>
        <w:rPr/>
        <w:t>em</w:t>
      </w:r>
      <w:r>
        <w:rPr>
          <w:spacing w:val="41"/>
        </w:rPr>
        <w:t> </w:t>
      </w:r>
      <w:r>
        <w:rPr/>
        <w:t>atraso</w:t>
      </w:r>
      <w:r>
        <w:rPr>
          <w:spacing w:val="38"/>
        </w:rPr>
        <w:t> </w:t>
      </w:r>
      <w:r>
        <w:rPr/>
        <w:t>estudantil</w:t>
      </w:r>
      <w:r>
        <w:rPr>
          <w:spacing w:val="39"/>
        </w:rPr>
        <w:t> </w:t>
      </w:r>
      <w:r>
        <w:rPr/>
        <w:t>para</w:t>
      </w:r>
      <w:r>
        <w:rPr>
          <w:spacing w:val="36"/>
        </w:rPr>
        <w:t> </w:t>
      </w:r>
      <w:r>
        <w:rPr/>
        <w:t>milhares</w:t>
      </w:r>
      <w:r>
        <w:rPr>
          <w:spacing w:val="38"/>
        </w:rPr>
        <w:t> </w:t>
      </w:r>
      <w:r>
        <w:rPr/>
        <w:t>de</w:t>
      </w:r>
      <w:r>
        <w:rPr>
          <w:spacing w:val="40"/>
        </w:rPr>
        <w:t> </w:t>
      </w:r>
      <w:r>
        <w:rPr/>
        <w:t>alunos.</w:t>
      </w:r>
      <w:r>
        <w:rPr>
          <w:spacing w:val="38"/>
        </w:rPr>
        <w:t> </w:t>
      </w:r>
      <w:r>
        <w:rPr/>
        <w:t>Na</w:t>
      </w:r>
    </w:p>
    <w:p>
      <w:pPr>
        <w:spacing w:after="0" w:line="360" w:lineRule="auto"/>
        <w:jc w:val="both"/>
        <w:sectPr>
          <w:headerReference w:type="default" r:id="rId28"/>
          <w:pgSz w:w="11910" w:h="16840"/>
          <w:pgMar w:header="41" w:footer="0" w:top="260" w:bottom="280" w:left="1600" w:right="1020"/>
          <w:pgNumType w:start="71"/>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right="114"/>
        <w:jc w:val="both"/>
      </w:pPr>
      <w:r>
        <w:rPr/>
        <w:t>mesma</w:t>
      </w:r>
      <w:r>
        <w:rPr>
          <w:spacing w:val="-14"/>
        </w:rPr>
        <w:t> </w:t>
      </w:r>
      <w:r>
        <w:rPr/>
        <w:t>linha</w:t>
      </w:r>
      <w:r>
        <w:rPr>
          <w:spacing w:val="-14"/>
        </w:rPr>
        <w:t> </w:t>
      </w:r>
      <w:r>
        <w:rPr/>
        <w:t>de</w:t>
      </w:r>
      <w:r>
        <w:rPr>
          <w:spacing w:val="-14"/>
        </w:rPr>
        <w:t> </w:t>
      </w:r>
      <w:r>
        <w:rPr/>
        <w:t>entraves</w:t>
      </w:r>
      <w:r>
        <w:rPr>
          <w:spacing w:val="-11"/>
        </w:rPr>
        <w:t> </w:t>
      </w:r>
      <w:r>
        <w:rPr/>
        <w:t>que</w:t>
      </w:r>
      <w:r>
        <w:rPr>
          <w:spacing w:val="-14"/>
        </w:rPr>
        <w:t> </w:t>
      </w:r>
      <w:r>
        <w:rPr/>
        <w:t>emperravam</w:t>
      </w:r>
      <w:r>
        <w:rPr>
          <w:spacing w:val="-11"/>
        </w:rPr>
        <w:t> </w:t>
      </w:r>
      <w:r>
        <w:rPr/>
        <w:t>a</w:t>
      </w:r>
      <w:r>
        <w:rPr>
          <w:spacing w:val="-14"/>
        </w:rPr>
        <w:t> </w:t>
      </w:r>
      <w:r>
        <w:rPr/>
        <w:t>qualidade</w:t>
      </w:r>
      <w:r>
        <w:rPr>
          <w:spacing w:val="-12"/>
        </w:rPr>
        <w:t> </w:t>
      </w:r>
      <w:r>
        <w:rPr/>
        <w:t>da</w:t>
      </w:r>
      <w:r>
        <w:rPr>
          <w:spacing w:val="-12"/>
        </w:rPr>
        <w:t> </w:t>
      </w:r>
      <w:r>
        <w:rPr/>
        <w:t>educação</w:t>
      </w:r>
      <w:r>
        <w:rPr>
          <w:spacing w:val="-13"/>
        </w:rPr>
        <w:t> </w:t>
      </w:r>
      <w:r>
        <w:rPr/>
        <w:t>do</w:t>
      </w:r>
      <w:r>
        <w:rPr>
          <w:spacing w:val="-13"/>
        </w:rPr>
        <w:t> </w:t>
      </w:r>
      <w:r>
        <w:rPr/>
        <w:t>Estado</w:t>
      </w:r>
      <w:r>
        <w:rPr>
          <w:spacing w:val="-13"/>
        </w:rPr>
        <w:t> </w:t>
      </w:r>
      <w:r>
        <w:rPr/>
        <w:t>na</w:t>
      </w:r>
      <w:r>
        <w:rPr>
          <w:spacing w:val="-14"/>
        </w:rPr>
        <w:t> </w:t>
      </w:r>
      <w:r>
        <w:rPr/>
        <w:t>época,</w:t>
      </w:r>
      <w:r>
        <w:rPr>
          <w:spacing w:val="-13"/>
        </w:rPr>
        <w:t> </w:t>
      </w:r>
      <w:r>
        <w:rPr/>
        <w:t>o</w:t>
      </w:r>
      <w:r>
        <w:rPr>
          <w:spacing w:val="-13"/>
        </w:rPr>
        <w:t> </w:t>
      </w:r>
      <w:r>
        <w:rPr/>
        <w:t>Censo Escolar 2005 “revelou que 8,9% das funções docentes do Ensino Médio estão ocupadas por profissionais sem a qualificação mínima necessária, sendo que 6,0% e 2,9% pertenciam às Redes Estadual e Privada, respectivamente” (TOCANTINS, 2007, p. 9), o que a nosso ver, refletiu demasiadamente na qualidade do processo de ensino e</w:t>
      </w:r>
      <w:r>
        <w:rPr>
          <w:spacing w:val="-12"/>
        </w:rPr>
        <w:t> </w:t>
      </w:r>
      <w:r>
        <w:rPr/>
        <w:t>aprendizagem.</w:t>
      </w:r>
    </w:p>
    <w:p>
      <w:pPr>
        <w:pStyle w:val="BodyText"/>
        <w:spacing w:line="360" w:lineRule="auto" w:before="4"/>
        <w:ind w:left="102" w:right="108" w:firstLine="707"/>
        <w:jc w:val="both"/>
      </w:pPr>
      <w:r>
        <w:rPr/>
        <w:t>Reafirmando que o objetivo principal desta pesquisa é compreender os objetos e as ações das parcerias público-privadas, observamos que para sanar ou minimizar as dificuldades referentes</w:t>
      </w:r>
      <w:r>
        <w:rPr>
          <w:spacing w:val="-11"/>
        </w:rPr>
        <w:t> </w:t>
      </w:r>
      <w:r>
        <w:rPr/>
        <w:t>ao</w:t>
      </w:r>
      <w:r>
        <w:rPr>
          <w:spacing w:val="-11"/>
        </w:rPr>
        <w:t> </w:t>
      </w:r>
      <w:r>
        <w:rPr/>
        <w:t>ensino</w:t>
      </w:r>
      <w:r>
        <w:rPr>
          <w:spacing w:val="-13"/>
        </w:rPr>
        <w:t> </w:t>
      </w:r>
      <w:r>
        <w:rPr/>
        <w:t>médio,</w:t>
      </w:r>
      <w:r>
        <w:rPr>
          <w:spacing w:val="-13"/>
        </w:rPr>
        <w:t> </w:t>
      </w:r>
      <w:r>
        <w:rPr/>
        <w:t>a</w:t>
      </w:r>
      <w:r>
        <w:rPr>
          <w:spacing w:val="-14"/>
        </w:rPr>
        <w:t> </w:t>
      </w:r>
      <w:r>
        <w:rPr/>
        <w:t>SEDUC</w:t>
      </w:r>
      <w:r>
        <w:rPr>
          <w:spacing w:val="-13"/>
        </w:rPr>
        <w:t> </w:t>
      </w:r>
      <w:r>
        <w:rPr/>
        <w:t>planejou</w:t>
      </w:r>
      <w:r>
        <w:rPr>
          <w:spacing w:val="-13"/>
        </w:rPr>
        <w:t> </w:t>
      </w:r>
      <w:r>
        <w:rPr/>
        <w:t>seis</w:t>
      </w:r>
      <w:r>
        <w:rPr>
          <w:spacing w:val="-11"/>
        </w:rPr>
        <w:t> </w:t>
      </w:r>
      <w:r>
        <w:rPr/>
        <w:t>diretrizes,</w:t>
      </w:r>
      <w:r>
        <w:rPr>
          <w:spacing w:val="-13"/>
        </w:rPr>
        <w:t> </w:t>
      </w:r>
      <w:r>
        <w:rPr/>
        <w:t>dentre</w:t>
      </w:r>
      <w:r>
        <w:rPr>
          <w:spacing w:val="-14"/>
        </w:rPr>
        <w:t> </w:t>
      </w:r>
      <w:r>
        <w:rPr/>
        <w:t>as</w:t>
      </w:r>
      <w:r>
        <w:rPr>
          <w:spacing w:val="-11"/>
        </w:rPr>
        <w:t> </w:t>
      </w:r>
      <w:r>
        <w:rPr/>
        <w:t>quais</w:t>
      </w:r>
      <w:r>
        <w:rPr>
          <w:spacing w:val="-11"/>
        </w:rPr>
        <w:t> </w:t>
      </w:r>
      <w:r>
        <w:rPr/>
        <w:t>cabe-nos</w:t>
      </w:r>
      <w:r>
        <w:rPr>
          <w:spacing w:val="-13"/>
        </w:rPr>
        <w:t> </w:t>
      </w:r>
      <w:r>
        <w:rPr/>
        <w:t>destacar aquelas relacionadas a progressiva universalização do ensino médio, com implementação de políticas que assegurassem a permanência e o combate à distorção idade-série e de formação, capacitação e valorização dos professores (TOCANTINS, 2007). Concernente aos doze objetivos</w:t>
      </w:r>
      <w:r>
        <w:rPr>
          <w:spacing w:val="-4"/>
        </w:rPr>
        <w:t> </w:t>
      </w:r>
      <w:r>
        <w:rPr/>
        <w:t>e</w:t>
      </w:r>
      <w:r>
        <w:rPr>
          <w:spacing w:val="-6"/>
        </w:rPr>
        <w:t> </w:t>
      </w:r>
      <w:r>
        <w:rPr/>
        <w:t>metas</w:t>
      </w:r>
      <w:r>
        <w:rPr>
          <w:spacing w:val="-5"/>
        </w:rPr>
        <w:t> </w:t>
      </w:r>
      <w:r>
        <w:rPr/>
        <w:t>propostos</w:t>
      </w:r>
      <w:r>
        <w:rPr>
          <w:spacing w:val="-4"/>
        </w:rPr>
        <w:t> </w:t>
      </w:r>
      <w:r>
        <w:rPr/>
        <w:t>(TOCANTINS,</w:t>
      </w:r>
      <w:r>
        <w:rPr>
          <w:spacing w:val="-4"/>
        </w:rPr>
        <w:t> </w:t>
      </w:r>
      <w:r>
        <w:rPr/>
        <w:t>2007,</w:t>
      </w:r>
      <w:r>
        <w:rPr>
          <w:spacing w:val="-5"/>
        </w:rPr>
        <w:t> </w:t>
      </w:r>
      <w:r>
        <w:rPr/>
        <w:t>p.10-11)</w:t>
      </w:r>
      <w:r>
        <w:rPr>
          <w:spacing w:val="-6"/>
        </w:rPr>
        <w:t> </w:t>
      </w:r>
      <w:r>
        <w:rPr/>
        <w:t>e</w:t>
      </w:r>
      <w:r>
        <w:rPr>
          <w:spacing w:val="-6"/>
        </w:rPr>
        <w:t> </w:t>
      </w:r>
      <w:r>
        <w:rPr/>
        <w:t>em</w:t>
      </w:r>
      <w:r>
        <w:rPr>
          <w:spacing w:val="-4"/>
        </w:rPr>
        <w:t> </w:t>
      </w:r>
      <w:r>
        <w:rPr/>
        <w:t>conformidade</w:t>
      </w:r>
      <w:r>
        <w:rPr>
          <w:spacing w:val="-6"/>
        </w:rPr>
        <w:t> </w:t>
      </w:r>
      <w:r>
        <w:rPr/>
        <w:t>com</w:t>
      </w:r>
      <w:r>
        <w:rPr>
          <w:spacing w:val="-4"/>
        </w:rPr>
        <w:t> </w:t>
      </w:r>
      <w:r>
        <w:rPr/>
        <w:t>o</w:t>
      </w:r>
      <w:r>
        <w:rPr>
          <w:spacing w:val="-5"/>
        </w:rPr>
        <w:t> </w:t>
      </w:r>
      <w:r>
        <w:rPr/>
        <w:t>objetivo supracitado,</w:t>
      </w:r>
      <w:r>
        <w:rPr>
          <w:spacing w:val="-4"/>
        </w:rPr>
        <w:t> </w:t>
      </w:r>
      <w:r>
        <w:rPr/>
        <w:t>enfatizamos:</w:t>
      </w:r>
    </w:p>
    <w:p>
      <w:pPr>
        <w:pStyle w:val="BodyText"/>
        <w:spacing w:before="4"/>
        <w:rPr>
          <w:sz w:val="36"/>
        </w:rPr>
      </w:pPr>
    </w:p>
    <w:p>
      <w:pPr>
        <w:pStyle w:val="ListParagraph"/>
        <w:numPr>
          <w:ilvl w:val="3"/>
          <w:numId w:val="7"/>
        </w:numPr>
        <w:tabs>
          <w:tab w:pos="3007" w:val="left" w:leader="none"/>
        </w:tabs>
        <w:spacing w:line="240" w:lineRule="auto" w:before="0" w:after="0"/>
        <w:ind w:left="2370" w:right="114" w:firstLine="0"/>
        <w:jc w:val="both"/>
        <w:rPr>
          <w:sz w:val="20"/>
        </w:rPr>
      </w:pPr>
      <w:r>
        <w:rPr>
          <w:sz w:val="20"/>
        </w:rPr>
        <w:t>– garantir mecanismos como Conselhos ou equivalentes para incentivar a participação da comunidade na gestão, manutenção e melhoria das condições de funcionamento das</w:t>
      </w:r>
      <w:r>
        <w:rPr>
          <w:spacing w:val="-12"/>
          <w:sz w:val="20"/>
        </w:rPr>
        <w:t> </w:t>
      </w:r>
      <w:r>
        <w:rPr>
          <w:sz w:val="20"/>
        </w:rPr>
        <w:t>escolas;</w:t>
      </w:r>
    </w:p>
    <w:p>
      <w:pPr>
        <w:pStyle w:val="ListParagraph"/>
        <w:numPr>
          <w:ilvl w:val="3"/>
          <w:numId w:val="7"/>
        </w:numPr>
        <w:tabs>
          <w:tab w:pos="2971" w:val="left" w:leader="none"/>
        </w:tabs>
        <w:spacing w:line="240" w:lineRule="auto" w:before="0" w:after="0"/>
        <w:ind w:left="2370" w:right="107" w:firstLine="0"/>
        <w:jc w:val="both"/>
        <w:rPr>
          <w:sz w:val="20"/>
        </w:rPr>
      </w:pPr>
      <w:r>
        <w:rPr>
          <w:sz w:val="20"/>
        </w:rPr>
        <w:t>–</w:t>
      </w:r>
      <w:r>
        <w:rPr>
          <w:spacing w:val="-3"/>
          <w:sz w:val="20"/>
        </w:rPr>
        <w:t> </w:t>
      </w:r>
      <w:r>
        <w:rPr>
          <w:sz w:val="20"/>
        </w:rPr>
        <w:t>garantir</w:t>
      </w:r>
      <w:r>
        <w:rPr>
          <w:spacing w:val="-4"/>
          <w:sz w:val="20"/>
        </w:rPr>
        <w:t> </w:t>
      </w:r>
      <w:r>
        <w:rPr>
          <w:sz w:val="20"/>
        </w:rPr>
        <w:t>autonomia</w:t>
      </w:r>
      <w:r>
        <w:rPr>
          <w:spacing w:val="-4"/>
          <w:sz w:val="20"/>
        </w:rPr>
        <w:t> </w:t>
      </w:r>
      <w:r>
        <w:rPr>
          <w:sz w:val="20"/>
        </w:rPr>
        <w:t>das</w:t>
      </w:r>
      <w:r>
        <w:rPr>
          <w:spacing w:val="-5"/>
          <w:sz w:val="20"/>
        </w:rPr>
        <w:t> </w:t>
      </w:r>
      <w:r>
        <w:rPr>
          <w:sz w:val="20"/>
        </w:rPr>
        <w:t>escolas</w:t>
      </w:r>
      <w:r>
        <w:rPr>
          <w:spacing w:val="-5"/>
          <w:sz w:val="20"/>
        </w:rPr>
        <w:t> </w:t>
      </w:r>
      <w:r>
        <w:rPr>
          <w:sz w:val="20"/>
        </w:rPr>
        <w:t>tanto</w:t>
      </w:r>
      <w:r>
        <w:rPr>
          <w:spacing w:val="-4"/>
          <w:sz w:val="20"/>
        </w:rPr>
        <w:t> </w:t>
      </w:r>
      <w:r>
        <w:rPr>
          <w:sz w:val="20"/>
        </w:rPr>
        <w:t>no</w:t>
      </w:r>
      <w:r>
        <w:rPr>
          <w:spacing w:val="-3"/>
          <w:sz w:val="20"/>
        </w:rPr>
        <w:t> </w:t>
      </w:r>
      <w:r>
        <w:rPr>
          <w:sz w:val="20"/>
        </w:rPr>
        <w:t>que</w:t>
      </w:r>
      <w:r>
        <w:rPr>
          <w:spacing w:val="-4"/>
          <w:sz w:val="20"/>
        </w:rPr>
        <w:t> </w:t>
      </w:r>
      <w:r>
        <w:rPr>
          <w:sz w:val="20"/>
        </w:rPr>
        <w:t>diz</w:t>
      </w:r>
      <w:r>
        <w:rPr>
          <w:spacing w:val="-4"/>
          <w:sz w:val="20"/>
        </w:rPr>
        <w:t> </w:t>
      </w:r>
      <w:r>
        <w:rPr>
          <w:sz w:val="20"/>
        </w:rPr>
        <w:t>respeito</w:t>
      </w:r>
      <w:r>
        <w:rPr>
          <w:spacing w:val="-3"/>
          <w:sz w:val="20"/>
        </w:rPr>
        <w:t> </w:t>
      </w:r>
      <w:r>
        <w:rPr>
          <w:sz w:val="20"/>
        </w:rPr>
        <w:t>ao</w:t>
      </w:r>
      <w:r>
        <w:rPr>
          <w:spacing w:val="-5"/>
          <w:sz w:val="20"/>
        </w:rPr>
        <w:t> </w:t>
      </w:r>
      <w:r>
        <w:rPr>
          <w:sz w:val="20"/>
        </w:rPr>
        <w:t>Projeto</w:t>
      </w:r>
      <w:r>
        <w:rPr>
          <w:spacing w:val="-6"/>
          <w:sz w:val="20"/>
        </w:rPr>
        <w:t> </w:t>
      </w:r>
      <w:r>
        <w:rPr>
          <w:sz w:val="20"/>
        </w:rPr>
        <w:t>Político- Pedagógico quanto ao gerenciamento administrativo e</w:t>
      </w:r>
      <w:r>
        <w:rPr>
          <w:spacing w:val="-20"/>
          <w:sz w:val="20"/>
        </w:rPr>
        <w:t> </w:t>
      </w:r>
      <w:r>
        <w:rPr>
          <w:sz w:val="20"/>
        </w:rPr>
        <w:t>financeiro;</w:t>
      </w:r>
    </w:p>
    <w:p>
      <w:pPr>
        <w:spacing w:before="0"/>
        <w:ind w:left="2370" w:right="116" w:firstLine="0"/>
        <w:jc w:val="both"/>
        <w:rPr>
          <w:sz w:val="20"/>
        </w:rPr>
      </w:pPr>
      <w:r>
        <w:rPr>
          <w:sz w:val="20"/>
        </w:rPr>
        <w:t>1.3.3.9 – garantir programas para a formação de professores em todas as áreas, observadas as demandas;</w:t>
      </w:r>
    </w:p>
    <w:p>
      <w:pPr>
        <w:pStyle w:val="ListParagraph"/>
        <w:numPr>
          <w:ilvl w:val="3"/>
          <w:numId w:val="8"/>
        </w:numPr>
        <w:tabs>
          <w:tab w:pos="3127" w:val="left" w:leader="none"/>
        </w:tabs>
        <w:spacing w:line="240" w:lineRule="auto" w:before="0" w:after="0"/>
        <w:ind w:left="2370" w:right="117" w:firstLine="51"/>
        <w:jc w:val="both"/>
        <w:rPr>
          <w:sz w:val="20"/>
        </w:rPr>
      </w:pPr>
      <w:r>
        <w:rPr>
          <w:sz w:val="20"/>
        </w:rPr>
        <w:t>– criar, no prazo de dois anos, equipe multissetorial itinerante para orientar o desenvolvimento de políticas públicas educacionais nas escolas de Ensino </w:t>
      </w:r>
      <w:r>
        <w:rPr>
          <w:spacing w:val="25"/>
          <w:sz w:val="20"/>
        </w:rPr>
        <w:t> </w:t>
      </w:r>
      <w:r>
        <w:rPr>
          <w:sz w:val="20"/>
        </w:rPr>
        <w:t>Médio;</w:t>
      </w:r>
    </w:p>
    <w:p>
      <w:pPr>
        <w:pStyle w:val="ListParagraph"/>
        <w:numPr>
          <w:ilvl w:val="3"/>
          <w:numId w:val="8"/>
        </w:numPr>
        <w:tabs>
          <w:tab w:pos="3069" w:val="left" w:leader="none"/>
        </w:tabs>
        <w:spacing w:line="240" w:lineRule="auto" w:before="0" w:after="0"/>
        <w:ind w:left="2370" w:right="117" w:firstLine="0"/>
        <w:jc w:val="both"/>
        <w:rPr>
          <w:sz w:val="20"/>
        </w:rPr>
      </w:pPr>
      <w:r>
        <w:rPr>
          <w:sz w:val="20"/>
        </w:rPr>
        <w:t>–</w:t>
      </w:r>
      <w:r>
        <w:rPr>
          <w:spacing w:val="-7"/>
          <w:sz w:val="20"/>
        </w:rPr>
        <w:t> </w:t>
      </w:r>
      <w:r>
        <w:rPr>
          <w:sz w:val="20"/>
        </w:rPr>
        <w:t>garantir</w:t>
      </w:r>
      <w:r>
        <w:rPr>
          <w:spacing w:val="-7"/>
          <w:sz w:val="20"/>
        </w:rPr>
        <w:t> </w:t>
      </w:r>
      <w:r>
        <w:rPr>
          <w:sz w:val="20"/>
        </w:rPr>
        <w:t>um</w:t>
      </w:r>
      <w:r>
        <w:rPr>
          <w:spacing w:val="-7"/>
          <w:sz w:val="20"/>
        </w:rPr>
        <w:t> </w:t>
      </w:r>
      <w:r>
        <w:rPr>
          <w:sz w:val="20"/>
        </w:rPr>
        <w:t>Sistema</w:t>
      </w:r>
      <w:r>
        <w:rPr>
          <w:spacing w:val="-5"/>
          <w:sz w:val="20"/>
        </w:rPr>
        <w:t> </w:t>
      </w:r>
      <w:r>
        <w:rPr>
          <w:sz w:val="20"/>
        </w:rPr>
        <w:t>de</w:t>
      </w:r>
      <w:r>
        <w:rPr>
          <w:spacing w:val="-7"/>
          <w:sz w:val="20"/>
        </w:rPr>
        <w:t> </w:t>
      </w:r>
      <w:r>
        <w:rPr>
          <w:sz w:val="20"/>
        </w:rPr>
        <w:t>Avaliação</w:t>
      </w:r>
      <w:r>
        <w:rPr>
          <w:spacing w:val="-6"/>
          <w:sz w:val="20"/>
        </w:rPr>
        <w:t> </w:t>
      </w:r>
      <w:r>
        <w:rPr>
          <w:sz w:val="20"/>
        </w:rPr>
        <w:t>estadual</w:t>
      </w:r>
      <w:r>
        <w:rPr>
          <w:spacing w:val="-5"/>
          <w:sz w:val="20"/>
        </w:rPr>
        <w:t> </w:t>
      </w:r>
      <w:r>
        <w:rPr>
          <w:sz w:val="20"/>
        </w:rPr>
        <w:t>para</w:t>
      </w:r>
      <w:r>
        <w:rPr>
          <w:spacing w:val="-7"/>
          <w:sz w:val="20"/>
        </w:rPr>
        <w:t> </w:t>
      </w:r>
      <w:r>
        <w:rPr>
          <w:sz w:val="20"/>
        </w:rPr>
        <w:t>acompanhar</w:t>
      </w:r>
      <w:r>
        <w:rPr>
          <w:spacing w:val="-4"/>
          <w:sz w:val="20"/>
        </w:rPr>
        <w:t> </w:t>
      </w:r>
      <w:r>
        <w:rPr>
          <w:sz w:val="20"/>
        </w:rPr>
        <w:t>a</w:t>
      </w:r>
      <w:r>
        <w:rPr>
          <w:spacing w:val="-7"/>
          <w:sz w:val="20"/>
        </w:rPr>
        <w:t> </w:t>
      </w:r>
      <w:r>
        <w:rPr>
          <w:sz w:val="20"/>
        </w:rPr>
        <w:t>evolução</w:t>
      </w:r>
      <w:r>
        <w:rPr>
          <w:spacing w:val="-7"/>
          <w:sz w:val="20"/>
        </w:rPr>
        <w:t> </w:t>
      </w:r>
      <w:r>
        <w:rPr>
          <w:sz w:val="20"/>
        </w:rPr>
        <w:t>do Ensino Médio e corrigir os</w:t>
      </w:r>
      <w:r>
        <w:rPr>
          <w:spacing w:val="-13"/>
          <w:sz w:val="20"/>
        </w:rPr>
        <w:t> </w:t>
      </w:r>
      <w:r>
        <w:rPr>
          <w:sz w:val="20"/>
        </w:rPr>
        <w:t>equívocos.</w:t>
      </w:r>
    </w:p>
    <w:p>
      <w:pPr>
        <w:pStyle w:val="BodyText"/>
        <w:spacing w:before="11"/>
        <w:rPr>
          <w:sz w:val="29"/>
        </w:rPr>
      </w:pPr>
    </w:p>
    <w:p>
      <w:pPr>
        <w:pStyle w:val="BodyText"/>
        <w:spacing w:line="360" w:lineRule="auto"/>
        <w:ind w:left="102" w:right="112" w:firstLine="707"/>
        <w:jc w:val="both"/>
      </w:pPr>
      <w:r>
        <w:rPr/>
        <w:t>Em</w:t>
      </w:r>
      <w:r>
        <w:rPr>
          <w:spacing w:val="-6"/>
        </w:rPr>
        <w:t> </w:t>
      </w:r>
      <w:r>
        <w:rPr/>
        <w:t>relação</w:t>
      </w:r>
      <w:r>
        <w:rPr>
          <w:spacing w:val="-4"/>
        </w:rPr>
        <w:t> </w:t>
      </w:r>
      <w:r>
        <w:rPr/>
        <w:t>à</w:t>
      </w:r>
      <w:r>
        <w:rPr>
          <w:spacing w:val="-5"/>
        </w:rPr>
        <w:t> </w:t>
      </w:r>
      <w:r>
        <w:rPr/>
        <w:t>criação</w:t>
      </w:r>
      <w:r>
        <w:rPr>
          <w:spacing w:val="-6"/>
        </w:rPr>
        <w:t> </w:t>
      </w:r>
      <w:r>
        <w:rPr/>
        <w:t>de</w:t>
      </w:r>
      <w:r>
        <w:rPr>
          <w:spacing w:val="-5"/>
        </w:rPr>
        <w:t> </w:t>
      </w:r>
      <w:r>
        <w:rPr/>
        <w:t>conselhos</w:t>
      </w:r>
      <w:r>
        <w:rPr>
          <w:spacing w:val="-6"/>
        </w:rPr>
        <w:t> </w:t>
      </w:r>
      <w:r>
        <w:rPr/>
        <w:t>e</w:t>
      </w:r>
      <w:r>
        <w:rPr>
          <w:spacing w:val="-5"/>
        </w:rPr>
        <w:t> </w:t>
      </w:r>
      <w:r>
        <w:rPr/>
        <w:t>AAE,</w:t>
      </w:r>
      <w:r>
        <w:rPr>
          <w:spacing w:val="-7"/>
        </w:rPr>
        <w:t> </w:t>
      </w:r>
      <w:r>
        <w:rPr/>
        <w:t>questionamos</w:t>
      </w:r>
      <w:r>
        <w:rPr>
          <w:spacing w:val="-6"/>
        </w:rPr>
        <w:t> </w:t>
      </w:r>
      <w:r>
        <w:rPr/>
        <w:t>com</w:t>
      </w:r>
      <w:r>
        <w:rPr>
          <w:spacing w:val="-6"/>
        </w:rPr>
        <w:t> </w:t>
      </w:r>
      <w:r>
        <w:rPr/>
        <w:t>base</w:t>
      </w:r>
      <w:r>
        <w:rPr>
          <w:spacing w:val="-5"/>
        </w:rPr>
        <w:t> </w:t>
      </w:r>
      <w:r>
        <w:rPr/>
        <w:t>em</w:t>
      </w:r>
      <w:r>
        <w:rPr>
          <w:spacing w:val="-6"/>
        </w:rPr>
        <w:t> </w:t>
      </w:r>
      <w:r>
        <w:rPr/>
        <w:t>Carvalho</w:t>
      </w:r>
      <w:r>
        <w:rPr>
          <w:spacing w:val="-6"/>
        </w:rPr>
        <w:t> </w:t>
      </w:r>
      <w:r>
        <w:rPr/>
        <w:t>(2004) e</w:t>
      </w:r>
      <w:r>
        <w:rPr>
          <w:spacing w:val="-17"/>
        </w:rPr>
        <w:t> </w:t>
      </w:r>
      <w:r>
        <w:rPr/>
        <w:t>Nascimento</w:t>
      </w:r>
      <w:r>
        <w:rPr>
          <w:spacing w:val="-15"/>
        </w:rPr>
        <w:t> </w:t>
      </w:r>
      <w:r>
        <w:rPr/>
        <w:t>(2008),</w:t>
      </w:r>
      <w:r>
        <w:rPr>
          <w:spacing w:val="-17"/>
        </w:rPr>
        <w:t> </w:t>
      </w:r>
      <w:r>
        <w:rPr/>
        <w:t>que</w:t>
      </w:r>
      <w:r>
        <w:rPr>
          <w:spacing w:val="-15"/>
        </w:rPr>
        <w:t> </w:t>
      </w:r>
      <w:r>
        <w:rPr/>
        <w:t>essa</w:t>
      </w:r>
      <w:r>
        <w:rPr>
          <w:spacing w:val="-14"/>
        </w:rPr>
        <w:t> </w:t>
      </w:r>
      <w:r>
        <w:rPr/>
        <w:t>prática</w:t>
      </w:r>
      <w:r>
        <w:rPr>
          <w:spacing w:val="-17"/>
        </w:rPr>
        <w:t> </w:t>
      </w:r>
      <w:r>
        <w:rPr/>
        <w:t>não</w:t>
      </w:r>
      <w:r>
        <w:rPr>
          <w:spacing w:val="-16"/>
        </w:rPr>
        <w:t> </w:t>
      </w:r>
      <w:r>
        <w:rPr/>
        <w:t>sustenta</w:t>
      </w:r>
      <w:r>
        <w:rPr>
          <w:spacing w:val="-12"/>
        </w:rPr>
        <w:t> </w:t>
      </w:r>
      <w:r>
        <w:rPr/>
        <w:t>a</w:t>
      </w:r>
      <w:r>
        <w:rPr>
          <w:spacing w:val="-14"/>
        </w:rPr>
        <w:t> </w:t>
      </w:r>
      <w:r>
        <w:rPr/>
        <w:t>gestão</w:t>
      </w:r>
      <w:r>
        <w:rPr>
          <w:spacing w:val="-14"/>
        </w:rPr>
        <w:t> </w:t>
      </w:r>
      <w:r>
        <w:rPr/>
        <w:t>democrática</w:t>
      </w:r>
      <w:r>
        <w:rPr>
          <w:spacing w:val="-15"/>
        </w:rPr>
        <w:t> </w:t>
      </w:r>
      <w:r>
        <w:rPr/>
        <w:t>e</w:t>
      </w:r>
      <w:r>
        <w:rPr>
          <w:spacing w:val="-15"/>
        </w:rPr>
        <w:t> </w:t>
      </w:r>
      <w:r>
        <w:rPr/>
        <w:t>autonomia</w:t>
      </w:r>
      <w:r>
        <w:rPr>
          <w:spacing w:val="-16"/>
        </w:rPr>
        <w:t> </w:t>
      </w:r>
      <w:r>
        <w:rPr/>
        <w:t>na</w:t>
      </w:r>
      <w:r>
        <w:rPr>
          <w:spacing w:val="-17"/>
        </w:rPr>
        <w:t> </w:t>
      </w:r>
      <w:r>
        <w:rPr/>
        <w:t>tomada de decisões, pois o poder de definição e implementação das políticas educativas se baseavam na</w:t>
      </w:r>
      <w:r>
        <w:rPr>
          <w:spacing w:val="-15"/>
        </w:rPr>
        <w:t> </w:t>
      </w:r>
      <w:r>
        <w:rPr/>
        <w:t>verticalidade</w:t>
      </w:r>
      <w:r>
        <w:rPr>
          <w:spacing w:val="-15"/>
        </w:rPr>
        <w:t> </w:t>
      </w:r>
      <w:r>
        <w:rPr/>
        <w:t>das</w:t>
      </w:r>
      <w:r>
        <w:rPr>
          <w:spacing w:val="-12"/>
        </w:rPr>
        <w:t> </w:t>
      </w:r>
      <w:r>
        <w:rPr/>
        <w:t>relações,</w:t>
      </w:r>
      <w:r>
        <w:rPr>
          <w:spacing w:val="-14"/>
        </w:rPr>
        <w:t> </w:t>
      </w:r>
      <w:r>
        <w:rPr/>
        <w:t>uma</w:t>
      </w:r>
      <w:r>
        <w:rPr>
          <w:spacing w:val="-15"/>
        </w:rPr>
        <w:t> </w:t>
      </w:r>
      <w:r>
        <w:rPr/>
        <w:t>vez</w:t>
      </w:r>
      <w:r>
        <w:rPr>
          <w:spacing w:val="-13"/>
        </w:rPr>
        <w:t> </w:t>
      </w:r>
      <w:r>
        <w:rPr/>
        <w:t>que</w:t>
      </w:r>
      <w:r>
        <w:rPr>
          <w:spacing w:val="-13"/>
        </w:rPr>
        <w:t> </w:t>
      </w:r>
      <w:r>
        <w:rPr/>
        <w:t>as</w:t>
      </w:r>
      <w:r>
        <w:rPr>
          <w:spacing w:val="-14"/>
        </w:rPr>
        <w:t> </w:t>
      </w:r>
      <w:r>
        <w:rPr/>
        <w:t>orientações</w:t>
      </w:r>
      <w:r>
        <w:rPr>
          <w:spacing w:val="-12"/>
        </w:rPr>
        <w:t> </w:t>
      </w:r>
      <w:r>
        <w:rPr/>
        <w:t>gerais</w:t>
      </w:r>
      <w:r>
        <w:rPr>
          <w:spacing w:val="-14"/>
        </w:rPr>
        <w:t> </w:t>
      </w:r>
      <w:r>
        <w:rPr/>
        <w:t>são</w:t>
      </w:r>
      <w:r>
        <w:rPr>
          <w:spacing w:val="-12"/>
        </w:rPr>
        <w:t> </w:t>
      </w:r>
      <w:r>
        <w:rPr/>
        <w:t>estabelecidas</w:t>
      </w:r>
      <w:r>
        <w:rPr>
          <w:spacing w:val="-15"/>
        </w:rPr>
        <w:t> </w:t>
      </w:r>
      <w:r>
        <w:rPr/>
        <w:t>pela</w:t>
      </w:r>
      <w:r>
        <w:rPr>
          <w:spacing w:val="-15"/>
        </w:rPr>
        <w:t> </w:t>
      </w:r>
      <w:r>
        <w:rPr/>
        <w:t>SEDUC- TO.</w:t>
      </w:r>
      <w:r>
        <w:rPr>
          <w:spacing w:val="-9"/>
        </w:rPr>
        <w:t> </w:t>
      </w:r>
      <w:r>
        <w:rPr/>
        <w:t>Esse</w:t>
      </w:r>
      <w:r>
        <w:rPr>
          <w:spacing w:val="-9"/>
        </w:rPr>
        <w:t> </w:t>
      </w:r>
      <w:r>
        <w:rPr/>
        <w:t>entendimento</w:t>
      </w:r>
      <w:r>
        <w:rPr>
          <w:spacing w:val="-8"/>
        </w:rPr>
        <w:t> </w:t>
      </w:r>
      <w:r>
        <w:rPr/>
        <w:t>vale</w:t>
      </w:r>
      <w:r>
        <w:rPr>
          <w:spacing w:val="-9"/>
        </w:rPr>
        <w:t> </w:t>
      </w:r>
      <w:r>
        <w:rPr/>
        <w:t>para</w:t>
      </w:r>
      <w:r>
        <w:rPr>
          <w:spacing w:val="-10"/>
        </w:rPr>
        <w:t> </w:t>
      </w:r>
      <w:r>
        <w:rPr/>
        <w:t>a</w:t>
      </w:r>
      <w:r>
        <w:rPr>
          <w:spacing w:val="-10"/>
        </w:rPr>
        <w:t> </w:t>
      </w:r>
      <w:r>
        <w:rPr/>
        <w:t>implementação</w:t>
      </w:r>
      <w:r>
        <w:rPr>
          <w:spacing w:val="-7"/>
        </w:rPr>
        <w:t> </w:t>
      </w:r>
      <w:r>
        <w:rPr/>
        <w:t>de</w:t>
      </w:r>
      <w:r>
        <w:rPr>
          <w:spacing w:val="-10"/>
        </w:rPr>
        <w:t> </w:t>
      </w:r>
      <w:r>
        <w:rPr/>
        <w:t>programas,</w:t>
      </w:r>
      <w:r>
        <w:rPr>
          <w:spacing w:val="-8"/>
        </w:rPr>
        <w:t> </w:t>
      </w:r>
      <w:r>
        <w:rPr/>
        <w:t>desenvolvimento</w:t>
      </w:r>
      <w:r>
        <w:rPr>
          <w:spacing w:val="-8"/>
        </w:rPr>
        <w:t> </w:t>
      </w:r>
      <w:r>
        <w:rPr/>
        <w:t>de</w:t>
      </w:r>
      <w:r>
        <w:rPr>
          <w:spacing w:val="-10"/>
        </w:rPr>
        <w:t> </w:t>
      </w:r>
      <w:r>
        <w:rPr/>
        <w:t>políticas públicas e avaliação sistemática, pois a comunidade escolar não participava efetivamente da construção, implementação, monitoramento e avaliação dessas</w:t>
      </w:r>
      <w:r>
        <w:rPr>
          <w:spacing w:val="-14"/>
        </w:rPr>
        <w:t> </w:t>
      </w:r>
      <w:r>
        <w:rPr/>
        <w:t>políticas.</w:t>
      </w:r>
    </w:p>
    <w:p>
      <w:pPr>
        <w:pStyle w:val="BodyText"/>
        <w:spacing w:line="360" w:lineRule="auto" w:before="6"/>
        <w:ind w:left="102" w:right="111" w:firstLine="707"/>
        <w:jc w:val="both"/>
      </w:pPr>
      <w:r>
        <w:rPr/>
        <w:t>Como pontuamos, anteriormente, nos anos 1980 a educação tocantinense apresentava uma</w:t>
      </w:r>
      <w:r>
        <w:rPr>
          <w:spacing w:val="-7"/>
        </w:rPr>
        <w:t> </w:t>
      </w:r>
      <w:r>
        <w:rPr/>
        <w:t>realidade</w:t>
      </w:r>
      <w:r>
        <w:rPr>
          <w:spacing w:val="-7"/>
        </w:rPr>
        <w:t> </w:t>
      </w:r>
      <w:r>
        <w:rPr/>
        <w:t>preocupante,</w:t>
      </w:r>
      <w:r>
        <w:rPr>
          <w:spacing w:val="-7"/>
        </w:rPr>
        <w:t> </w:t>
      </w:r>
      <w:r>
        <w:rPr/>
        <w:t>pois</w:t>
      </w:r>
      <w:r>
        <w:rPr>
          <w:spacing w:val="-6"/>
        </w:rPr>
        <w:t> </w:t>
      </w:r>
      <w:r>
        <w:rPr/>
        <w:t>“apresentava</w:t>
      </w:r>
      <w:r>
        <w:rPr>
          <w:spacing w:val="-7"/>
        </w:rPr>
        <w:t> </w:t>
      </w:r>
      <w:r>
        <w:rPr/>
        <w:t>um</w:t>
      </w:r>
      <w:r>
        <w:rPr>
          <w:spacing w:val="-3"/>
        </w:rPr>
        <w:t> </w:t>
      </w:r>
      <w:r>
        <w:rPr/>
        <w:t>índice</w:t>
      </w:r>
      <w:r>
        <w:rPr>
          <w:spacing w:val="-7"/>
        </w:rPr>
        <w:t> </w:t>
      </w:r>
      <w:r>
        <w:rPr/>
        <w:t>estatístico</w:t>
      </w:r>
      <w:r>
        <w:rPr>
          <w:spacing w:val="-6"/>
        </w:rPr>
        <w:t> </w:t>
      </w:r>
      <w:r>
        <w:rPr/>
        <w:t>formal</w:t>
      </w:r>
      <w:r>
        <w:rPr>
          <w:spacing w:val="-3"/>
        </w:rPr>
        <w:t> </w:t>
      </w:r>
      <w:r>
        <w:rPr/>
        <w:t>de</w:t>
      </w:r>
      <w:r>
        <w:rPr>
          <w:spacing w:val="-7"/>
        </w:rPr>
        <w:t> </w:t>
      </w:r>
      <w:r>
        <w:rPr/>
        <w:t>analfabetismo</w:t>
      </w:r>
      <w:r>
        <w:rPr>
          <w:spacing w:val="-6"/>
        </w:rPr>
        <w:t> </w:t>
      </w:r>
      <w:r>
        <w:rPr/>
        <w:t>na faixa de 62,3%, sendo que na região Norte do Tocantins, conhecida como Bico do Papagaio, essa</w:t>
      </w:r>
      <w:r>
        <w:rPr>
          <w:spacing w:val="24"/>
        </w:rPr>
        <w:t> </w:t>
      </w:r>
      <w:r>
        <w:rPr/>
        <w:t>taxa</w:t>
      </w:r>
      <w:r>
        <w:rPr>
          <w:spacing w:val="24"/>
        </w:rPr>
        <w:t> </w:t>
      </w:r>
      <w:r>
        <w:rPr/>
        <w:t>era</w:t>
      </w:r>
      <w:r>
        <w:rPr>
          <w:spacing w:val="23"/>
        </w:rPr>
        <w:t> </w:t>
      </w:r>
      <w:r>
        <w:rPr/>
        <w:t>de</w:t>
      </w:r>
      <w:r>
        <w:rPr>
          <w:spacing w:val="24"/>
        </w:rPr>
        <w:t> </w:t>
      </w:r>
      <w:r>
        <w:rPr/>
        <w:t>83,0%,</w:t>
      </w:r>
      <w:r>
        <w:rPr>
          <w:spacing w:val="27"/>
        </w:rPr>
        <w:t> </w:t>
      </w:r>
      <w:r>
        <w:rPr/>
        <w:t>maior</w:t>
      </w:r>
      <w:r>
        <w:rPr>
          <w:spacing w:val="24"/>
        </w:rPr>
        <w:t> </w:t>
      </w:r>
      <w:r>
        <w:rPr/>
        <w:t>que</w:t>
      </w:r>
      <w:r>
        <w:rPr>
          <w:spacing w:val="24"/>
        </w:rPr>
        <w:t> </w:t>
      </w:r>
      <w:r>
        <w:rPr/>
        <w:t>a</w:t>
      </w:r>
      <w:r>
        <w:rPr>
          <w:spacing w:val="24"/>
        </w:rPr>
        <w:t> </w:t>
      </w:r>
      <w:r>
        <w:rPr/>
        <w:t>da</w:t>
      </w:r>
      <w:r>
        <w:rPr>
          <w:spacing w:val="24"/>
        </w:rPr>
        <w:t> </w:t>
      </w:r>
      <w:r>
        <w:rPr/>
        <w:t>região</w:t>
      </w:r>
      <w:r>
        <w:rPr>
          <w:spacing w:val="25"/>
        </w:rPr>
        <w:t> </w:t>
      </w:r>
      <w:r>
        <w:rPr/>
        <w:t>Norte</w:t>
      </w:r>
      <w:r>
        <w:rPr>
          <w:spacing w:val="23"/>
        </w:rPr>
        <w:t> </w:t>
      </w:r>
      <w:r>
        <w:rPr/>
        <w:t>do</w:t>
      </w:r>
      <w:r>
        <w:rPr>
          <w:spacing w:val="25"/>
        </w:rPr>
        <w:t> </w:t>
      </w:r>
      <w:r>
        <w:rPr/>
        <w:t>País</w:t>
      </w:r>
      <w:r>
        <w:rPr>
          <w:spacing w:val="25"/>
        </w:rPr>
        <w:t> </w:t>
      </w:r>
      <w:r>
        <w:rPr/>
        <w:t>(11,6%)</w:t>
      </w:r>
      <w:r>
        <w:rPr>
          <w:spacing w:val="24"/>
        </w:rPr>
        <w:t> </w:t>
      </w:r>
      <w:r>
        <w:rPr/>
        <w:t>e</w:t>
      </w:r>
      <w:r>
        <w:rPr>
          <w:spacing w:val="24"/>
        </w:rPr>
        <w:t> </w:t>
      </w:r>
      <w:r>
        <w:rPr/>
        <w:t>do</w:t>
      </w:r>
      <w:r>
        <w:rPr>
          <w:spacing w:val="25"/>
        </w:rPr>
        <w:t> </w:t>
      </w:r>
      <w:r>
        <w:rPr/>
        <w:t>Brasil</w:t>
      </w:r>
      <w:r>
        <w:rPr>
          <w:spacing w:val="26"/>
        </w:rPr>
        <w:t> </w:t>
      </w:r>
      <w:r>
        <w:rPr/>
        <w:t>(15,6%)”</w:t>
      </w:r>
    </w:p>
    <w:p>
      <w:pPr>
        <w:spacing w:after="0" w:line="360" w:lineRule="auto"/>
        <w:jc w:val="both"/>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right="111"/>
        <w:jc w:val="both"/>
      </w:pPr>
      <w:r>
        <w:rPr/>
        <w:t>(TOCANTINS, 2007, p. 14). O diagnóstico da Educação de Jovens e Adultos, alicerçado no inciso</w:t>
      </w:r>
      <w:r>
        <w:rPr>
          <w:spacing w:val="-5"/>
        </w:rPr>
        <w:t> </w:t>
      </w:r>
      <w:r>
        <w:rPr/>
        <w:t>I</w:t>
      </w:r>
      <w:r>
        <w:rPr>
          <w:spacing w:val="-11"/>
        </w:rPr>
        <w:t> </w:t>
      </w:r>
      <w:r>
        <w:rPr/>
        <w:t>do</w:t>
      </w:r>
      <w:r>
        <w:rPr>
          <w:spacing w:val="-5"/>
        </w:rPr>
        <w:t> </w:t>
      </w:r>
      <w:r>
        <w:rPr/>
        <w:t>artigo</w:t>
      </w:r>
      <w:r>
        <w:rPr>
          <w:spacing w:val="-8"/>
        </w:rPr>
        <w:t> </w:t>
      </w:r>
      <w:r>
        <w:rPr/>
        <w:t>214</w:t>
      </w:r>
      <w:r>
        <w:rPr>
          <w:spacing w:val="-8"/>
        </w:rPr>
        <w:t> </w:t>
      </w:r>
      <w:r>
        <w:rPr/>
        <w:t>da</w:t>
      </w:r>
      <w:r>
        <w:rPr>
          <w:spacing w:val="-6"/>
        </w:rPr>
        <w:t> </w:t>
      </w:r>
      <w:r>
        <w:rPr/>
        <w:t>CF</w:t>
      </w:r>
      <w:r>
        <w:rPr>
          <w:spacing w:val="-9"/>
        </w:rPr>
        <w:t> </w:t>
      </w:r>
      <w:r>
        <w:rPr/>
        <w:t>de</w:t>
      </w:r>
      <w:r>
        <w:rPr>
          <w:spacing w:val="-9"/>
        </w:rPr>
        <w:t> </w:t>
      </w:r>
      <w:r>
        <w:rPr/>
        <w:t>1988</w:t>
      </w:r>
      <w:r>
        <w:rPr>
          <w:spacing w:val="-6"/>
        </w:rPr>
        <w:t> </w:t>
      </w:r>
      <w:r>
        <w:rPr/>
        <w:t>que</w:t>
      </w:r>
      <w:r>
        <w:rPr>
          <w:spacing w:val="-6"/>
        </w:rPr>
        <w:t> </w:t>
      </w:r>
      <w:r>
        <w:rPr/>
        <w:t>estabelece</w:t>
      </w:r>
      <w:r>
        <w:rPr>
          <w:spacing w:val="-9"/>
        </w:rPr>
        <w:t> </w:t>
      </w:r>
      <w:r>
        <w:rPr/>
        <w:t>como</w:t>
      </w:r>
      <w:r>
        <w:rPr>
          <w:spacing w:val="-7"/>
        </w:rPr>
        <w:t> </w:t>
      </w:r>
      <w:r>
        <w:rPr/>
        <w:t>um</w:t>
      </w:r>
      <w:r>
        <w:rPr>
          <w:spacing w:val="-7"/>
        </w:rPr>
        <w:t> </w:t>
      </w:r>
      <w:r>
        <w:rPr/>
        <w:t>dos</w:t>
      </w:r>
      <w:r>
        <w:rPr>
          <w:spacing w:val="-5"/>
        </w:rPr>
        <w:t> </w:t>
      </w:r>
      <w:r>
        <w:rPr/>
        <w:t>objetivos</w:t>
      </w:r>
      <w:r>
        <w:rPr>
          <w:spacing w:val="-5"/>
        </w:rPr>
        <w:t> </w:t>
      </w:r>
      <w:r>
        <w:rPr/>
        <w:t>do</w:t>
      </w:r>
      <w:r>
        <w:rPr>
          <w:spacing w:val="-8"/>
        </w:rPr>
        <w:t> </w:t>
      </w:r>
      <w:r>
        <w:rPr/>
        <w:t>PNE</w:t>
      </w:r>
      <w:r>
        <w:rPr>
          <w:spacing w:val="-8"/>
        </w:rPr>
        <w:t> </w:t>
      </w:r>
      <w:r>
        <w:rPr/>
        <w:t>2001-2010 (BRASIL, 2001) ações do poder público que conduzam à erradicação do analfabetismo, explicita uma situação crítica no período do Censo Escolar/2005 e, para superar essas dificuldades, foi criado em 1999 o Programa ABC da Cidadania, que teve seu ápice no ano 2000</w:t>
      </w:r>
      <w:r>
        <w:rPr>
          <w:spacing w:val="22"/>
        </w:rPr>
        <w:t> </w:t>
      </w:r>
      <w:r>
        <w:rPr/>
        <w:t>com</w:t>
      </w:r>
      <w:r>
        <w:rPr>
          <w:spacing w:val="23"/>
        </w:rPr>
        <w:t> </w:t>
      </w:r>
      <w:r>
        <w:rPr/>
        <w:t>30.783</w:t>
      </w:r>
      <w:r>
        <w:rPr>
          <w:spacing w:val="25"/>
        </w:rPr>
        <w:t> </w:t>
      </w:r>
      <w:r>
        <w:rPr/>
        <w:t>alunos;</w:t>
      </w:r>
      <w:r>
        <w:rPr>
          <w:spacing w:val="23"/>
        </w:rPr>
        <w:t> </w:t>
      </w:r>
      <w:r>
        <w:rPr/>
        <w:t>e</w:t>
      </w:r>
      <w:r>
        <w:rPr>
          <w:spacing w:val="21"/>
        </w:rPr>
        <w:t> </w:t>
      </w:r>
      <w:r>
        <w:rPr/>
        <w:t>nos</w:t>
      </w:r>
      <w:r>
        <w:rPr>
          <w:spacing w:val="25"/>
        </w:rPr>
        <w:t> </w:t>
      </w:r>
      <w:r>
        <w:rPr/>
        <w:t>anos</w:t>
      </w:r>
      <w:r>
        <w:rPr>
          <w:spacing w:val="23"/>
        </w:rPr>
        <w:t> </w:t>
      </w:r>
      <w:r>
        <w:rPr/>
        <w:t>posteriores:</w:t>
      </w:r>
      <w:r>
        <w:rPr>
          <w:spacing w:val="25"/>
        </w:rPr>
        <w:t> </w:t>
      </w:r>
      <w:r>
        <w:rPr/>
        <w:t>2001:</w:t>
      </w:r>
      <w:r>
        <w:rPr>
          <w:spacing w:val="23"/>
        </w:rPr>
        <w:t> </w:t>
      </w:r>
      <w:r>
        <w:rPr/>
        <w:t>15.833</w:t>
      </w:r>
      <w:r>
        <w:rPr>
          <w:spacing w:val="22"/>
        </w:rPr>
        <w:t> </w:t>
      </w:r>
      <w:r>
        <w:rPr/>
        <w:t>alunos;</w:t>
      </w:r>
      <w:r>
        <w:rPr>
          <w:spacing w:val="23"/>
        </w:rPr>
        <w:t> </w:t>
      </w:r>
      <w:r>
        <w:rPr/>
        <w:t>2002:</w:t>
      </w:r>
      <w:r>
        <w:rPr>
          <w:spacing w:val="23"/>
        </w:rPr>
        <w:t> </w:t>
      </w:r>
      <w:r>
        <w:rPr/>
        <w:t>11.596;</w:t>
      </w:r>
      <w:r>
        <w:rPr>
          <w:spacing w:val="23"/>
        </w:rPr>
        <w:t> </w:t>
      </w:r>
      <w:r>
        <w:rPr/>
        <w:t>2003:</w:t>
      </w:r>
    </w:p>
    <w:p>
      <w:pPr>
        <w:pStyle w:val="BodyText"/>
        <w:spacing w:before="6"/>
        <w:ind w:left="102"/>
        <w:jc w:val="both"/>
      </w:pPr>
      <w:r>
        <w:rPr/>
        <w:t>9.752; 2004: 12.158; 2005: 13.228 alunos.</w:t>
      </w:r>
    </w:p>
    <w:p>
      <w:pPr>
        <w:pStyle w:val="BodyText"/>
        <w:spacing w:line="360" w:lineRule="auto" w:before="136"/>
        <w:ind w:left="102" w:right="112" w:firstLine="707"/>
        <w:jc w:val="both"/>
      </w:pPr>
      <w:r>
        <w:rPr/>
        <w:t>Observamos que, gradativamente, o número de alunos foi diminuindo na mesma proporção que ia aumentando o número de matrículas no 1º Segmento da Educação de Jovens e</w:t>
      </w:r>
      <w:r>
        <w:rPr>
          <w:spacing w:val="-5"/>
        </w:rPr>
        <w:t> </w:t>
      </w:r>
      <w:r>
        <w:rPr/>
        <w:t>Adultos.</w:t>
      </w:r>
      <w:r>
        <w:rPr>
          <w:spacing w:val="-4"/>
        </w:rPr>
        <w:t> </w:t>
      </w:r>
      <w:r>
        <w:rPr/>
        <w:t>Desse</w:t>
      </w:r>
      <w:r>
        <w:rPr>
          <w:spacing w:val="-2"/>
        </w:rPr>
        <w:t> </w:t>
      </w:r>
      <w:r>
        <w:rPr/>
        <w:t>total,</w:t>
      </w:r>
      <w:r>
        <w:rPr>
          <w:spacing w:val="-3"/>
        </w:rPr>
        <w:t> </w:t>
      </w:r>
      <w:r>
        <w:rPr/>
        <w:t>concluiu-se</w:t>
      </w:r>
      <w:r>
        <w:rPr>
          <w:spacing w:val="-5"/>
        </w:rPr>
        <w:t> </w:t>
      </w:r>
      <w:r>
        <w:rPr/>
        <w:t>que</w:t>
      </w:r>
      <w:r>
        <w:rPr>
          <w:spacing w:val="-5"/>
        </w:rPr>
        <w:t> </w:t>
      </w:r>
      <w:r>
        <w:rPr/>
        <w:t>o</w:t>
      </w:r>
      <w:r>
        <w:rPr>
          <w:spacing w:val="-2"/>
        </w:rPr>
        <w:t> </w:t>
      </w:r>
      <w:r>
        <w:rPr/>
        <w:t>aluno</w:t>
      </w:r>
      <w:r>
        <w:rPr>
          <w:spacing w:val="-3"/>
        </w:rPr>
        <w:t> </w:t>
      </w:r>
      <w:r>
        <w:rPr/>
        <w:t>prosseguia</w:t>
      </w:r>
      <w:r>
        <w:rPr>
          <w:spacing w:val="-2"/>
        </w:rPr>
        <w:t> </w:t>
      </w:r>
      <w:r>
        <w:rPr/>
        <w:t>os</w:t>
      </w:r>
      <w:r>
        <w:rPr>
          <w:spacing w:val="-4"/>
        </w:rPr>
        <w:t> </w:t>
      </w:r>
      <w:r>
        <w:rPr/>
        <w:t>estudos</w:t>
      </w:r>
      <w:r>
        <w:rPr>
          <w:spacing w:val="-4"/>
        </w:rPr>
        <w:t> </w:t>
      </w:r>
      <w:r>
        <w:rPr/>
        <w:t>na</w:t>
      </w:r>
      <w:r>
        <w:rPr>
          <w:spacing w:val="-5"/>
        </w:rPr>
        <w:t> </w:t>
      </w:r>
      <w:r>
        <w:rPr/>
        <w:t>Educação</w:t>
      </w:r>
      <w:r>
        <w:rPr>
          <w:spacing w:val="-4"/>
        </w:rPr>
        <w:t> </w:t>
      </w:r>
      <w:r>
        <w:rPr/>
        <w:t>de</w:t>
      </w:r>
      <w:r>
        <w:rPr>
          <w:spacing w:val="-5"/>
        </w:rPr>
        <w:t> </w:t>
      </w:r>
      <w:r>
        <w:rPr/>
        <w:t>Jovens</w:t>
      </w:r>
      <w:r>
        <w:rPr>
          <w:spacing w:val="-4"/>
        </w:rPr>
        <w:t> </w:t>
      </w:r>
      <w:r>
        <w:rPr/>
        <w:t>e Adultos depois de alfabetizado (TOCANTINS,</w:t>
      </w:r>
      <w:r>
        <w:rPr>
          <w:spacing w:val="-8"/>
        </w:rPr>
        <w:t> </w:t>
      </w:r>
      <w:r>
        <w:rPr/>
        <w:t>2007).</w:t>
      </w:r>
    </w:p>
    <w:p>
      <w:pPr>
        <w:pStyle w:val="BodyText"/>
        <w:spacing w:line="360" w:lineRule="auto" w:before="3"/>
        <w:ind w:left="102" w:right="112" w:firstLine="707"/>
        <w:jc w:val="both"/>
      </w:pPr>
      <w:r>
        <w:rPr/>
        <w:t>Outro fator negativo em relação a essa modalidade de ensino, é “a constatação de que 20,5% das funções docentes, estão ocupadas por profissionais que não possuem a formação mínima exigida, sendo que, destas, 7,6% pertencem à Rede Estadual de Ensino” (TOCANTINS, 2007, p. 15). Diante desse cenário, a equipe da SEDUC (TOCANTINS, 2007,</w:t>
      </w:r>
    </w:p>
    <w:p>
      <w:pPr>
        <w:pStyle w:val="BodyText"/>
        <w:spacing w:line="360" w:lineRule="auto" w:before="3"/>
        <w:ind w:left="102" w:right="117"/>
        <w:jc w:val="both"/>
      </w:pPr>
      <w:r>
        <w:rPr/>
        <w:t>p. 15-16) enumerou seis diretrizes (1.2) e sete objetivos e metas (1.3), dentre os quais explicitamos:</w:t>
      </w:r>
    </w:p>
    <w:p>
      <w:pPr>
        <w:spacing w:before="3"/>
        <w:ind w:left="2370" w:right="110" w:firstLine="0"/>
        <w:jc w:val="both"/>
        <w:rPr>
          <w:sz w:val="20"/>
        </w:rPr>
      </w:pPr>
      <w:r>
        <w:rPr>
          <w:sz w:val="20"/>
        </w:rPr>
        <w:t>[Diretrizes] 1.2.2 – a busca de parcerias com setores privados e organizações governamentais e não-governamentais, com a sociedade civil e com os diversos segmentos da sociedade local, com o objetivo de oferecer educação de qualidade a todos; 1.2.3 – integração da Educação de Jovens e Adultos com a Educação Profissional</w:t>
      </w:r>
      <w:r>
        <w:rPr>
          <w:spacing w:val="-9"/>
          <w:sz w:val="20"/>
        </w:rPr>
        <w:t> </w:t>
      </w:r>
      <w:r>
        <w:rPr>
          <w:sz w:val="20"/>
        </w:rPr>
        <w:t>por</w:t>
      </w:r>
      <w:r>
        <w:rPr>
          <w:spacing w:val="-6"/>
          <w:sz w:val="20"/>
        </w:rPr>
        <w:t> </w:t>
      </w:r>
      <w:r>
        <w:rPr>
          <w:sz w:val="20"/>
        </w:rPr>
        <w:t>meio</w:t>
      </w:r>
      <w:r>
        <w:rPr>
          <w:spacing w:val="-8"/>
          <w:sz w:val="20"/>
        </w:rPr>
        <w:t> </w:t>
      </w:r>
      <w:r>
        <w:rPr>
          <w:sz w:val="20"/>
        </w:rPr>
        <w:t>de</w:t>
      </w:r>
      <w:r>
        <w:rPr>
          <w:spacing w:val="-9"/>
          <w:sz w:val="20"/>
        </w:rPr>
        <w:t> </w:t>
      </w:r>
      <w:r>
        <w:rPr>
          <w:sz w:val="20"/>
        </w:rPr>
        <w:t>parcerias</w:t>
      </w:r>
      <w:r>
        <w:rPr>
          <w:spacing w:val="-10"/>
          <w:sz w:val="20"/>
        </w:rPr>
        <w:t> </w:t>
      </w:r>
      <w:r>
        <w:rPr>
          <w:sz w:val="20"/>
        </w:rPr>
        <w:t>com</w:t>
      </w:r>
      <w:r>
        <w:rPr>
          <w:spacing w:val="-13"/>
          <w:sz w:val="20"/>
        </w:rPr>
        <w:t> </w:t>
      </w:r>
      <w:r>
        <w:rPr>
          <w:sz w:val="20"/>
        </w:rPr>
        <w:t>os</w:t>
      </w:r>
      <w:r>
        <w:rPr>
          <w:spacing w:val="-10"/>
          <w:sz w:val="20"/>
        </w:rPr>
        <w:t> </w:t>
      </w:r>
      <w:r>
        <w:rPr>
          <w:sz w:val="20"/>
        </w:rPr>
        <w:t>setores</w:t>
      </w:r>
      <w:r>
        <w:rPr>
          <w:spacing w:val="-10"/>
          <w:sz w:val="20"/>
        </w:rPr>
        <w:t> </w:t>
      </w:r>
      <w:r>
        <w:rPr>
          <w:sz w:val="20"/>
        </w:rPr>
        <w:t>produtivos</w:t>
      </w:r>
      <w:r>
        <w:rPr>
          <w:spacing w:val="-7"/>
          <w:sz w:val="20"/>
        </w:rPr>
        <w:t> </w:t>
      </w:r>
      <w:r>
        <w:rPr>
          <w:sz w:val="20"/>
        </w:rPr>
        <w:t>da</w:t>
      </w:r>
      <w:r>
        <w:rPr>
          <w:spacing w:val="-9"/>
          <w:sz w:val="20"/>
        </w:rPr>
        <w:t> </w:t>
      </w:r>
      <w:r>
        <w:rPr>
          <w:sz w:val="20"/>
        </w:rPr>
        <w:t>sociedade;</w:t>
      </w:r>
      <w:r>
        <w:rPr>
          <w:spacing w:val="-9"/>
          <w:sz w:val="20"/>
        </w:rPr>
        <w:t> </w:t>
      </w:r>
      <w:r>
        <w:rPr>
          <w:sz w:val="20"/>
        </w:rPr>
        <w:t>[Objetivo]</w:t>
      </w:r>
    </w:p>
    <w:p>
      <w:pPr>
        <w:spacing w:before="0"/>
        <w:ind w:left="2370" w:right="115" w:firstLine="0"/>
        <w:jc w:val="both"/>
        <w:rPr>
          <w:sz w:val="20"/>
        </w:rPr>
      </w:pPr>
      <w:r>
        <w:rPr>
          <w:sz w:val="20"/>
        </w:rPr>
        <w:t>1.3.3 – implementar políticas que facilitem parcerias para o aproveitamento dos espaços ociosos existentes na comunidade, bem como o efetivo aproveitamento do potencial de trabalho comunitário das entidades da sociedade civil</w:t>
      </w:r>
    </w:p>
    <w:p>
      <w:pPr>
        <w:pStyle w:val="BodyText"/>
        <w:rPr>
          <w:sz w:val="22"/>
        </w:rPr>
      </w:pPr>
    </w:p>
    <w:p>
      <w:pPr>
        <w:pStyle w:val="BodyText"/>
        <w:rPr>
          <w:sz w:val="22"/>
        </w:rPr>
      </w:pPr>
    </w:p>
    <w:p>
      <w:pPr>
        <w:pStyle w:val="BodyText"/>
        <w:spacing w:line="360" w:lineRule="auto" w:before="184"/>
        <w:ind w:left="102" w:right="107" w:firstLine="707"/>
        <w:jc w:val="both"/>
      </w:pPr>
      <w:r>
        <w:rPr/>
        <w:t>Essas diretrizes, objetivos e metas estavam atreladas às concepções neoliberais, partilhada pela Terceira Via, de favorecimento das parcerias público-privadas para desenvolvimento das políticas públicas educacionais. Os dirigentes da SEDUC confirmaram essa percepção ao escrever (TOCANTINS, 2007, p.15):</w:t>
      </w:r>
    </w:p>
    <w:p>
      <w:pPr>
        <w:spacing w:before="3"/>
        <w:ind w:left="2370" w:right="113" w:firstLine="0"/>
        <w:jc w:val="both"/>
        <w:rPr>
          <w:sz w:val="20"/>
        </w:rPr>
      </w:pPr>
      <w:r>
        <w:rPr>
          <w:sz w:val="20"/>
        </w:rPr>
        <w:t>As transformações que vêm ocorrendo no mundo em virtude do acelerado avanço científico,</w:t>
      </w:r>
      <w:r>
        <w:rPr>
          <w:spacing w:val="-13"/>
          <w:sz w:val="20"/>
        </w:rPr>
        <w:t> </w:t>
      </w:r>
      <w:r>
        <w:rPr>
          <w:sz w:val="20"/>
        </w:rPr>
        <w:t>tecnológico</w:t>
      </w:r>
      <w:r>
        <w:rPr>
          <w:spacing w:val="-12"/>
          <w:sz w:val="20"/>
        </w:rPr>
        <w:t> </w:t>
      </w:r>
      <w:r>
        <w:rPr>
          <w:sz w:val="20"/>
        </w:rPr>
        <w:t>e</w:t>
      </w:r>
      <w:r>
        <w:rPr>
          <w:spacing w:val="-13"/>
          <w:sz w:val="20"/>
        </w:rPr>
        <w:t> </w:t>
      </w:r>
      <w:r>
        <w:rPr>
          <w:sz w:val="20"/>
        </w:rPr>
        <w:t>da</w:t>
      </w:r>
      <w:r>
        <w:rPr>
          <w:spacing w:val="-13"/>
          <w:sz w:val="20"/>
        </w:rPr>
        <w:t> </w:t>
      </w:r>
      <w:r>
        <w:rPr>
          <w:sz w:val="20"/>
        </w:rPr>
        <w:t>globalização</w:t>
      </w:r>
      <w:r>
        <w:rPr>
          <w:spacing w:val="-13"/>
          <w:sz w:val="20"/>
        </w:rPr>
        <w:t> </w:t>
      </w:r>
      <w:r>
        <w:rPr>
          <w:sz w:val="20"/>
        </w:rPr>
        <w:t>têm</w:t>
      </w:r>
      <w:r>
        <w:rPr>
          <w:spacing w:val="-16"/>
          <w:sz w:val="20"/>
        </w:rPr>
        <w:t> </w:t>
      </w:r>
      <w:r>
        <w:rPr>
          <w:sz w:val="20"/>
        </w:rPr>
        <w:t>implicações</w:t>
      </w:r>
      <w:r>
        <w:rPr>
          <w:spacing w:val="-14"/>
          <w:sz w:val="20"/>
        </w:rPr>
        <w:t> </w:t>
      </w:r>
      <w:r>
        <w:rPr>
          <w:sz w:val="20"/>
        </w:rPr>
        <w:t>diretas</w:t>
      </w:r>
      <w:r>
        <w:rPr>
          <w:spacing w:val="-14"/>
          <w:sz w:val="20"/>
        </w:rPr>
        <w:t> </w:t>
      </w:r>
      <w:r>
        <w:rPr>
          <w:sz w:val="20"/>
        </w:rPr>
        <w:t>nos</w:t>
      </w:r>
      <w:r>
        <w:rPr>
          <w:spacing w:val="-14"/>
          <w:sz w:val="20"/>
        </w:rPr>
        <w:t> </w:t>
      </w:r>
      <w:r>
        <w:rPr>
          <w:sz w:val="20"/>
        </w:rPr>
        <w:t>valores</w:t>
      </w:r>
      <w:r>
        <w:rPr>
          <w:spacing w:val="-14"/>
          <w:sz w:val="20"/>
        </w:rPr>
        <w:t> </w:t>
      </w:r>
      <w:r>
        <w:rPr>
          <w:sz w:val="20"/>
        </w:rPr>
        <w:t>culturais, na organização das rotinas individuais, nas relações sociais, na participação política, bem como na reorganização do mundo do trabalho. A escola eficiente deve oferecer ao cidadão os conhecimentos necessários para um desempenho social</w:t>
      </w:r>
      <w:r>
        <w:rPr>
          <w:spacing w:val="-20"/>
          <w:sz w:val="20"/>
        </w:rPr>
        <w:t> </w:t>
      </w:r>
      <w:r>
        <w:rPr>
          <w:sz w:val="20"/>
        </w:rPr>
        <w:t>satisfatório.</w:t>
      </w:r>
    </w:p>
    <w:p>
      <w:pPr>
        <w:pStyle w:val="BodyText"/>
        <w:rPr>
          <w:sz w:val="22"/>
        </w:rPr>
      </w:pPr>
    </w:p>
    <w:p>
      <w:pPr>
        <w:pStyle w:val="BodyText"/>
        <w:spacing w:line="360" w:lineRule="auto" w:before="163"/>
        <w:ind w:left="102" w:right="113" w:firstLine="707"/>
        <w:jc w:val="both"/>
      </w:pPr>
      <w:r>
        <w:rPr/>
        <w:t>Para Nascimento (2008, p. 75), “o alinhamento com o projeto de sedimentação capitalista e mercadológica é fortemente presente neste novo PEE”.  As políticas educacionais</w:t>
      </w:r>
    </w:p>
    <w:p>
      <w:pPr>
        <w:spacing w:after="0" w:line="360" w:lineRule="auto"/>
        <w:jc w:val="both"/>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right="111"/>
        <w:jc w:val="both"/>
      </w:pPr>
      <w:r>
        <w:rPr/>
        <w:t>da SEDUC-TO, desse contexto, estavam ajustadas com as orientações dos organismos multilaterais e das reformas da década de 1990, especialmente, o PDRAE de 1995 e a EC nº 19/98, que induziram, ampliaram e normalizaram as parcerias entre a administração pública e o</w:t>
      </w:r>
      <w:r>
        <w:rPr>
          <w:spacing w:val="-9"/>
        </w:rPr>
        <w:t> </w:t>
      </w:r>
      <w:r>
        <w:rPr/>
        <w:t>terceiro</w:t>
      </w:r>
      <w:r>
        <w:rPr>
          <w:spacing w:val="-9"/>
        </w:rPr>
        <w:t> </w:t>
      </w:r>
      <w:r>
        <w:rPr/>
        <w:t>setor,</w:t>
      </w:r>
      <w:r>
        <w:rPr>
          <w:spacing w:val="-6"/>
        </w:rPr>
        <w:t> </w:t>
      </w:r>
      <w:r>
        <w:rPr/>
        <w:t>contribuindo</w:t>
      </w:r>
      <w:r>
        <w:rPr>
          <w:spacing w:val="-9"/>
        </w:rPr>
        <w:t> </w:t>
      </w:r>
      <w:r>
        <w:rPr/>
        <w:t>com</w:t>
      </w:r>
      <w:r>
        <w:rPr>
          <w:spacing w:val="-8"/>
        </w:rPr>
        <w:t> </w:t>
      </w:r>
      <w:r>
        <w:rPr/>
        <w:t>a</w:t>
      </w:r>
      <w:r>
        <w:rPr>
          <w:spacing w:val="-7"/>
        </w:rPr>
        <w:t> </w:t>
      </w:r>
      <w:r>
        <w:rPr/>
        <w:t>ampliação</w:t>
      </w:r>
      <w:r>
        <w:rPr>
          <w:spacing w:val="-7"/>
        </w:rPr>
        <w:t> </w:t>
      </w:r>
      <w:r>
        <w:rPr/>
        <w:t>da</w:t>
      </w:r>
      <w:r>
        <w:rPr>
          <w:spacing w:val="-7"/>
        </w:rPr>
        <w:t> </w:t>
      </w:r>
      <w:r>
        <w:rPr/>
        <w:t>privatização</w:t>
      </w:r>
      <w:r>
        <w:rPr>
          <w:spacing w:val="-9"/>
        </w:rPr>
        <w:t> </w:t>
      </w:r>
      <w:r>
        <w:rPr/>
        <w:t>de</w:t>
      </w:r>
      <w:r>
        <w:rPr>
          <w:spacing w:val="-7"/>
        </w:rPr>
        <w:t> </w:t>
      </w:r>
      <w:r>
        <w:rPr/>
        <w:t>funções</w:t>
      </w:r>
      <w:r>
        <w:rPr>
          <w:spacing w:val="-8"/>
        </w:rPr>
        <w:t> </w:t>
      </w:r>
      <w:r>
        <w:rPr/>
        <w:t>do</w:t>
      </w:r>
      <w:r>
        <w:rPr>
          <w:spacing w:val="-9"/>
        </w:rPr>
        <w:t> </w:t>
      </w:r>
      <w:r>
        <w:rPr/>
        <w:t>Estado</w:t>
      </w:r>
      <w:r>
        <w:rPr>
          <w:spacing w:val="-9"/>
        </w:rPr>
        <w:t> </w:t>
      </w:r>
      <w:r>
        <w:rPr/>
        <w:t>em</w:t>
      </w:r>
      <w:r>
        <w:rPr>
          <w:spacing w:val="-8"/>
        </w:rPr>
        <w:t> </w:t>
      </w:r>
      <w:r>
        <w:rPr/>
        <w:t>termos direção e execução das políticas educacionais e admitindo a oferta de serviços públicos pela iniciativa privada (ADRIÃO; BEZERRA, 2013; ARELARO,</w:t>
      </w:r>
      <w:r>
        <w:rPr>
          <w:spacing w:val="-10"/>
        </w:rPr>
        <w:t> </w:t>
      </w:r>
      <w:r>
        <w:rPr/>
        <w:t>2014).</w:t>
      </w:r>
    </w:p>
    <w:p>
      <w:pPr>
        <w:pStyle w:val="BodyText"/>
        <w:spacing w:line="360" w:lineRule="auto" w:before="6"/>
        <w:ind w:left="102" w:right="110" w:firstLine="707"/>
        <w:jc w:val="both"/>
      </w:pPr>
      <w:r>
        <w:rPr/>
        <w:t>No texto desse Plano, apareciam vários exemplos dessa política privatista. Citamos as políticas exibidas no diagnóstico, diretrizes, objetivos e metas da Educação a Distância e Tecnologias</w:t>
      </w:r>
      <w:r>
        <w:rPr>
          <w:spacing w:val="-7"/>
        </w:rPr>
        <w:t> </w:t>
      </w:r>
      <w:r>
        <w:rPr/>
        <w:t>Educacionais,</w:t>
      </w:r>
      <w:r>
        <w:rPr>
          <w:spacing w:val="-6"/>
        </w:rPr>
        <w:t> </w:t>
      </w:r>
      <w:r>
        <w:rPr/>
        <w:t>que</w:t>
      </w:r>
      <w:r>
        <w:rPr>
          <w:spacing w:val="-7"/>
        </w:rPr>
        <w:t> </w:t>
      </w:r>
      <w:r>
        <w:rPr/>
        <w:t>enfatizavam</w:t>
      </w:r>
      <w:r>
        <w:rPr>
          <w:spacing w:val="-6"/>
        </w:rPr>
        <w:t> </w:t>
      </w:r>
      <w:r>
        <w:rPr/>
        <w:t>o</w:t>
      </w:r>
      <w:r>
        <w:rPr>
          <w:spacing w:val="-6"/>
        </w:rPr>
        <w:t> </w:t>
      </w:r>
      <w:r>
        <w:rPr/>
        <w:t>credenciamento</w:t>
      </w:r>
      <w:r>
        <w:rPr>
          <w:spacing w:val="-6"/>
        </w:rPr>
        <w:t> </w:t>
      </w:r>
      <w:r>
        <w:rPr/>
        <w:t>de</w:t>
      </w:r>
      <w:r>
        <w:rPr>
          <w:spacing w:val="-7"/>
        </w:rPr>
        <w:t> </w:t>
      </w:r>
      <w:r>
        <w:rPr/>
        <w:t>instituições</w:t>
      </w:r>
      <w:r>
        <w:rPr>
          <w:spacing w:val="-6"/>
        </w:rPr>
        <w:t> </w:t>
      </w:r>
      <w:r>
        <w:rPr/>
        <w:t>para</w:t>
      </w:r>
      <w:r>
        <w:rPr>
          <w:spacing w:val="-8"/>
        </w:rPr>
        <w:t> </w:t>
      </w:r>
      <w:r>
        <w:rPr/>
        <w:t>sua</w:t>
      </w:r>
      <w:r>
        <w:rPr>
          <w:spacing w:val="-7"/>
        </w:rPr>
        <w:t> </w:t>
      </w:r>
      <w:r>
        <w:rPr/>
        <w:t>oferta,</w:t>
      </w:r>
      <w:r>
        <w:rPr>
          <w:spacing w:val="-6"/>
        </w:rPr>
        <w:t> </w:t>
      </w:r>
      <w:r>
        <w:rPr/>
        <w:t>o regime</w:t>
      </w:r>
      <w:r>
        <w:rPr>
          <w:spacing w:val="-10"/>
        </w:rPr>
        <w:t> </w:t>
      </w:r>
      <w:r>
        <w:rPr/>
        <w:t>de</w:t>
      </w:r>
      <w:r>
        <w:rPr>
          <w:spacing w:val="-10"/>
        </w:rPr>
        <w:t> </w:t>
      </w:r>
      <w:r>
        <w:rPr/>
        <w:t>colaboração</w:t>
      </w:r>
      <w:r>
        <w:rPr>
          <w:spacing w:val="-9"/>
        </w:rPr>
        <w:t> </w:t>
      </w:r>
      <w:r>
        <w:rPr/>
        <w:t>entre</w:t>
      </w:r>
      <w:r>
        <w:rPr>
          <w:spacing w:val="-10"/>
        </w:rPr>
        <w:t> </w:t>
      </w:r>
      <w:r>
        <w:rPr/>
        <w:t>os</w:t>
      </w:r>
      <w:r>
        <w:rPr>
          <w:spacing w:val="-8"/>
        </w:rPr>
        <w:t> </w:t>
      </w:r>
      <w:r>
        <w:rPr/>
        <w:t>setores</w:t>
      </w:r>
      <w:r>
        <w:rPr>
          <w:spacing w:val="-8"/>
        </w:rPr>
        <w:t> </w:t>
      </w:r>
      <w:r>
        <w:rPr/>
        <w:t>público</w:t>
      </w:r>
      <w:r>
        <w:rPr>
          <w:spacing w:val="-9"/>
        </w:rPr>
        <w:t> </w:t>
      </w:r>
      <w:r>
        <w:rPr/>
        <w:t>e</w:t>
      </w:r>
      <w:r>
        <w:rPr>
          <w:spacing w:val="-10"/>
        </w:rPr>
        <w:t> </w:t>
      </w:r>
      <w:r>
        <w:rPr/>
        <w:t>privado</w:t>
      </w:r>
      <w:r>
        <w:rPr>
          <w:spacing w:val="-9"/>
        </w:rPr>
        <w:t> </w:t>
      </w:r>
      <w:r>
        <w:rPr/>
        <w:t>e,</w:t>
      </w:r>
      <w:r>
        <w:rPr>
          <w:spacing w:val="-9"/>
        </w:rPr>
        <w:t> </w:t>
      </w:r>
      <w:r>
        <w:rPr/>
        <w:t>explicitamente,</w:t>
      </w:r>
      <w:r>
        <w:rPr>
          <w:spacing w:val="-9"/>
        </w:rPr>
        <w:t> </w:t>
      </w:r>
      <w:r>
        <w:rPr/>
        <w:t>o</w:t>
      </w:r>
      <w:r>
        <w:rPr>
          <w:spacing w:val="-11"/>
        </w:rPr>
        <w:t> </w:t>
      </w:r>
      <w:r>
        <w:rPr/>
        <w:t>objetivo</w:t>
      </w:r>
      <w:r>
        <w:rPr>
          <w:spacing w:val="-8"/>
        </w:rPr>
        <w:t> </w:t>
      </w:r>
      <w:r>
        <w:rPr/>
        <w:t>2.3.3</w:t>
      </w:r>
      <w:r>
        <w:rPr>
          <w:spacing w:val="-9"/>
        </w:rPr>
        <w:t> </w:t>
      </w:r>
      <w:r>
        <w:rPr/>
        <w:t>que expressava: “produzir e difundir programas de formação profissional à distância, em parceria com empresas, com os serviços nacionais de aprendizagem e com as escolas técnicas</w:t>
      </w:r>
      <w:r>
        <w:rPr>
          <w:spacing w:val="-37"/>
        </w:rPr>
        <w:t> </w:t>
      </w:r>
      <w:r>
        <w:rPr/>
        <w:t>federais” (TOCANTINS, 2007, p. 17). Esse padrão manteve-se no diagnóstico, diretrizes, objetivos e metas da Educação Tecnológica e Formação Profissional, ao expressar que “os currículos educativos devem ajustar-se às exigências dos sistemas produtivos” (TOCANTINS, 2007, p. 17).</w:t>
      </w:r>
    </w:p>
    <w:p>
      <w:pPr>
        <w:pStyle w:val="BodyText"/>
        <w:spacing w:line="360" w:lineRule="auto" w:before="6"/>
        <w:ind w:left="102" w:right="109" w:firstLine="767"/>
        <w:jc w:val="both"/>
      </w:pPr>
      <w:r>
        <w:rPr/>
        <w:t>Em relação às diretrizes, das cinco que foram planejadas, destacamos duas que podem ter facilitado a privatização do público (TOCANTINS, 2007, p.19):</w:t>
      </w:r>
    </w:p>
    <w:p>
      <w:pPr>
        <w:spacing w:before="233"/>
        <w:ind w:left="2370" w:right="115" w:firstLine="0"/>
        <w:jc w:val="both"/>
        <w:rPr>
          <w:sz w:val="20"/>
        </w:rPr>
      </w:pPr>
      <w:r>
        <w:rPr>
          <w:sz w:val="20"/>
        </w:rPr>
        <w:t>3.2.3 – celebração de parcerias com as empresas, as quais devem contribuir para a qualificação de seus trabalhadores;</w:t>
      </w:r>
    </w:p>
    <w:p>
      <w:pPr>
        <w:spacing w:before="0"/>
        <w:ind w:left="2370" w:right="108" w:firstLine="0"/>
        <w:jc w:val="both"/>
        <w:rPr>
          <w:sz w:val="20"/>
        </w:rPr>
      </w:pPr>
      <w:r>
        <w:rPr>
          <w:sz w:val="20"/>
        </w:rPr>
        <w:t>3.2.5</w:t>
      </w:r>
      <w:r>
        <w:rPr>
          <w:spacing w:val="-5"/>
          <w:sz w:val="20"/>
        </w:rPr>
        <w:t> </w:t>
      </w:r>
      <w:r>
        <w:rPr>
          <w:sz w:val="20"/>
        </w:rPr>
        <w:t>–</w:t>
      </w:r>
      <w:r>
        <w:rPr>
          <w:spacing w:val="-3"/>
          <w:sz w:val="20"/>
        </w:rPr>
        <w:t> </w:t>
      </w:r>
      <w:r>
        <w:rPr>
          <w:sz w:val="20"/>
        </w:rPr>
        <w:t>estruturação</w:t>
      </w:r>
      <w:r>
        <w:rPr>
          <w:spacing w:val="-3"/>
          <w:sz w:val="20"/>
        </w:rPr>
        <w:t> </w:t>
      </w:r>
      <w:r>
        <w:rPr>
          <w:sz w:val="20"/>
        </w:rPr>
        <w:t>de</w:t>
      </w:r>
      <w:r>
        <w:rPr>
          <w:spacing w:val="-4"/>
          <w:sz w:val="20"/>
        </w:rPr>
        <w:t> </w:t>
      </w:r>
      <w:r>
        <w:rPr>
          <w:sz w:val="20"/>
        </w:rPr>
        <w:t>uma</w:t>
      </w:r>
      <w:r>
        <w:rPr>
          <w:spacing w:val="-4"/>
          <w:sz w:val="20"/>
        </w:rPr>
        <w:t> </w:t>
      </w:r>
      <w:r>
        <w:rPr>
          <w:sz w:val="20"/>
        </w:rPr>
        <w:t>rede</w:t>
      </w:r>
      <w:r>
        <w:rPr>
          <w:spacing w:val="-4"/>
          <w:sz w:val="20"/>
        </w:rPr>
        <w:t> </w:t>
      </w:r>
      <w:r>
        <w:rPr>
          <w:sz w:val="20"/>
        </w:rPr>
        <w:t>de</w:t>
      </w:r>
      <w:r>
        <w:rPr>
          <w:spacing w:val="-4"/>
          <w:sz w:val="20"/>
        </w:rPr>
        <w:t> </w:t>
      </w:r>
      <w:r>
        <w:rPr>
          <w:sz w:val="20"/>
        </w:rPr>
        <w:t>parcerias</w:t>
      </w:r>
      <w:r>
        <w:rPr>
          <w:spacing w:val="-5"/>
          <w:sz w:val="20"/>
        </w:rPr>
        <w:t> </w:t>
      </w:r>
      <w:r>
        <w:rPr>
          <w:sz w:val="20"/>
        </w:rPr>
        <w:t>com</w:t>
      </w:r>
      <w:r>
        <w:rPr>
          <w:spacing w:val="-8"/>
          <w:sz w:val="20"/>
        </w:rPr>
        <w:t> </w:t>
      </w:r>
      <w:r>
        <w:rPr>
          <w:sz w:val="20"/>
        </w:rPr>
        <w:t>as</w:t>
      </w:r>
      <w:r>
        <w:rPr>
          <w:spacing w:val="-5"/>
          <w:sz w:val="20"/>
        </w:rPr>
        <w:t> </w:t>
      </w:r>
      <w:r>
        <w:rPr>
          <w:sz w:val="20"/>
        </w:rPr>
        <w:t>Instituições de</w:t>
      </w:r>
      <w:r>
        <w:rPr>
          <w:spacing w:val="-4"/>
          <w:sz w:val="20"/>
        </w:rPr>
        <w:t> </w:t>
      </w:r>
      <w:r>
        <w:rPr>
          <w:sz w:val="20"/>
        </w:rPr>
        <w:t>Ensino</w:t>
      </w:r>
      <w:r>
        <w:rPr>
          <w:spacing w:val="-3"/>
          <w:sz w:val="20"/>
        </w:rPr>
        <w:t> </w:t>
      </w:r>
      <w:r>
        <w:rPr>
          <w:sz w:val="20"/>
        </w:rPr>
        <w:t>Superior, as Escolas Técnicas Federais, o Serviço Social da Indústria, o Serviço Nacional de Aprendizagem</w:t>
      </w:r>
      <w:r>
        <w:rPr>
          <w:spacing w:val="-9"/>
          <w:sz w:val="20"/>
        </w:rPr>
        <w:t> </w:t>
      </w:r>
      <w:r>
        <w:rPr>
          <w:sz w:val="20"/>
        </w:rPr>
        <w:t>Industrial,</w:t>
      </w:r>
      <w:r>
        <w:rPr>
          <w:spacing w:val="-8"/>
          <w:sz w:val="20"/>
        </w:rPr>
        <w:t> </w:t>
      </w:r>
      <w:r>
        <w:rPr>
          <w:sz w:val="20"/>
        </w:rPr>
        <w:t>o</w:t>
      </w:r>
      <w:r>
        <w:rPr>
          <w:spacing w:val="-5"/>
          <w:sz w:val="20"/>
        </w:rPr>
        <w:t> </w:t>
      </w:r>
      <w:r>
        <w:rPr>
          <w:sz w:val="20"/>
        </w:rPr>
        <w:t>Serviço</w:t>
      </w:r>
      <w:r>
        <w:rPr>
          <w:spacing w:val="-8"/>
          <w:sz w:val="20"/>
        </w:rPr>
        <w:t> </w:t>
      </w:r>
      <w:r>
        <w:rPr>
          <w:sz w:val="20"/>
        </w:rPr>
        <w:t>Nacional</w:t>
      </w:r>
      <w:r>
        <w:rPr>
          <w:spacing w:val="-6"/>
          <w:sz w:val="20"/>
        </w:rPr>
        <w:t> </w:t>
      </w:r>
      <w:r>
        <w:rPr>
          <w:sz w:val="20"/>
        </w:rPr>
        <w:t>de</w:t>
      </w:r>
      <w:r>
        <w:rPr>
          <w:spacing w:val="-6"/>
          <w:sz w:val="20"/>
        </w:rPr>
        <w:t> </w:t>
      </w:r>
      <w:r>
        <w:rPr>
          <w:sz w:val="20"/>
        </w:rPr>
        <w:t>Aprendizagem</w:t>
      </w:r>
      <w:r>
        <w:rPr>
          <w:spacing w:val="-9"/>
          <w:sz w:val="20"/>
        </w:rPr>
        <w:t> </w:t>
      </w:r>
      <w:r>
        <w:rPr>
          <w:sz w:val="20"/>
        </w:rPr>
        <w:t>Comercial,</w:t>
      </w:r>
      <w:r>
        <w:rPr>
          <w:spacing w:val="-8"/>
          <w:sz w:val="20"/>
        </w:rPr>
        <w:t> </w:t>
      </w:r>
      <w:r>
        <w:rPr>
          <w:sz w:val="20"/>
        </w:rPr>
        <w:t>o</w:t>
      </w:r>
      <w:r>
        <w:rPr>
          <w:spacing w:val="-5"/>
          <w:sz w:val="20"/>
        </w:rPr>
        <w:t> </w:t>
      </w:r>
      <w:r>
        <w:rPr>
          <w:sz w:val="20"/>
        </w:rPr>
        <w:t>Serviço Social do Comércio, o Serviço Nacional de Aprendizagem Rural e outros, </w:t>
      </w:r>
      <w:r>
        <w:rPr>
          <w:spacing w:val="3"/>
          <w:sz w:val="20"/>
        </w:rPr>
        <w:t>com </w:t>
      </w:r>
      <w:r>
        <w:rPr>
          <w:sz w:val="20"/>
        </w:rPr>
        <w:t>o fim de estruturar e manter programas de formação para o pessoal docente da Educação Profissional.</w:t>
      </w:r>
    </w:p>
    <w:p>
      <w:pPr>
        <w:pStyle w:val="BodyText"/>
        <w:rPr>
          <w:sz w:val="22"/>
        </w:rPr>
      </w:pPr>
    </w:p>
    <w:p>
      <w:pPr>
        <w:pStyle w:val="BodyText"/>
        <w:spacing w:line="360" w:lineRule="auto" w:before="161"/>
        <w:ind w:left="102" w:right="111" w:firstLine="707"/>
        <w:jc w:val="both"/>
      </w:pPr>
      <w:r>
        <w:rPr/>
        <w:t>No tocante aos oito objetivos e metas definidos para desenvolvimento da Educação Tecnológica e Formação Profissional no Estado, as parcerias público-privadas podem ter sido normalizadas em quatro, da seguinte forma (TOCANTINS, 2007, p.19):</w:t>
      </w:r>
    </w:p>
    <w:p>
      <w:pPr>
        <w:pStyle w:val="BodyText"/>
        <w:spacing w:before="3"/>
        <w:rPr>
          <w:sz w:val="36"/>
        </w:rPr>
      </w:pPr>
    </w:p>
    <w:p>
      <w:pPr>
        <w:pStyle w:val="ListParagraph"/>
        <w:numPr>
          <w:ilvl w:val="2"/>
          <w:numId w:val="9"/>
        </w:numPr>
        <w:tabs>
          <w:tab w:pos="2815" w:val="left" w:leader="none"/>
        </w:tabs>
        <w:spacing w:line="240" w:lineRule="auto" w:before="1" w:after="0"/>
        <w:ind w:left="2370" w:right="117" w:firstLine="0"/>
        <w:jc w:val="both"/>
        <w:rPr>
          <w:sz w:val="20"/>
        </w:rPr>
      </w:pPr>
      <w:r>
        <w:rPr>
          <w:sz w:val="20"/>
        </w:rPr>
        <w:t>–</w:t>
      </w:r>
      <w:r>
        <w:rPr>
          <w:spacing w:val="-9"/>
          <w:sz w:val="20"/>
        </w:rPr>
        <w:t> </w:t>
      </w:r>
      <w:r>
        <w:rPr>
          <w:sz w:val="20"/>
        </w:rPr>
        <w:t>identificar</w:t>
      </w:r>
      <w:r>
        <w:rPr>
          <w:spacing w:val="-9"/>
          <w:sz w:val="20"/>
        </w:rPr>
        <w:t> </w:t>
      </w:r>
      <w:r>
        <w:rPr>
          <w:sz w:val="20"/>
        </w:rPr>
        <w:t>as</w:t>
      </w:r>
      <w:r>
        <w:rPr>
          <w:spacing w:val="-11"/>
          <w:sz w:val="20"/>
        </w:rPr>
        <w:t> </w:t>
      </w:r>
      <w:r>
        <w:rPr>
          <w:sz w:val="20"/>
        </w:rPr>
        <w:t>demandas</w:t>
      </w:r>
      <w:r>
        <w:rPr>
          <w:spacing w:val="-11"/>
          <w:sz w:val="20"/>
        </w:rPr>
        <w:t> </w:t>
      </w:r>
      <w:r>
        <w:rPr>
          <w:sz w:val="20"/>
        </w:rPr>
        <w:t>existentes</w:t>
      </w:r>
      <w:r>
        <w:rPr>
          <w:spacing w:val="-8"/>
          <w:sz w:val="20"/>
        </w:rPr>
        <w:t> </w:t>
      </w:r>
      <w:r>
        <w:rPr>
          <w:sz w:val="20"/>
        </w:rPr>
        <w:t>no</w:t>
      </w:r>
      <w:r>
        <w:rPr>
          <w:spacing w:val="-9"/>
          <w:sz w:val="20"/>
        </w:rPr>
        <w:t> </w:t>
      </w:r>
      <w:r>
        <w:rPr>
          <w:sz w:val="20"/>
        </w:rPr>
        <w:t>Estado</w:t>
      </w:r>
      <w:r>
        <w:rPr>
          <w:spacing w:val="-9"/>
          <w:sz w:val="20"/>
        </w:rPr>
        <w:t> </w:t>
      </w:r>
      <w:r>
        <w:rPr>
          <w:sz w:val="20"/>
        </w:rPr>
        <w:t>do</w:t>
      </w:r>
      <w:r>
        <w:rPr>
          <w:spacing w:val="-9"/>
          <w:sz w:val="20"/>
        </w:rPr>
        <w:t> </w:t>
      </w:r>
      <w:r>
        <w:rPr>
          <w:sz w:val="20"/>
        </w:rPr>
        <w:t>Tocantins,</w:t>
      </w:r>
      <w:r>
        <w:rPr>
          <w:spacing w:val="-10"/>
          <w:sz w:val="20"/>
        </w:rPr>
        <w:t> </w:t>
      </w:r>
      <w:r>
        <w:rPr>
          <w:sz w:val="20"/>
        </w:rPr>
        <w:t>objetivando</w:t>
      </w:r>
      <w:r>
        <w:rPr>
          <w:spacing w:val="-9"/>
          <w:sz w:val="20"/>
        </w:rPr>
        <w:t> </w:t>
      </w:r>
      <w:r>
        <w:rPr>
          <w:sz w:val="20"/>
        </w:rPr>
        <w:t>prover a mão-de-obra com formação adequada que satisfaça os setores</w:t>
      </w:r>
      <w:r>
        <w:rPr>
          <w:spacing w:val="-26"/>
          <w:sz w:val="20"/>
        </w:rPr>
        <w:t> </w:t>
      </w:r>
      <w:r>
        <w:rPr>
          <w:sz w:val="20"/>
        </w:rPr>
        <w:t>produtivos;</w:t>
      </w:r>
    </w:p>
    <w:p>
      <w:pPr>
        <w:pStyle w:val="ListParagraph"/>
        <w:numPr>
          <w:ilvl w:val="2"/>
          <w:numId w:val="9"/>
        </w:numPr>
        <w:tabs>
          <w:tab w:pos="2837" w:val="left" w:leader="none"/>
        </w:tabs>
        <w:spacing w:line="240" w:lineRule="auto" w:before="0" w:after="0"/>
        <w:ind w:left="2370" w:right="118" w:firstLine="0"/>
        <w:jc w:val="both"/>
        <w:rPr>
          <w:sz w:val="20"/>
        </w:rPr>
      </w:pPr>
      <w:r>
        <w:rPr>
          <w:sz w:val="20"/>
        </w:rPr>
        <w:t>– organizar centros de formação tecnológica, com o apoio da União e demais parceiros, levando em consideração as demandas</w:t>
      </w:r>
      <w:r>
        <w:rPr>
          <w:spacing w:val="-20"/>
          <w:sz w:val="20"/>
        </w:rPr>
        <w:t> </w:t>
      </w:r>
      <w:r>
        <w:rPr>
          <w:sz w:val="20"/>
        </w:rPr>
        <w:t>identificadas;</w:t>
      </w:r>
    </w:p>
    <w:p>
      <w:pPr>
        <w:pStyle w:val="ListParagraph"/>
        <w:numPr>
          <w:ilvl w:val="2"/>
          <w:numId w:val="9"/>
        </w:numPr>
        <w:tabs>
          <w:tab w:pos="2829" w:val="left" w:leader="none"/>
        </w:tabs>
        <w:spacing w:line="240" w:lineRule="auto" w:before="0" w:after="0"/>
        <w:ind w:left="2370" w:right="112" w:firstLine="0"/>
        <w:jc w:val="both"/>
        <w:rPr>
          <w:sz w:val="20"/>
        </w:rPr>
      </w:pPr>
      <w:r>
        <w:rPr>
          <w:sz w:val="20"/>
        </w:rPr>
        <w:t>– manter, com a colaboração da União e demais parceiros, cursos de formação inicial, se necessário, e de formação continuada para o pessoal docente e administrativo;</w:t>
      </w:r>
    </w:p>
    <w:p>
      <w:pPr>
        <w:spacing w:after="0" w:line="240" w:lineRule="auto"/>
        <w:jc w:val="both"/>
        <w:rPr>
          <w:sz w:val="20"/>
        </w:rPr>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6"/>
        </w:rPr>
      </w:pPr>
    </w:p>
    <w:p>
      <w:pPr>
        <w:spacing w:before="90"/>
        <w:ind w:left="2370" w:right="113" w:firstLine="0"/>
        <w:jc w:val="both"/>
        <w:rPr>
          <w:sz w:val="20"/>
        </w:rPr>
      </w:pPr>
      <w:r>
        <w:rPr>
          <w:sz w:val="20"/>
        </w:rPr>
        <w:t>3.3.6</w:t>
      </w:r>
      <w:r>
        <w:rPr>
          <w:spacing w:val="-11"/>
          <w:sz w:val="20"/>
        </w:rPr>
        <w:t> </w:t>
      </w:r>
      <w:r>
        <w:rPr>
          <w:sz w:val="20"/>
        </w:rPr>
        <w:t>–</w:t>
      </w:r>
      <w:r>
        <w:rPr>
          <w:spacing w:val="-9"/>
          <w:sz w:val="20"/>
        </w:rPr>
        <w:t> </w:t>
      </w:r>
      <w:r>
        <w:rPr>
          <w:sz w:val="20"/>
        </w:rPr>
        <w:t>incentivar,</w:t>
      </w:r>
      <w:r>
        <w:rPr>
          <w:spacing w:val="-10"/>
          <w:sz w:val="20"/>
        </w:rPr>
        <w:t> </w:t>
      </w:r>
      <w:r>
        <w:rPr>
          <w:sz w:val="20"/>
        </w:rPr>
        <w:t>por</w:t>
      </w:r>
      <w:r>
        <w:rPr>
          <w:spacing w:val="-10"/>
          <w:sz w:val="20"/>
        </w:rPr>
        <w:t> </w:t>
      </w:r>
      <w:r>
        <w:rPr>
          <w:sz w:val="20"/>
        </w:rPr>
        <w:t>meio</w:t>
      </w:r>
      <w:r>
        <w:rPr>
          <w:spacing w:val="-9"/>
          <w:sz w:val="20"/>
        </w:rPr>
        <w:t> </w:t>
      </w:r>
      <w:r>
        <w:rPr>
          <w:sz w:val="20"/>
        </w:rPr>
        <w:t>de</w:t>
      </w:r>
      <w:r>
        <w:rPr>
          <w:spacing w:val="-8"/>
          <w:sz w:val="20"/>
        </w:rPr>
        <w:t> </w:t>
      </w:r>
      <w:r>
        <w:rPr>
          <w:sz w:val="20"/>
        </w:rPr>
        <w:t>recursos</w:t>
      </w:r>
      <w:r>
        <w:rPr>
          <w:spacing w:val="-11"/>
          <w:sz w:val="20"/>
        </w:rPr>
        <w:t> </w:t>
      </w:r>
      <w:r>
        <w:rPr>
          <w:sz w:val="20"/>
        </w:rPr>
        <w:t>públicos</w:t>
      </w:r>
      <w:r>
        <w:rPr>
          <w:spacing w:val="-11"/>
          <w:sz w:val="20"/>
        </w:rPr>
        <w:t> </w:t>
      </w:r>
      <w:r>
        <w:rPr>
          <w:sz w:val="20"/>
        </w:rPr>
        <w:t>e</w:t>
      </w:r>
      <w:r>
        <w:rPr>
          <w:spacing w:val="-10"/>
          <w:sz w:val="20"/>
        </w:rPr>
        <w:t> </w:t>
      </w:r>
      <w:r>
        <w:rPr>
          <w:sz w:val="20"/>
        </w:rPr>
        <w:t>privados,</w:t>
      </w:r>
      <w:r>
        <w:rPr>
          <w:spacing w:val="-7"/>
          <w:sz w:val="20"/>
        </w:rPr>
        <w:t> </w:t>
      </w:r>
      <w:r>
        <w:rPr>
          <w:sz w:val="20"/>
        </w:rPr>
        <w:t>a</w:t>
      </w:r>
      <w:r>
        <w:rPr>
          <w:spacing w:val="-10"/>
          <w:sz w:val="20"/>
        </w:rPr>
        <w:t> </w:t>
      </w:r>
      <w:r>
        <w:rPr>
          <w:sz w:val="20"/>
        </w:rPr>
        <w:t>produção</w:t>
      </w:r>
      <w:r>
        <w:rPr>
          <w:spacing w:val="-9"/>
          <w:sz w:val="20"/>
        </w:rPr>
        <w:t> </w:t>
      </w:r>
      <w:r>
        <w:rPr>
          <w:sz w:val="20"/>
        </w:rPr>
        <w:t>de</w:t>
      </w:r>
      <w:r>
        <w:rPr>
          <w:spacing w:val="-12"/>
          <w:sz w:val="20"/>
        </w:rPr>
        <w:t> </w:t>
      </w:r>
      <w:r>
        <w:rPr>
          <w:sz w:val="20"/>
        </w:rPr>
        <w:t>programas de Educação a Distância, com o fim de ampliar as possibilidades da Educação Profissional permanente para toda a população economicamente ativa sem acesso ao ensino</w:t>
      </w:r>
      <w:r>
        <w:rPr>
          <w:spacing w:val="-5"/>
          <w:sz w:val="20"/>
        </w:rPr>
        <w:t> </w:t>
      </w:r>
      <w:r>
        <w:rPr>
          <w:sz w:val="20"/>
        </w:rPr>
        <w:t>regular.</w:t>
      </w:r>
    </w:p>
    <w:p>
      <w:pPr>
        <w:pStyle w:val="BodyText"/>
        <w:rPr>
          <w:sz w:val="22"/>
        </w:rPr>
      </w:pPr>
    </w:p>
    <w:p>
      <w:pPr>
        <w:pStyle w:val="BodyText"/>
        <w:spacing w:line="360" w:lineRule="auto" w:before="163"/>
        <w:ind w:left="102" w:right="110" w:firstLine="707"/>
        <w:jc w:val="both"/>
      </w:pPr>
      <w:r>
        <w:rPr/>
        <w:t>Verificamos</w:t>
      </w:r>
      <w:r>
        <w:rPr>
          <w:spacing w:val="-14"/>
        </w:rPr>
        <w:t> </w:t>
      </w:r>
      <w:r>
        <w:rPr/>
        <w:t>nas</w:t>
      </w:r>
      <w:r>
        <w:rPr>
          <w:spacing w:val="-14"/>
        </w:rPr>
        <w:t> </w:t>
      </w:r>
      <w:r>
        <w:rPr/>
        <w:t>diretrizes,</w:t>
      </w:r>
      <w:r>
        <w:rPr>
          <w:spacing w:val="-14"/>
        </w:rPr>
        <w:t> </w:t>
      </w:r>
      <w:r>
        <w:rPr/>
        <w:t>objetivos</w:t>
      </w:r>
      <w:r>
        <w:rPr>
          <w:spacing w:val="-14"/>
        </w:rPr>
        <w:t> </w:t>
      </w:r>
      <w:r>
        <w:rPr/>
        <w:t>e</w:t>
      </w:r>
      <w:r>
        <w:rPr>
          <w:spacing w:val="-15"/>
        </w:rPr>
        <w:t> </w:t>
      </w:r>
      <w:r>
        <w:rPr/>
        <w:t>metas</w:t>
      </w:r>
      <w:r>
        <w:rPr>
          <w:spacing w:val="-14"/>
        </w:rPr>
        <w:t> </w:t>
      </w:r>
      <w:r>
        <w:rPr/>
        <w:t>desse</w:t>
      </w:r>
      <w:r>
        <w:rPr>
          <w:spacing w:val="-18"/>
        </w:rPr>
        <w:t> </w:t>
      </w:r>
      <w:r>
        <w:rPr/>
        <w:t>PEE</w:t>
      </w:r>
      <w:r>
        <w:rPr>
          <w:spacing w:val="-15"/>
        </w:rPr>
        <w:t> </w:t>
      </w:r>
      <w:r>
        <w:rPr/>
        <w:t>indícios</w:t>
      </w:r>
      <w:r>
        <w:rPr>
          <w:spacing w:val="-14"/>
        </w:rPr>
        <w:t> </w:t>
      </w:r>
      <w:r>
        <w:rPr/>
        <w:t>para</w:t>
      </w:r>
      <w:r>
        <w:rPr>
          <w:spacing w:val="-15"/>
        </w:rPr>
        <w:t> </w:t>
      </w:r>
      <w:r>
        <w:rPr/>
        <w:t>participação</w:t>
      </w:r>
      <w:r>
        <w:rPr>
          <w:spacing w:val="-14"/>
        </w:rPr>
        <w:t> </w:t>
      </w:r>
      <w:r>
        <w:rPr/>
        <w:t>direta de empresas e entidades privadas (SENAI, SENAC, SEBRAE, SENAR, entre outras), com o fim de estruturar e manter programas para qualificação de seus trabalhadores e de formação para o pessoal docente da Educação Profissional. Desse modo, legitimava e viabilizava, sob nosso ponto de vista, a realização de ações integradas entre os setores públicos e privados, a fim de assegurar o ajustamento aos sistemas produtivos e às necessidades do mercado de trabalho, redefinindo as fronteiras entre os setores público e privado e redirecionando o papel do Estado, principalmente para com as políticas</w:t>
      </w:r>
      <w:r>
        <w:rPr>
          <w:spacing w:val="-11"/>
        </w:rPr>
        <w:t> </w:t>
      </w:r>
      <w:r>
        <w:rPr/>
        <w:t>educacionais.</w:t>
      </w:r>
    </w:p>
    <w:p>
      <w:pPr>
        <w:pStyle w:val="BodyText"/>
        <w:spacing w:line="360" w:lineRule="auto" w:before="4"/>
        <w:ind w:left="102" w:right="109" w:firstLine="707"/>
        <w:jc w:val="both"/>
      </w:pPr>
      <w:r>
        <w:rPr/>
        <w:t>Com</w:t>
      </w:r>
      <w:r>
        <w:rPr>
          <w:spacing w:val="-14"/>
        </w:rPr>
        <w:t> </w:t>
      </w:r>
      <w:r>
        <w:rPr/>
        <w:t>fundamento</w:t>
      </w:r>
      <w:r>
        <w:rPr>
          <w:spacing w:val="-15"/>
        </w:rPr>
        <w:t> </w:t>
      </w:r>
      <w:r>
        <w:rPr/>
        <w:t>no</w:t>
      </w:r>
      <w:r>
        <w:rPr>
          <w:spacing w:val="-14"/>
        </w:rPr>
        <w:t> </w:t>
      </w:r>
      <w:r>
        <w:rPr/>
        <w:t>Censo</w:t>
      </w:r>
      <w:r>
        <w:rPr>
          <w:spacing w:val="-14"/>
        </w:rPr>
        <w:t> </w:t>
      </w:r>
      <w:r>
        <w:rPr/>
        <w:t>Escolar/2003,</w:t>
      </w:r>
      <w:r>
        <w:rPr>
          <w:spacing w:val="-14"/>
        </w:rPr>
        <w:t> </w:t>
      </w:r>
      <w:r>
        <w:rPr/>
        <w:t>segundo</w:t>
      </w:r>
      <w:r>
        <w:rPr>
          <w:spacing w:val="-12"/>
        </w:rPr>
        <w:t> </w:t>
      </w:r>
      <w:r>
        <w:rPr/>
        <w:t>o</w:t>
      </w:r>
      <w:r>
        <w:rPr>
          <w:spacing w:val="-14"/>
        </w:rPr>
        <w:t> </w:t>
      </w:r>
      <w:r>
        <w:rPr/>
        <w:t>Plano</w:t>
      </w:r>
      <w:r>
        <w:rPr>
          <w:spacing w:val="-17"/>
        </w:rPr>
        <w:t> </w:t>
      </w:r>
      <w:r>
        <w:rPr/>
        <w:t>(TOCANTINS,</w:t>
      </w:r>
      <w:r>
        <w:rPr>
          <w:spacing w:val="-14"/>
        </w:rPr>
        <w:t> </w:t>
      </w:r>
      <w:r>
        <w:rPr/>
        <w:t>2007,</w:t>
      </w:r>
      <w:r>
        <w:rPr>
          <w:spacing w:val="-14"/>
        </w:rPr>
        <w:t> </w:t>
      </w:r>
      <w:r>
        <w:rPr/>
        <w:t>p.</w:t>
      </w:r>
      <w:r>
        <w:rPr>
          <w:spacing w:val="-14"/>
        </w:rPr>
        <w:t> </w:t>
      </w:r>
      <w:r>
        <w:rPr/>
        <w:t>20), o atendimento na modalidade educação especial era: “realizado em 69 municípios dos 139 existentes,</w:t>
      </w:r>
      <w:r>
        <w:rPr>
          <w:spacing w:val="-10"/>
        </w:rPr>
        <w:t> </w:t>
      </w:r>
      <w:r>
        <w:rPr/>
        <w:t>sendo</w:t>
      </w:r>
      <w:r>
        <w:rPr>
          <w:spacing w:val="-10"/>
        </w:rPr>
        <w:t> </w:t>
      </w:r>
      <w:r>
        <w:rPr/>
        <w:t>2.112</w:t>
      </w:r>
      <w:r>
        <w:rPr>
          <w:spacing w:val="-12"/>
        </w:rPr>
        <w:t> </w:t>
      </w:r>
      <w:r>
        <w:rPr/>
        <w:t>alunos</w:t>
      </w:r>
      <w:r>
        <w:rPr>
          <w:spacing w:val="-9"/>
        </w:rPr>
        <w:t> </w:t>
      </w:r>
      <w:r>
        <w:rPr/>
        <w:t>atendidos</w:t>
      </w:r>
      <w:r>
        <w:rPr>
          <w:spacing w:val="-10"/>
        </w:rPr>
        <w:t> </w:t>
      </w:r>
      <w:r>
        <w:rPr/>
        <w:t>nas</w:t>
      </w:r>
      <w:r>
        <w:rPr>
          <w:spacing w:val="-9"/>
        </w:rPr>
        <w:t> </w:t>
      </w:r>
      <w:r>
        <w:rPr/>
        <w:t>escolas</w:t>
      </w:r>
      <w:r>
        <w:rPr>
          <w:spacing w:val="-10"/>
        </w:rPr>
        <w:t> </w:t>
      </w:r>
      <w:r>
        <w:rPr/>
        <w:t>regulares,</w:t>
      </w:r>
      <w:r>
        <w:rPr>
          <w:spacing w:val="-9"/>
        </w:rPr>
        <w:t> </w:t>
      </w:r>
      <w:r>
        <w:rPr/>
        <w:t>em</w:t>
      </w:r>
      <w:r>
        <w:rPr>
          <w:spacing w:val="-9"/>
        </w:rPr>
        <w:t> </w:t>
      </w:r>
      <w:r>
        <w:rPr/>
        <w:t>classes</w:t>
      </w:r>
      <w:r>
        <w:rPr>
          <w:spacing w:val="-9"/>
        </w:rPr>
        <w:t> </w:t>
      </w:r>
      <w:r>
        <w:rPr/>
        <w:t>especiais,</w:t>
      </w:r>
      <w:r>
        <w:rPr>
          <w:spacing w:val="-9"/>
        </w:rPr>
        <w:t> </w:t>
      </w:r>
      <w:r>
        <w:rPr/>
        <w:t>em</w:t>
      </w:r>
      <w:r>
        <w:rPr>
          <w:spacing w:val="-9"/>
        </w:rPr>
        <w:t> </w:t>
      </w:r>
      <w:r>
        <w:rPr/>
        <w:t>classes comuns com salas de recursos e em classes comuns sem salas de recursos e 2.602 alunos nas escolas</w:t>
      </w:r>
      <w:r>
        <w:rPr>
          <w:spacing w:val="-5"/>
        </w:rPr>
        <w:t> </w:t>
      </w:r>
      <w:r>
        <w:rPr/>
        <w:t>especiais.”</w:t>
      </w:r>
    </w:p>
    <w:p>
      <w:pPr>
        <w:pStyle w:val="BodyText"/>
        <w:spacing w:line="360" w:lineRule="auto" w:before="6"/>
        <w:ind w:left="102" w:right="109" w:firstLine="707"/>
        <w:jc w:val="both"/>
      </w:pPr>
      <w:r>
        <w:rPr/>
        <w:t>Ainda, conforme esse Plano, a SEDUC procurou garantir cooperação técnica e financeira a essa modalidade de ensino por meio do Programa Escola Comunitária de Gestão Compartilhada,</w:t>
      </w:r>
      <w:r>
        <w:rPr>
          <w:spacing w:val="-10"/>
        </w:rPr>
        <w:t> </w:t>
      </w:r>
      <w:r>
        <w:rPr/>
        <w:t>desde</w:t>
      </w:r>
      <w:r>
        <w:rPr>
          <w:spacing w:val="-10"/>
        </w:rPr>
        <w:t> </w:t>
      </w:r>
      <w:r>
        <w:rPr/>
        <w:t>1997,</w:t>
      </w:r>
      <w:r>
        <w:rPr>
          <w:spacing w:val="-10"/>
        </w:rPr>
        <w:t> </w:t>
      </w:r>
      <w:r>
        <w:rPr/>
        <w:t>atendendo,</w:t>
      </w:r>
      <w:r>
        <w:rPr>
          <w:spacing w:val="-10"/>
        </w:rPr>
        <w:t> </w:t>
      </w:r>
      <w:r>
        <w:rPr/>
        <w:t>nesse</w:t>
      </w:r>
      <w:r>
        <w:rPr>
          <w:spacing w:val="-10"/>
        </w:rPr>
        <w:t> </w:t>
      </w:r>
      <w:r>
        <w:rPr/>
        <w:t>período,</w:t>
      </w:r>
      <w:r>
        <w:rPr>
          <w:spacing w:val="-10"/>
        </w:rPr>
        <w:t> </w:t>
      </w:r>
      <w:r>
        <w:rPr/>
        <w:t>a</w:t>
      </w:r>
      <w:r>
        <w:rPr>
          <w:spacing w:val="-11"/>
        </w:rPr>
        <w:t> </w:t>
      </w:r>
      <w:r>
        <w:rPr/>
        <w:t>19</w:t>
      </w:r>
      <w:r>
        <w:rPr>
          <w:spacing w:val="-10"/>
        </w:rPr>
        <w:t> </w:t>
      </w:r>
      <w:r>
        <w:rPr/>
        <w:t>Associações</w:t>
      </w:r>
      <w:r>
        <w:rPr>
          <w:spacing w:val="-9"/>
        </w:rPr>
        <w:t> </w:t>
      </w:r>
      <w:r>
        <w:rPr/>
        <w:t>dos</w:t>
      </w:r>
      <w:r>
        <w:rPr>
          <w:spacing w:val="-9"/>
        </w:rPr>
        <w:t> </w:t>
      </w:r>
      <w:r>
        <w:rPr/>
        <w:t>Pais</w:t>
      </w:r>
      <w:r>
        <w:rPr>
          <w:spacing w:val="-9"/>
        </w:rPr>
        <w:t> </w:t>
      </w:r>
      <w:r>
        <w:rPr/>
        <w:t>e</w:t>
      </w:r>
      <w:r>
        <w:rPr>
          <w:spacing w:val="-11"/>
        </w:rPr>
        <w:t> </w:t>
      </w:r>
      <w:r>
        <w:rPr/>
        <w:t>Amigos</w:t>
      </w:r>
      <w:r>
        <w:rPr>
          <w:spacing w:val="-9"/>
        </w:rPr>
        <w:t> </w:t>
      </w:r>
      <w:r>
        <w:rPr/>
        <w:t>dos Excepcionais (APAE) (TOCANTINS, 2007), “com alunos que ainda não puderam ser absorvidos</w:t>
      </w:r>
      <w:r>
        <w:rPr>
          <w:spacing w:val="-12"/>
        </w:rPr>
        <w:t> </w:t>
      </w:r>
      <w:r>
        <w:rPr/>
        <w:t>pela</w:t>
      </w:r>
      <w:r>
        <w:rPr>
          <w:spacing w:val="-13"/>
        </w:rPr>
        <w:t> </w:t>
      </w:r>
      <w:r>
        <w:rPr/>
        <w:t>escola</w:t>
      </w:r>
      <w:r>
        <w:rPr>
          <w:spacing w:val="-12"/>
        </w:rPr>
        <w:t> </w:t>
      </w:r>
      <w:r>
        <w:rPr/>
        <w:t>regular,</w:t>
      </w:r>
      <w:r>
        <w:rPr>
          <w:spacing w:val="-12"/>
        </w:rPr>
        <w:t> </w:t>
      </w:r>
      <w:r>
        <w:rPr/>
        <w:t>envolvendo</w:t>
      </w:r>
      <w:r>
        <w:rPr>
          <w:spacing w:val="-12"/>
        </w:rPr>
        <w:t> </w:t>
      </w:r>
      <w:r>
        <w:rPr/>
        <w:t>um</w:t>
      </w:r>
      <w:r>
        <w:rPr>
          <w:spacing w:val="-12"/>
        </w:rPr>
        <w:t> </w:t>
      </w:r>
      <w:r>
        <w:rPr/>
        <w:t>número</w:t>
      </w:r>
      <w:r>
        <w:rPr>
          <w:spacing w:val="-12"/>
        </w:rPr>
        <w:t> </w:t>
      </w:r>
      <w:r>
        <w:rPr/>
        <w:t>significativo</w:t>
      </w:r>
      <w:r>
        <w:rPr>
          <w:spacing w:val="-12"/>
        </w:rPr>
        <w:t> </w:t>
      </w:r>
      <w:r>
        <w:rPr/>
        <w:t>de</w:t>
      </w:r>
      <w:r>
        <w:rPr>
          <w:spacing w:val="-13"/>
        </w:rPr>
        <w:t> </w:t>
      </w:r>
      <w:r>
        <w:rPr/>
        <w:t>instituições</w:t>
      </w:r>
      <w:r>
        <w:rPr>
          <w:spacing w:val="-12"/>
        </w:rPr>
        <w:t> </w:t>
      </w:r>
      <w:r>
        <w:rPr/>
        <w:t>distribuídas pelas diversas regiões do Estado” (TOCANTINS, 2007, p. 20). Dentre os treze objetivos e metas</w:t>
      </w:r>
      <w:r>
        <w:rPr>
          <w:spacing w:val="-9"/>
        </w:rPr>
        <w:t> </w:t>
      </w:r>
      <w:r>
        <w:rPr/>
        <w:t>estabelecidas,</w:t>
      </w:r>
      <w:r>
        <w:rPr>
          <w:spacing w:val="-8"/>
        </w:rPr>
        <w:t> </w:t>
      </w:r>
      <w:r>
        <w:rPr/>
        <w:t>evidenciamos</w:t>
      </w:r>
      <w:r>
        <w:rPr>
          <w:spacing w:val="-9"/>
        </w:rPr>
        <w:t> </w:t>
      </w:r>
      <w:r>
        <w:rPr/>
        <w:t>três</w:t>
      </w:r>
      <w:r>
        <w:rPr>
          <w:spacing w:val="-7"/>
        </w:rPr>
        <w:t> </w:t>
      </w:r>
      <w:r>
        <w:rPr/>
        <w:t>que</w:t>
      </w:r>
      <w:r>
        <w:rPr>
          <w:spacing w:val="-8"/>
        </w:rPr>
        <w:t> </w:t>
      </w:r>
      <w:r>
        <w:rPr/>
        <w:t>reforçaram</w:t>
      </w:r>
      <w:r>
        <w:rPr>
          <w:spacing w:val="-9"/>
        </w:rPr>
        <w:t> </w:t>
      </w:r>
      <w:r>
        <w:rPr/>
        <w:t>a</w:t>
      </w:r>
      <w:r>
        <w:rPr>
          <w:spacing w:val="-8"/>
        </w:rPr>
        <w:t> </w:t>
      </w:r>
      <w:r>
        <w:rPr/>
        <w:t>estreita</w:t>
      </w:r>
      <w:r>
        <w:rPr>
          <w:spacing w:val="-10"/>
        </w:rPr>
        <w:t> </w:t>
      </w:r>
      <w:r>
        <w:rPr/>
        <w:t>sintonia</w:t>
      </w:r>
      <w:r>
        <w:rPr>
          <w:spacing w:val="-8"/>
        </w:rPr>
        <w:t> </w:t>
      </w:r>
      <w:r>
        <w:rPr/>
        <w:t>existente</w:t>
      </w:r>
      <w:r>
        <w:rPr>
          <w:spacing w:val="-10"/>
        </w:rPr>
        <w:t> </w:t>
      </w:r>
      <w:r>
        <w:rPr/>
        <w:t>entre</w:t>
      </w:r>
      <w:r>
        <w:rPr>
          <w:spacing w:val="-9"/>
        </w:rPr>
        <w:t> </w:t>
      </w:r>
      <w:r>
        <w:rPr/>
        <w:t>o</w:t>
      </w:r>
      <w:r>
        <w:rPr>
          <w:spacing w:val="-10"/>
        </w:rPr>
        <w:t> </w:t>
      </w:r>
      <w:r>
        <w:rPr/>
        <w:t>setor público e a iniciativa privada tendo em vista a manutenção e desenvolvimento da educação especial no Estado do Tocantins, presentes no plano (TOCANTINS, 2007,</w:t>
      </w:r>
      <w:r>
        <w:rPr>
          <w:spacing w:val="-10"/>
        </w:rPr>
        <w:t> </w:t>
      </w:r>
      <w:r>
        <w:rPr/>
        <w:t>p.21-22):</w:t>
      </w:r>
    </w:p>
    <w:p>
      <w:pPr>
        <w:pStyle w:val="BodyText"/>
        <w:spacing w:before="4"/>
        <w:rPr>
          <w:sz w:val="36"/>
        </w:rPr>
      </w:pPr>
    </w:p>
    <w:p>
      <w:pPr>
        <w:pStyle w:val="ListParagraph"/>
        <w:numPr>
          <w:ilvl w:val="2"/>
          <w:numId w:val="10"/>
        </w:numPr>
        <w:tabs>
          <w:tab w:pos="2829" w:val="left" w:leader="none"/>
        </w:tabs>
        <w:spacing w:line="240" w:lineRule="auto" w:before="0" w:after="0"/>
        <w:ind w:left="2370" w:right="115" w:firstLine="0"/>
        <w:jc w:val="both"/>
        <w:rPr>
          <w:sz w:val="20"/>
        </w:rPr>
      </w:pPr>
      <w:r>
        <w:rPr>
          <w:sz w:val="20"/>
        </w:rPr>
        <w:t>– mobilizar, em até cinco anos, em parceria com as áreas de assistência social, cultural e com ONG’s, redes municipais ou intermunicipais, para tornar disponíveis aos alunos cegos e aos de baixa visão os livros de literatura falados, em braille e em caracteres</w:t>
      </w:r>
      <w:r>
        <w:rPr>
          <w:spacing w:val="-8"/>
          <w:sz w:val="20"/>
        </w:rPr>
        <w:t> </w:t>
      </w:r>
      <w:r>
        <w:rPr>
          <w:sz w:val="20"/>
        </w:rPr>
        <w:t>ampliados;</w:t>
      </w:r>
    </w:p>
    <w:p>
      <w:pPr>
        <w:pStyle w:val="ListParagraph"/>
        <w:numPr>
          <w:ilvl w:val="2"/>
          <w:numId w:val="10"/>
        </w:numPr>
        <w:tabs>
          <w:tab w:pos="2868" w:val="left" w:leader="none"/>
        </w:tabs>
        <w:spacing w:line="240" w:lineRule="auto" w:before="0" w:after="0"/>
        <w:ind w:left="2370" w:right="119" w:firstLine="0"/>
        <w:jc w:val="both"/>
        <w:rPr>
          <w:sz w:val="20"/>
        </w:rPr>
      </w:pPr>
      <w:r>
        <w:rPr>
          <w:sz w:val="20"/>
        </w:rPr>
        <w:t>– oferecer, em parceria com ONG’s e outros órgãos, o ensino da Língua Brasileira de Sinais para os familiares dos educandos e para os servidores de</w:t>
      </w:r>
      <w:r>
        <w:rPr>
          <w:spacing w:val="-30"/>
          <w:sz w:val="20"/>
        </w:rPr>
        <w:t> </w:t>
      </w:r>
      <w:r>
        <w:rPr>
          <w:sz w:val="20"/>
        </w:rPr>
        <w:t>unidade escolar;</w:t>
      </w:r>
    </w:p>
    <w:p>
      <w:pPr>
        <w:spacing w:before="0"/>
        <w:ind w:left="2370" w:right="108" w:firstLine="0"/>
        <w:jc w:val="both"/>
        <w:rPr>
          <w:sz w:val="20"/>
        </w:rPr>
      </w:pPr>
      <w:r>
        <w:rPr>
          <w:sz w:val="20"/>
        </w:rPr>
        <w:t>4.3.8 – articular ações e estabelecer mecanismos de cooperação com a política de Educação para o trabalho, em parceria com organizações governamentais e não- governamentais, para o desenvolvimento de programas de qualificação   profissional</w:t>
      </w:r>
    </w:p>
    <w:p>
      <w:pPr>
        <w:spacing w:after="0"/>
        <w:jc w:val="both"/>
        <w:rPr>
          <w:sz w:val="20"/>
        </w:rPr>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6"/>
        </w:rPr>
      </w:pPr>
    </w:p>
    <w:p>
      <w:pPr>
        <w:spacing w:before="90"/>
        <w:ind w:left="2370" w:right="116" w:firstLine="0"/>
        <w:jc w:val="both"/>
        <w:rPr>
          <w:sz w:val="20"/>
        </w:rPr>
      </w:pPr>
      <w:r>
        <w:rPr>
          <w:sz w:val="20"/>
        </w:rPr>
        <w:t>para alunos com necessidades especiais, promovendo sua inserção no mercado de trabalho;</w:t>
      </w:r>
    </w:p>
    <w:p>
      <w:pPr>
        <w:spacing w:before="0"/>
        <w:ind w:left="2370" w:right="112" w:firstLine="0"/>
        <w:jc w:val="both"/>
        <w:rPr>
          <w:sz w:val="20"/>
        </w:rPr>
      </w:pPr>
      <w:r>
        <w:rPr>
          <w:sz w:val="20"/>
        </w:rPr>
        <w:t>4.3.10 – orientar os Sistemas Municipais de Educação no sentido de organizar e pôr em</w:t>
      </w:r>
      <w:r>
        <w:rPr>
          <w:spacing w:val="-12"/>
          <w:sz w:val="20"/>
        </w:rPr>
        <w:t> </w:t>
      </w:r>
      <w:r>
        <w:rPr>
          <w:sz w:val="20"/>
        </w:rPr>
        <w:t>funcionamento</w:t>
      </w:r>
      <w:r>
        <w:rPr>
          <w:spacing w:val="-7"/>
          <w:sz w:val="20"/>
        </w:rPr>
        <w:t> </w:t>
      </w:r>
      <w:r>
        <w:rPr>
          <w:sz w:val="20"/>
        </w:rPr>
        <w:t>um</w:t>
      </w:r>
      <w:r>
        <w:rPr>
          <w:spacing w:val="-9"/>
          <w:sz w:val="20"/>
        </w:rPr>
        <w:t> </w:t>
      </w:r>
      <w:r>
        <w:rPr>
          <w:sz w:val="20"/>
        </w:rPr>
        <w:t>setor</w:t>
      </w:r>
      <w:r>
        <w:rPr>
          <w:spacing w:val="-10"/>
          <w:sz w:val="20"/>
        </w:rPr>
        <w:t> </w:t>
      </w:r>
      <w:r>
        <w:rPr>
          <w:sz w:val="20"/>
        </w:rPr>
        <w:t>responsável</w:t>
      </w:r>
      <w:r>
        <w:rPr>
          <w:spacing w:val="-10"/>
          <w:sz w:val="20"/>
        </w:rPr>
        <w:t> </w:t>
      </w:r>
      <w:r>
        <w:rPr>
          <w:sz w:val="20"/>
        </w:rPr>
        <w:t>pela</w:t>
      </w:r>
      <w:r>
        <w:rPr>
          <w:spacing w:val="-10"/>
          <w:sz w:val="20"/>
        </w:rPr>
        <w:t> </w:t>
      </w:r>
      <w:r>
        <w:rPr>
          <w:sz w:val="20"/>
        </w:rPr>
        <w:t>Educação</w:t>
      </w:r>
      <w:r>
        <w:rPr>
          <w:spacing w:val="-9"/>
          <w:sz w:val="20"/>
        </w:rPr>
        <w:t> </w:t>
      </w:r>
      <w:r>
        <w:rPr>
          <w:sz w:val="20"/>
        </w:rPr>
        <w:t>Especial</w:t>
      </w:r>
      <w:r>
        <w:rPr>
          <w:spacing w:val="-10"/>
          <w:sz w:val="20"/>
        </w:rPr>
        <w:t> </w:t>
      </w:r>
      <w:r>
        <w:rPr>
          <w:sz w:val="20"/>
        </w:rPr>
        <w:t>e</w:t>
      </w:r>
      <w:r>
        <w:rPr>
          <w:spacing w:val="-10"/>
          <w:sz w:val="20"/>
        </w:rPr>
        <w:t> </w:t>
      </w:r>
      <w:r>
        <w:rPr>
          <w:sz w:val="20"/>
        </w:rPr>
        <w:t>pela</w:t>
      </w:r>
      <w:r>
        <w:rPr>
          <w:spacing w:val="-10"/>
          <w:sz w:val="20"/>
        </w:rPr>
        <w:t> </w:t>
      </w:r>
      <w:r>
        <w:rPr>
          <w:sz w:val="20"/>
        </w:rPr>
        <w:t>administração dos</w:t>
      </w:r>
      <w:r>
        <w:rPr>
          <w:spacing w:val="-7"/>
          <w:sz w:val="20"/>
        </w:rPr>
        <w:t> </w:t>
      </w:r>
      <w:r>
        <w:rPr>
          <w:sz w:val="20"/>
        </w:rPr>
        <w:t>recursos</w:t>
      </w:r>
      <w:r>
        <w:rPr>
          <w:spacing w:val="-7"/>
          <w:sz w:val="20"/>
        </w:rPr>
        <w:t> </w:t>
      </w:r>
      <w:r>
        <w:rPr>
          <w:sz w:val="20"/>
        </w:rPr>
        <w:t>orçamentários</w:t>
      </w:r>
      <w:r>
        <w:rPr>
          <w:spacing w:val="-7"/>
          <w:sz w:val="20"/>
        </w:rPr>
        <w:t> </w:t>
      </w:r>
      <w:r>
        <w:rPr>
          <w:sz w:val="20"/>
        </w:rPr>
        <w:t>para</w:t>
      </w:r>
      <w:r>
        <w:rPr>
          <w:spacing w:val="-6"/>
          <w:sz w:val="20"/>
        </w:rPr>
        <w:t> </w:t>
      </w:r>
      <w:r>
        <w:rPr>
          <w:sz w:val="20"/>
        </w:rPr>
        <w:t>o</w:t>
      </w:r>
      <w:r>
        <w:rPr>
          <w:spacing w:val="-6"/>
          <w:sz w:val="20"/>
        </w:rPr>
        <w:t> </w:t>
      </w:r>
      <w:r>
        <w:rPr>
          <w:sz w:val="20"/>
        </w:rPr>
        <w:t>atendimento</w:t>
      </w:r>
      <w:r>
        <w:rPr>
          <w:spacing w:val="-6"/>
          <w:sz w:val="20"/>
        </w:rPr>
        <w:t> </w:t>
      </w:r>
      <w:r>
        <w:rPr>
          <w:sz w:val="20"/>
        </w:rPr>
        <w:t>dessa</w:t>
      </w:r>
      <w:r>
        <w:rPr>
          <w:spacing w:val="-5"/>
          <w:sz w:val="20"/>
        </w:rPr>
        <w:t> </w:t>
      </w:r>
      <w:r>
        <w:rPr>
          <w:sz w:val="20"/>
        </w:rPr>
        <w:t>modalidade,</w:t>
      </w:r>
      <w:r>
        <w:rPr>
          <w:spacing w:val="-6"/>
          <w:sz w:val="20"/>
        </w:rPr>
        <w:t> </w:t>
      </w:r>
      <w:r>
        <w:rPr>
          <w:sz w:val="20"/>
        </w:rPr>
        <w:t>que</w:t>
      </w:r>
      <w:r>
        <w:rPr>
          <w:spacing w:val="-6"/>
          <w:sz w:val="20"/>
        </w:rPr>
        <w:t> </w:t>
      </w:r>
      <w:r>
        <w:rPr>
          <w:sz w:val="20"/>
        </w:rPr>
        <w:t>possa</w:t>
      </w:r>
      <w:r>
        <w:rPr>
          <w:spacing w:val="-6"/>
          <w:sz w:val="20"/>
        </w:rPr>
        <w:t> </w:t>
      </w:r>
      <w:r>
        <w:rPr>
          <w:sz w:val="20"/>
        </w:rPr>
        <w:t>atuar</w:t>
      </w:r>
      <w:r>
        <w:rPr>
          <w:spacing w:val="-6"/>
          <w:sz w:val="20"/>
        </w:rPr>
        <w:t> </w:t>
      </w:r>
      <w:r>
        <w:rPr>
          <w:sz w:val="20"/>
        </w:rPr>
        <w:t>em parceria com os setores de Saúde, Assistência Social, Trabalho e Previdência e com as organizações da sociedade</w:t>
      </w:r>
      <w:r>
        <w:rPr>
          <w:spacing w:val="-12"/>
          <w:sz w:val="20"/>
        </w:rPr>
        <w:t> </w:t>
      </w:r>
      <w:r>
        <w:rPr>
          <w:sz w:val="20"/>
        </w:rPr>
        <w:t>civil;</w:t>
      </w:r>
    </w:p>
    <w:p>
      <w:pPr>
        <w:spacing w:before="3"/>
        <w:ind w:left="2370" w:right="113" w:firstLine="0"/>
        <w:jc w:val="both"/>
        <w:rPr>
          <w:sz w:val="20"/>
        </w:rPr>
      </w:pPr>
      <w:r>
        <w:rPr>
          <w:sz w:val="20"/>
        </w:rPr>
        <w:t>4.3.12 – assegurar a continuidade do apoio técnico e financeiro às instituições privadas sem fins lucrativos, com atuação exclusiva em Educação Especial, que realizem atendimento de qualidade, atestado em avaliação conduzida pelo Sistema Estadual de Ensino</w:t>
      </w:r>
    </w:p>
    <w:p>
      <w:pPr>
        <w:pStyle w:val="BodyText"/>
        <w:spacing w:before="1"/>
        <w:rPr>
          <w:sz w:val="30"/>
        </w:rPr>
      </w:pPr>
    </w:p>
    <w:p>
      <w:pPr>
        <w:pStyle w:val="BodyText"/>
        <w:spacing w:line="360" w:lineRule="auto" w:before="1"/>
        <w:ind w:left="102" w:right="112" w:firstLine="707"/>
        <w:jc w:val="both"/>
      </w:pPr>
      <w:r>
        <w:rPr/>
        <w:t>Quanto à educação indígena, de uma população de mais de 8.000 índios, a SEDUC atendia aproximadamente 4.550 alunos na Educação Básica, de sete etnias distintas: Karajá, Javaé,</w:t>
      </w:r>
      <w:r>
        <w:rPr>
          <w:spacing w:val="-12"/>
        </w:rPr>
        <w:t> </w:t>
      </w:r>
      <w:r>
        <w:rPr/>
        <w:t>Xerente,</w:t>
      </w:r>
      <w:r>
        <w:rPr>
          <w:spacing w:val="-12"/>
        </w:rPr>
        <w:t> </w:t>
      </w:r>
      <w:r>
        <w:rPr/>
        <w:t>Apinajé,</w:t>
      </w:r>
      <w:r>
        <w:rPr>
          <w:spacing w:val="-10"/>
        </w:rPr>
        <w:t> </w:t>
      </w:r>
      <w:r>
        <w:rPr/>
        <w:t>Krahô,</w:t>
      </w:r>
      <w:r>
        <w:rPr>
          <w:spacing w:val="-12"/>
        </w:rPr>
        <w:t> </w:t>
      </w:r>
      <w:r>
        <w:rPr/>
        <w:t>Krahô-Kanela</w:t>
      </w:r>
      <w:r>
        <w:rPr>
          <w:spacing w:val="-13"/>
        </w:rPr>
        <w:t> </w:t>
      </w:r>
      <w:r>
        <w:rPr/>
        <w:t>e</w:t>
      </w:r>
      <w:r>
        <w:rPr>
          <w:spacing w:val="-11"/>
        </w:rPr>
        <w:t> </w:t>
      </w:r>
      <w:r>
        <w:rPr/>
        <w:t>Xambioá,</w:t>
      </w:r>
      <w:r>
        <w:rPr>
          <w:spacing w:val="-12"/>
        </w:rPr>
        <w:t> </w:t>
      </w:r>
      <w:r>
        <w:rPr/>
        <w:t>com</w:t>
      </w:r>
      <w:r>
        <w:rPr>
          <w:spacing w:val="-12"/>
        </w:rPr>
        <w:t> </w:t>
      </w:r>
      <w:r>
        <w:rPr/>
        <w:t>três</w:t>
      </w:r>
      <w:r>
        <w:rPr>
          <w:spacing w:val="-12"/>
        </w:rPr>
        <w:t> </w:t>
      </w:r>
      <w:r>
        <w:rPr/>
        <w:t>línguas</w:t>
      </w:r>
      <w:r>
        <w:rPr>
          <w:spacing w:val="-9"/>
        </w:rPr>
        <w:t> </w:t>
      </w:r>
      <w:r>
        <w:rPr/>
        <w:t>diferentes,</w:t>
      </w:r>
      <w:r>
        <w:rPr>
          <w:spacing w:val="-10"/>
        </w:rPr>
        <w:t> </w:t>
      </w:r>
      <w:r>
        <w:rPr/>
        <w:t>Akwen, Ynã e Timbira, levando em consideração algumas modificações dialetais existentes na língua Ynã (Karajá e Javaé) e dos povos Timbira (Apinajé e Krahô) (TOCANTINS, 2007). Para desenvolvimento</w:t>
      </w:r>
      <w:r>
        <w:rPr>
          <w:spacing w:val="-14"/>
        </w:rPr>
        <w:t> </w:t>
      </w:r>
      <w:r>
        <w:rPr/>
        <w:t>desse</w:t>
      </w:r>
      <w:r>
        <w:rPr>
          <w:spacing w:val="-14"/>
        </w:rPr>
        <w:t> </w:t>
      </w:r>
      <w:r>
        <w:rPr/>
        <w:t>trabalho</w:t>
      </w:r>
      <w:r>
        <w:rPr>
          <w:spacing w:val="-13"/>
        </w:rPr>
        <w:t> </w:t>
      </w:r>
      <w:r>
        <w:rPr/>
        <w:t>educativo,</w:t>
      </w:r>
      <w:r>
        <w:rPr>
          <w:spacing w:val="-13"/>
        </w:rPr>
        <w:t> </w:t>
      </w:r>
      <w:r>
        <w:rPr/>
        <w:t>a</w:t>
      </w:r>
      <w:r>
        <w:rPr>
          <w:spacing w:val="-14"/>
        </w:rPr>
        <w:t> </w:t>
      </w:r>
      <w:r>
        <w:rPr/>
        <w:t>Secretaria</w:t>
      </w:r>
      <w:r>
        <w:rPr>
          <w:spacing w:val="-14"/>
        </w:rPr>
        <w:t> </w:t>
      </w:r>
      <w:r>
        <w:rPr/>
        <w:t>definiu</w:t>
      </w:r>
      <w:r>
        <w:rPr>
          <w:spacing w:val="-13"/>
        </w:rPr>
        <w:t> </w:t>
      </w:r>
      <w:r>
        <w:rPr/>
        <w:t>quatro</w:t>
      </w:r>
      <w:r>
        <w:rPr>
          <w:spacing w:val="-14"/>
        </w:rPr>
        <w:t> </w:t>
      </w:r>
      <w:r>
        <w:rPr/>
        <w:t>diretrizes</w:t>
      </w:r>
      <w:r>
        <w:rPr>
          <w:spacing w:val="-13"/>
        </w:rPr>
        <w:t> </w:t>
      </w:r>
      <w:r>
        <w:rPr/>
        <w:t>e</w:t>
      </w:r>
      <w:r>
        <w:rPr>
          <w:spacing w:val="-14"/>
        </w:rPr>
        <w:t> </w:t>
      </w:r>
      <w:r>
        <w:rPr/>
        <w:t>seis</w:t>
      </w:r>
      <w:r>
        <w:rPr>
          <w:spacing w:val="-13"/>
        </w:rPr>
        <w:t> </w:t>
      </w:r>
      <w:r>
        <w:rPr/>
        <w:t>objetivos e metas, com destaque para o objetivo: “5.3.5 – buscar parcerias com a iniciativa privada e ONG’s</w:t>
      </w:r>
      <w:r>
        <w:rPr>
          <w:spacing w:val="-17"/>
        </w:rPr>
        <w:t> </w:t>
      </w:r>
      <w:r>
        <w:rPr/>
        <w:t>para,</w:t>
      </w:r>
      <w:r>
        <w:rPr>
          <w:spacing w:val="-17"/>
        </w:rPr>
        <w:t> </w:t>
      </w:r>
      <w:r>
        <w:rPr/>
        <w:t>com</w:t>
      </w:r>
      <w:r>
        <w:rPr>
          <w:spacing w:val="-14"/>
        </w:rPr>
        <w:t> </w:t>
      </w:r>
      <w:r>
        <w:rPr/>
        <w:t>a</w:t>
      </w:r>
      <w:r>
        <w:rPr>
          <w:spacing w:val="-18"/>
        </w:rPr>
        <w:t> </w:t>
      </w:r>
      <w:r>
        <w:rPr/>
        <w:t>colaboração</w:t>
      </w:r>
      <w:r>
        <w:rPr>
          <w:spacing w:val="-15"/>
        </w:rPr>
        <w:t> </w:t>
      </w:r>
      <w:r>
        <w:rPr/>
        <w:t>da</w:t>
      </w:r>
      <w:r>
        <w:rPr>
          <w:spacing w:val="-18"/>
        </w:rPr>
        <w:t> </w:t>
      </w:r>
      <w:r>
        <w:rPr/>
        <w:t>União,</w:t>
      </w:r>
      <w:r>
        <w:rPr>
          <w:spacing w:val="-17"/>
        </w:rPr>
        <w:t> </w:t>
      </w:r>
      <w:r>
        <w:rPr/>
        <w:t>produzir</w:t>
      </w:r>
      <w:r>
        <w:rPr>
          <w:spacing w:val="-17"/>
        </w:rPr>
        <w:t> </w:t>
      </w:r>
      <w:r>
        <w:rPr/>
        <w:t>e</w:t>
      </w:r>
      <w:r>
        <w:rPr>
          <w:spacing w:val="-18"/>
        </w:rPr>
        <w:t> </w:t>
      </w:r>
      <w:r>
        <w:rPr/>
        <w:t>publicar</w:t>
      </w:r>
      <w:r>
        <w:rPr>
          <w:spacing w:val="-15"/>
        </w:rPr>
        <w:t> </w:t>
      </w:r>
      <w:r>
        <w:rPr/>
        <w:t>materiais</w:t>
      </w:r>
      <w:r>
        <w:rPr>
          <w:spacing w:val="-16"/>
        </w:rPr>
        <w:t> </w:t>
      </w:r>
      <w:r>
        <w:rPr/>
        <w:t>didáticos</w:t>
      </w:r>
      <w:r>
        <w:rPr>
          <w:spacing w:val="-17"/>
        </w:rPr>
        <w:t> </w:t>
      </w:r>
      <w:r>
        <w:rPr/>
        <w:t>e</w:t>
      </w:r>
      <w:r>
        <w:rPr>
          <w:spacing w:val="-18"/>
        </w:rPr>
        <w:t> </w:t>
      </w:r>
      <w:r>
        <w:rPr/>
        <w:t>pedagógicos específicos para os grupos indígenas, incluindo livros, vídeos, dicionários e outros” (TOCANTINS, 2007, p.</w:t>
      </w:r>
      <w:r>
        <w:rPr>
          <w:spacing w:val="-4"/>
        </w:rPr>
        <w:t> </w:t>
      </w:r>
      <w:r>
        <w:rPr/>
        <w:t>23).</w:t>
      </w:r>
    </w:p>
    <w:p>
      <w:pPr>
        <w:pStyle w:val="BodyText"/>
        <w:spacing w:line="360" w:lineRule="auto" w:before="4"/>
        <w:ind w:left="102" w:right="111" w:firstLine="707"/>
        <w:jc w:val="both"/>
      </w:pPr>
      <w:r>
        <w:rPr/>
        <w:t>No tocante à educação do campo, no Plano (TOCANTINS, 2007), segundo dados do MEC/INEP/2005,</w:t>
      </w:r>
      <w:r>
        <w:rPr>
          <w:spacing w:val="-4"/>
        </w:rPr>
        <w:t> </w:t>
      </w:r>
      <w:r>
        <w:rPr/>
        <w:t>o</w:t>
      </w:r>
      <w:r>
        <w:rPr>
          <w:spacing w:val="-4"/>
        </w:rPr>
        <w:t> </w:t>
      </w:r>
      <w:r>
        <w:rPr/>
        <w:t>número</w:t>
      </w:r>
      <w:r>
        <w:rPr>
          <w:spacing w:val="-4"/>
        </w:rPr>
        <w:t> </w:t>
      </w:r>
      <w:r>
        <w:rPr/>
        <w:t>de</w:t>
      </w:r>
      <w:r>
        <w:rPr>
          <w:spacing w:val="-5"/>
        </w:rPr>
        <w:t> </w:t>
      </w:r>
      <w:r>
        <w:rPr/>
        <w:t>matriculados</w:t>
      </w:r>
      <w:r>
        <w:rPr>
          <w:spacing w:val="-4"/>
        </w:rPr>
        <w:t> </w:t>
      </w:r>
      <w:r>
        <w:rPr/>
        <w:t>na</w:t>
      </w:r>
      <w:r>
        <w:rPr>
          <w:spacing w:val="-5"/>
        </w:rPr>
        <w:t> </w:t>
      </w:r>
      <w:r>
        <w:rPr/>
        <w:t>Educação</w:t>
      </w:r>
      <w:r>
        <w:rPr>
          <w:spacing w:val="-4"/>
        </w:rPr>
        <w:t> </w:t>
      </w:r>
      <w:r>
        <w:rPr/>
        <w:t>Básica</w:t>
      </w:r>
      <w:r>
        <w:rPr>
          <w:spacing w:val="-5"/>
        </w:rPr>
        <w:t> </w:t>
      </w:r>
      <w:r>
        <w:rPr/>
        <w:t>do</w:t>
      </w:r>
      <w:r>
        <w:rPr>
          <w:spacing w:val="-4"/>
        </w:rPr>
        <w:t> </w:t>
      </w:r>
      <w:r>
        <w:rPr/>
        <w:t>Campo,</w:t>
      </w:r>
      <w:r>
        <w:rPr>
          <w:spacing w:val="-4"/>
        </w:rPr>
        <w:t> </w:t>
      </w:r>
      <w:r>
        <w:rPr/>
        <w:t>no</w:t>
      </w:r>
      <w:r>
        <w:rPr>
          <w:spacing w:val="-4"/>
        </w:rPr>
        <w:t> </w:t>
      </w:r>
      <w:r>
        <w:rPr/>
        <w:t>Tocantins,</w:t>
      </w:r>
      <w:r>
        <w:rPr>
          <w:spacing w:val="-4"/>
        </w:rPr>
        <w:t> </w:t>
      </w:r>
      <w:r>
        <w:rPr/>
        <w:t>era de</w:t>
      </w:r>
      <w:r>
        <w:rPr>
          <w:spacing w:val="-10"/>
        </w:rPr>
        <w:t> </w:t>
      </w:r>
      <w:r>
        <w:rPr/>
        <w:t>aproximadamente</w:t>
      </w:r>
      <w:r>
        <w:rPr>
          <w:spacing w:val="-10"/>
        </w:rPr>
        <w:t> </w:t>
      </w:r>
      <w:r>
        <w:rPr/>
        <w:t>59.513</w:t>
      </w:r>
      <w:r>
        <w:rPr>
          <w:spacing w:val="-9"/>
        </w:rPr>
        <w:t> </w:t>
      </w:r>
      <w:r>
        <w:rPr/>
        <w:t>alunos,</w:t>
      </w:r>
      <w:r>
        <w:rPr>
          <w:spacing w:val="-9"/>
        </w:rPr>
        <w:t> </w:t>
      </w:r>
      <w:r>
        <w:rPr/>
        <w:t>dos</w:t>
      </w:r>
      <w:r>
        <w:rPr>
          <w:spacing w:val="-8"/>
        </w:rPr>
        <w:t> </w:t>
      </w:r>
      <w:r>
        <w:rPr/>
        <w:t>quais</w:t>
      </w:r>
      <w:r>
        <w:rPr>
          <w:spacing w:val="-8"/>
        </w:rPr>
        <w:t> </w:t>
      </w:r>
      <w:r>
        <w:rPr/>
        <w:t>383</w:t>
      </w:r>
      <w:r>
        <w:rPr>
          <w:spacing w:val="-9"/>
        </w:rPr>
        <w:t> </w:t>
      </w:r>
      <w:r>
        <w:rPr/>
        <w:t>estavam</w:t>
      </w:r>
      <w:r>
        <w:rPr>
          <w:spacing w:val="-8"/>
        </w:rPr>
        <w:t> </w:t>
      </w:r>
      <w:r>
        <w:rPr/>
        <w:t>na</w:t>
      </w:r>
      <w:r>
        <w:rPr>
          <w:spacing w:val="-10"/>
        </w:rPr>
        <w:t> </w:t>
      </w:r>
      <w:r>
        <w:rPr/>
        <w:t>rede</w:t>
      </w:r>
      <w:r>
        <w:rPr>
          <w:spacing w:val="-10"/>
        </w:rPr>
        <w:t> </w:t>
      </w:r>
      <w:r>
        <w:rPr/>
        <w:t>federal,</w:t>
      </w:r>
      <w:r>
        <w:rPr>
          <w:spacing w:val="-9"/>
        </w:rPr>
        <w:t> </w:t>
      </w:r>
      <w:r>
        <w:rPr/>
        <w:t>10.717</w:t>
      </w:r>
      <w:r>
        <w:rPr>
          <w:spacing w:val="-9"/>
        </w:rPr>
        <w:t> </w:t>
      </w:r>
      <w:r>
        <w:rPr/>
        <w:t>na</w:t>
      </w:r>
      <w:r>
        <w:rPr>
          <w:spacing w:val="-7"/>
        </w:rPr>
        <w:t> </w:t>
      </w:r>
      <w:r>
        <w:rPr/>
        <w:t>estadual,</w:t>
      </w:r>
    </w:p>
    <w:p>
      <w:pPr>
        <w:pStyle w:val="BodyText"/>
        <w:spacing w:line="360" w:lineRule="auto" w:before="6"/>
        <w:ind w:left="102" w:right="111"/>
        <w:jc w:val="both"/>
      </w:pPr>
      <w:r>
        <w:rPr/>
        <w:t>47.153 na municipal e 1.260 na rede privada. Analisamos que das seis diretrizes e dos nove objetivos e metas determinados (TOCANTINS, 2007, p. 26), dois desses últimos podem ter facilitado (ou estimulado) a parceria do Estado com organizações e entidades privadas, como observamos a seguir:</w:t>
      </w:r>
    </w:p>
    <w:p>
      <w:pPr>
        <w:spacing w:before="5"/>
        <w:ind w:left="2370" w:right="115" w:firstLine="0"/>
        <w:jc w:val="both"/>
        <w:rPr>
          <w:sz w:val="20"/>
        </w:rPr>
      </w:pPr>
      <w:r>
        <w:rPr>
          <w:sz w:val="20"/>
        </w:rPr>
        <w:t>6.3.1 – estabelecer parcerias com os Municípios, União, Universidades, organismos institucionais e organizações não-governamentais;</w:t>
      </w:r>
    </w:p>
    <w:p>
      <w:pPr>
        <w:spacing w:before="0"/>
        <w:ind w:left="2370" w:right="116" w:firstLine="0"/>
        <w:jc w:val="both"/>
        <w:rPr>
          <w:sz w:val="20"/>
        </w:rPr>
      </w:pPr>
      <w:r>
        <w:rPr>
          <w:sz w:val="20"/>
        </w:rPr>
        <w:t>6.3.8 – articular com a comunidade escolar, entidades e movimentos sociais, o desenvolvimento da política educacional para o campo, por meio da gestão democrática,</w:t>
      </w:r>
      <w:r>
        <w:rPr>
          <w:spacing w:val="-5"/>
          <w:sz w:val="20"/>
        </w:rPr>
        <w:t> </w:t>
      </w:r>
      <w:r>
        <w:rPr>
          <w:sz w:val="20"/>
        </w:rPr>
        <w:t>com</w:t>
      </w:r>
      <w:r>
        <w:rPr>
          <w:spacing w:val="-9"/>
          <w:sz w:val="20"/>
        </w:rPr>
        <w:t> </w:t>
      </w:r>
      <w:r>
        <w:rPr>
          <w:sz w:val="20"/>
        </w:rPr>
        <w:t>ampla</w:t>
      </w:r>
      <w:r>
        <w:rPr>
          <w:spacing w:val="-5"/>
          <w:sz w:val="20"/>
        </w:rPr>
        <w:t> </w:t>
      </w:r>
      <w:r>
        <w:rPr>
          <w:sz w:val="20"/>
        </w:rPr>
        <w:t>participação</w:t>
      </w:r>
      <w:r>
        <w:rPr>
          <w:spacing w:val="-4"/>
          <w:sz w:val="20"/>
        </w:rPr>
        <w:t> </w:t>
      </w:r>
      <w:r>
        <w:rPr>
          <w:sz w:val="20"/>
        </w:rPr>
        <w:t>na</w:t>
      </w:r>
      <w:r>
        <w:rPr>
          <w:spacing w:val="-5"/>
          <w:sz w:val="20"/>
        </w:rPr>
        <w:t> </w:t>
      </w:r>
      <w:r>
        <w:rPr>
          <w:sz w:val="20"/>
        </w:rPr>
        <w:t>elaboração,</w:t>
      </w:r>
      <w:r>
        <w:rPr>
          <w:spacing w:val="-7"/>
          <w:sz w:val="20"/>
        </w:rPr>
        <w:t> </w:t>
      </w:r>
      <w:r>
        <w:rPr>
          <w:sz w:val="20"/>
        </w:rPr>
        <w:t>execução</w:t>
      </w:r>
      <w:r>
        <w:rPr>
          <w:spacing w:val="-4"/>
          <w:sz w:val="20"/>
        </w:rPr>
        <w:t> </w:t>
      </w:r>
      <w:r>
        <w:rPr>
          <w:sz w:val="20"/>
        </w:rPr>
        <w:t>e</w:t>
      </w:r>
      <w:r>
        <w:rPr>
          <w:spacing w:val="-5"/>
          <w:sz w:val="20"/>
        </w:rPr>
        <w:t> </w:t>
      </w:r>
      <w:r>
        <w:rPr>
          <w:sz w:val="20"/>
        </w:rPr>
        <w:t>acompanhamento</w:t>
      </w:r>
      <w:r>
        <w:rPr>
          <w:spacing w:val="-5"/>
          <w:sz w:val="20"/>
        </w:rPr>
        <w:t> </w:t>
      </w:r>
      <w:r>
        <w:rPr>
          <w:sz w:val="20"/>
        </w:rPr>
        <w:t>da Proposta Curricular e do Projeto</w:t>
      </w:r>
      <w:r>
        <w:rPr>
          <w:spacing w:val="-12"/>
          <w:sz w:val="20"/>
        </w:rPr>
        <w:t> </w:t>
      </w:r>
      <w:r>
        <w:rPr>
          <w:sz w:val="20"/>
        </w:rPr>
        <w:t>Político-Pedagógico.</w:t>
      </w:r>
    </w:p>
    <w:p>
      <w:pPr>
        <w:pStyle w:val="BodyText"/>
        <w:rPr>
          <w:sz w:val="22"/>
        </w:rPr>
      </w:pPr>
    </w:p>
    <w:p>
      <w:pPr>
        <w:pStyle w:val="BodyText"/>
        <w:spacing w:line="360" w:lineRule="auto" w:before="163"/>
        <w:ind w:left="102" w:right="112" w:firstLine="707"/>
        <w:jc w:val="both"/>
      </w:pPr>
      <w:r>
        <w:rPr/>
        <w:t>Quanto à formação de professores e valorização do magistério, o diagnóstico desse Plano revelou que estes constituíam em pressupostos para a melhoria da qualidade do ensino, sendo que as diretrizes, objetivos e metas não poderiam ser viabilizadas “sem que a formação e a valorização dos Profissionais do Magistério sejam efetivadas pelo sistema como política</w:t>
      </w:r>
    </w:p>
    <w:p>
      <w:pPr>
        <w:spacing w:after="0" w:line="360" w:lineRule="auto"/>
        <w:jc w:val="both"/>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right="107"/>
        <w:jc w:val="both"/>
      </w:pPr>
      <w:r>
        <w:rPr/>
        <w:t>global” (TOCANTINS, 2007, p. 26). Diante disto, as diretrizes, objetivos e metas deram atenção</w:t>
      </w:r>
      <w:r>
        <w:rPr>
          <w:spacing w:val="-7"/>
        </w:rPr>
        <w:t> </w:t>
      </w:r>
      <w:r>
        <w:rPr/>
        <w:t>especial</w:t>
      </w:r>
      <w:r>
        <w:rPr>
          <w:spacing w:val="-7"/>
        </w:rPr>
        <w:t> </w:t>
      </w:r>
      <w:r>
        <w:rPr/>
        <w:t>à</w:t>
      </w:r>
      <w:r>
        <w:rPr>
          <w:spacing w:val="-8"/>
        </w:rPr>
        <w:t> </w:t>
      </w:r>
      <w:r>
        <w:rPr/>
        <w:t>formação</w:t>
      </w:r>
      <w:r>
        <w:rPr>
          <w:spacing w:val="-7"/>
        </w:rPr>
        <w:t> </w:t>
      </w:r>
      <w:r>
        <w:rPr/>
        <w:t>inicial</w:t>
      </w:r>
      <w:r>
        <w:rPr>
          <w:spacing w:val="-7"/>
        </w:rPr>
        <w:t> </w:t>
      </w:r>
      <w:r>
        <w:rPr/>
        <w:t>e</w:t>
      </w:r>
      <w:r>
        <w:rPr>
          <w:spacing w:val="-8"/>
        </w:rPr>
        <w:t> </w:t>
      </w:r>
      <w:r>
        <w:rPr/>
        <w:t>continuada,</w:t>
      </w:r>
      <w:r>
        <w:rPr>
          <w:spacing w:val="-7"/>
        </w:rPr>
        <w:t> </w:t>
      </w:r>
      <w:r>
        <w:rPr/>
        <w:t>uma</w:t>
      </w:r>
      <w:r>
        <w:rPr>
          <w:spacing w:val="-8"/>
        </w:rPr>
        <w:t> </w:t>
      </w:r>
      <w:r>
        <w:rPr/>
        <w:t>vez</w:t>
      </w:r>
      <w:r>
        <w:rPr>
          <w:spacing w:val="-6"/>
        </w:rPr>
        <w:t> </w:t>
      </w:r>
      <w:r>
        <w:rPr/>
        <w:t>que</w:t>
      </w:r>
      <w:r>
        <w:rPr>
          <w:spacing w:val="-8"/>
        </w:rPr>
        <w:t> </w:t>
      </w:r>
      <w:r>
        <w:rPr/>
        <w:t>os</w:t>
      </w:r>
      <w:r>
        <w:rPr>
          <w:spacing w:val="-7"/>
        </w:rPr>
        <w:t> </w:t>
      </w:r>
      <w:r>
        <w:rPr/>
        <w:t>dados</w:t>
      </w:r>
      <w:r>
        <w:rPr>
          <w:spacing w:val="-7"/>
        </w:rPr>
        <w:t> </w:t>
      </w:r>
      <w:r>
        <w:rPr/>
        <w:t>do</w:t>
      </w:r>
      <w:r>
        <w:rPr>
          <w:spacing w:val="-10"/>
        </w:rPr>
        <w:t> </w:t>
      </w:r>
      <w:r>
        <w:rPr/>
        <w:t>Censo</w:t>
      </w:r>
      <w:r>
        <w:rPr>
          <w:spacing w:val="-7"/>
        </w:rPr>
        <w:t> </w:t>
      </w:r>
      <w:r>
        <w:rPr/>
        <w:t>Escolar/2005 evidenciou que “16,7% das funções docentes estão ocupadas por profissionais sem a qualificação necessária, sendo que: 5,7% estão na rede estadual; 8,8% na municipal e 2,2% na rede particular” (TOCANTINS, 2007, p. 28). Nessa pesquisa, das cinco diretrizes e dos quatorze objetivos e metas, focamos na diretriz 1.2.1: “garantia de oportunidade para a qualificação do pessoal docente por meio de formação inicial e continuada, bem como aperfeiçoamento em cursos de Pós-Graduação em nível de especialização, com vistas a melhores resultados acadêmicos dos discentes.” (TOCANTINS, 2007, p. 28). E nos objetivos e metas registram-se (TOCANTINS, 2007, p.</w:t>
      </w:r>
      <w:r>
        <w:rPr>
          <w:spacing w:val="-6"/>
        </w:rPr>
        <w:t> </w:t>
      </w:r>
      <w:r>
        <w:rPr/>
        <w:t>28-29):</w:t>
      </w:r>
    </w:p>
    <w:p>
      <w:pPr>
        <w:pStyle w:val="BodyText"/>
        <w:spacing w:before="4"/>
        <w:rPr>
          <w:sz w:val="36"/>
        </w:rPr>
      </w:pPr>
    </w:p>
    <w:p>
      <w:pPr>
        <w:pStyle w:val="ListParagraph"/>
        <w:numPr>
          <w:ilvl w:val="2"/>
          <w:numId w:val="11"/>
        </w:numPr>
        <w:tabs>
          <w:tab w:pos="2832" w:val="left" w:leader="none"/>
        </w:tabs>
        <w:spacing w:line="240" w:lineRule="auto" w:before="0" w:after="0"/>
        <w:ind w:left="2370" w:right="118" w:firstLine="0"/>
        <w:jc w:val="both"/>
        <w:rPr>
          <w:sz w:val="20"/>
        </w:rPr>
      </w:pPr>
      <w:r>
        <w:rPr>
          <w:sz w:val="20"/>
        </w:rPr>
        <w:t>– assegurar programas de formação continuada, bem como facilitar o acesso a cursos de aperfeiçoamentos em nível de especialização, em áreas de interesse da Educação;</w:t>
      </w:r>
    </w:p>
    <w:p>
      <w:pPr>
        <w:pStyle w:val="ListParagraph"/>
        <w:numPr>
          <w:ilvl w:val="2"/>
          <w:numId w:val="11"/>
        </w:numPr>
        <w:tabs>
          <w:tab w:pos="2817" w:val="left" w:leader="none"/>
        </w:tabs>
        <w:spacing w:line="240" w:lineRule="auto" w:before="0" w:after="0"/>
        <w:ind w:left="2370" w:right="118" w:firstLine="0"/>
        <w:jc w:val="both"/>
        <w:rPr>
          <w:sz w:val="20"/>
        </w:rPr>
      </w:pPr>
      <w:r>
        <w:rPr>
          <w:sz w:val="20"/>
        </w:rPr>
        <w:t>–</w:t>
      </w:r>
      <w:r>
        <w:rPr>
          <w:spacing w:val="-8"/>
          <w:sz w:val="20"/>
        </w:rPr>
        <w:t> </w:t>
      </w:r>
      <w:r>
        <w:rPr>
          <w:sz w:val="20"/>
        </w:rPr>
        <w:t>ampliar,</w:t>
      </w:r>
      <w:r>
        <w:rPr>
          <w:spacing w:val="-9"/>
          <w:sz w:val="20"/>
        </w:rPr>
        <w:t> </w:t>
      </w:r>
      <w:r>
        <w:rPr>
          <w:sz w:val="20"/>
        </w:rPr>
        <w:t>a</w:t>
      </w:r>
      <w:r>
        <w:rPr>
          <w:spacing w:val="-9"/>
          <w:sz w:val="20"/>
        </w:rPr>
        <w:t> </w:t>
      </w:r>
      <w:r>
        <w:rPr>
          <w:sz w:val="20"/>
        </w:rPr>
        <w:t>partir</w:t>
      </w:r>
      <w:r>
        <w:rPr>
          <w:spacing w:val="-9"/>
          <w:sz w:val="20"/>
        </w:rPr>
        <w:t> </w:t>
      </w:r>
      <w:r>
        <w:rPr>
          <w:sz w:val="20"/>
        </w:rPr>
        <w:t>da</w:t>
      </w:r>
      <w:r>
        <w:rPr>
          <w:spacing w:val="-9"/>
          <w:sz w:val="20"/>
        </w:rPr>
        <w:t> </w:t>
      </w:r>
      <w:r>
        <w:rPr>
          <w:sz w:val="20"/>
        </w:rPr>
        <w:t>implantação</w:t>
      </w:r>
      <w:r>
        <w:rPr>
          <w:spacing w:val="-8"/>
          <w:sz w:val="20"/>
        </w:rPr>
        <w:t> </w:t>
      </w:r>
      <w:r>
        <w:rPr>
          <w:sz w:val="20"/>
        </w:rPr>
        <w:t>deste</w:t>
      </w:r>
      <w:r>
        <w:rPr>
          <w:spacing w:val="-7"/>
          <w:sz w:val="20"/>
        </w:rPr>
        <w:t> </w:t>
      </w:r>
      <w:r>
        <w:rPr>
          <w:sz w:val="20"/>
        </w:rPr>
        <w:t>Plano,</w:t>
      </w:r>
      <w:r>
        <w:rPr>
          <w:spacing w:val="-9"/>
          <w:sz w:val="20"/>
        </w:rPr>
        <w:t> </w:t>
      </w:r>
      <w:r>
        <w:rPr>
          <w:sz w:val="20"/>
        </w:rPr>
        <w:t>o</w:t>
      </w:r>
      <w:r>
        <w:rPr>
          <w:spacing w:val="-8"/>
          <w:sz w:val="20"/>
        </w:rPr>
        <w:t> </w:t>
      </w:r>
      <w:r>
        <w:rPr>
          <w:sz w:val="20"/>
        </w:rPr>
        <w:t>atendimento</w:t>
      </w:r>
      <w:r>
        <w:rPr>
          <w:spacing w:val="-8"/>
          <w:sz w:val="20"/>
        </w:rPr>
        <w:t> </w:t>
      </w:r>
      <w:r>
        <w:rPr>
          <w:sz w:val="20"/>
        </w:rPr>
        <w:t>com</w:t>
      </w:r>
      <w:r>
        <w:rPr>
          <w:spacing w:val="-13"/>
          <w:sz w:val="20"/>
        </w:rPr>
        <w:t> </w:t>
      </w:r>
      <w:r>
        <w:rPr>
          <w:sz w:val="20"/>
        </w:rPr>
        <w:t>programas</w:t>
      </w:r>
      <w:r>
        <w:rPr>
          <w:spacing w:val="-7"/>
          <w:sz w:val="20"/>
        </w:rPr>
        <w:t> </w:t>
      </w:r>
      <w:r>
        <w:rPr>
          <w:sz w:val="20"/>
        </w:rPr>
        <w:t>de capacitação em gestão educacional, a fim de garantir o processo de democratização do</w:t>
      </w:r>
      <w:r>
        <w:rPr>
          <w:spacing w:val="-6"/>
          <w:sz w:val="20"/>
        </w:rPr>
        <w:t> </w:t>
      </w:r>
      <w:r>
        <w:rPr>
          <w:sz w:val="20"/>
        </w:rPr>
        <w:t>Ensino;</w:t>
      </w:r>
    </w:p>
    <w:p>
      <w:pPr>
        <w:pStyle w:val="ListParagraph"/>
        <w:numPr>
          <w:ilvl w:val="2"/>
          <w:numId w:val="11"/>
        </w:numPr>
        <w:tabs>
          <w:tab w:pos="2827" w:val="left" w:leader="none"/>
        </w:tabs>
        <w:spacing w:line="240" w:lineRule="auto" w:before="0" w:after="0"/>
        <w:ind w:left="2370" w:right="108" w:firstLine="0"/>
        <w:jc w:val="both"/>
        <w:rPr>
          <w:sz w:val="20"/>
        </w:rPr>
      </w:pPr>
      <w:r>
        <w:rPr>
          <w:sz w:val="20"/>
        </w:rPr>
        <w:t>– criar </w:t>
      </w:r>
      <w:r>
        <w:rPr>
          <w:spacing w:val="-2"/>
          <w:sz w:val="20"/>
        </w:rPr>
        <w:t>uma </w:t>
      </w:r>
      <w:r>
        <w:rPr>
          <w:sz w:val="20"/>
        </w:rPr>
        <w:t>equipe permanente de capacitação em gestão que atenda a todas as localidades e seja extensiva às Redes Municipais de Ensino por meio de</w:t>
      </w:r>
      <w:r>
        <w:rPr>
          <w:spacing w:val="-28"/>
          <w:sz w:val="20"/>
        </w:rPr>
        <w:t> </w:t>
      </w:r>
      <w:r>
        <w:rPr>
          <w:sz w:val="20"/>
        </w:rPr>
        <w:t>convênio</w:t>
      </w:r>
    </w:p>
    <w:p>
      <w:pPr>
        <w:pStyle w:val="BodyText"/>
        <w:rPr>
          <w:sz w:val="22"/>
        </w:rPr>
      </w:pPr>
    </w:p>
    <w:p>
      <w:pPr>
        <w:pStyle w:val="BodyText"/>
        <w:spacing w:line="360" w:lineRule="auto" w:before="161"/>
        <w:ind w:left="102" w:right="109" w:firstLine="707"/>
        <w:jc w:val="both"/>
      </w:pPr>
      <w:r>
        <w:rPr/>
        <w:t>A atenção a essas diretrizes, objetivos e metas se justifica, como pontuamos anteriormente, pelo fato desse Plano refletir, conforme Nascimento (2008, p. 71) “o momento histórico</w:t>
      </w:r>
      <w:r>
        <w:rPr>
          <w:spacing w:val="-11"/>
        </w:rPr>
        <w:t> </w:t>
      </w:r>
      <w:r>
        <w:rPr/>
        <w:t>de</w:t>
      </w:r>
      <w:r>
        <w:rPr>
          <w:spacing w:val="-12"/>
        </w:rPr>
        <w:t> </w:t>
      </w:r>
      <w:r>
        <w:rPr/>
        <w:t>sua</w:t>
      </w:r>
      <w:r>
        <w:rPr>
          <w:spacing w:val="-12"/>
        </w:rPr>
        <w:t> </w:t>
      </w:r>
      <w:r>
        <w:rPr/>
        <w:t>construção</w:t>
      </w:r>
      <w:r>
        <w:rPr>
          <w:spacing w:val="-11"/>
        </w:rPr>
        <w:t> </w:t>
      </w:r>
      <w:r>
        <w:rPr/>
        <w:t>e</w:t>
      </w:r>
      <w:r>
        <w:rPr>
          <w:spacing w:val="-12"/>
        </w:rPr>
        <w:t> </w:t>
      </w:r>
      <w:r>
        <w:rPr/>
        <w:t>expressa,</w:t>
      </w:r>
      <w:r>
        <w:rPr>
          <w:spacing w:val="-9"/>
        </w:rPr>
        <w:t> </w:t>
      </w:r>
      <w:r>
        <w:rPr/>
        <w:t>em</w:t>
      </w:r>
      <w:r>
        <w:rPr>
          <w:spacing w:val="-11"/>
        </w:rPr>
        <w:t> </w:t>
      </w:r>
      <w:r>
        <w:rPr/>
        <w:t>suas</w:t>
      </w:r>
      <w:r>
        <w:rPr>
          <w:spacing w:val="-11"/>
        </w:rPr>
        <w:t> </w:t>
      </w:r>
      <w:r>
        <w:rPr/>
        <w:t>ações</w:t>
      </w:r>
      <w:r>
        <w:rPr>
          <w:spacing w:val="-11"/>
        </w:rPr>
        <w:t> </w:t>
      </w:r>
      <w:r>
        <w:rPr/>
        <w:t>e</w:t>
      </w:r>
      <w:r>
        <w:rPr>
          <w:spacing w:val="-12"/>
        </w:rPr>
        <w:t> </w:t>
      </w:r>
      <w:r>
        <w:rPr/>
        <w:t>metas,</w:t>
      </w:r>
      <w:r>
        <w:rPr>
          <w:spacing w:val="-8"/>
        </w:rPr>
        <w:t> </w:t>
      </w:r>
      <w:r>
        <w:rPr/>
        <w:t>a</w:t>
      </w:r>
      <w:r>
        <w:rPr>
          <w:spacing w:val="-12"/>
        </w:rPr>
        <w:t> </w:t>
      </w:r>
      <w:r>
        <w:rPr/>
        <w:t>racionalidade</w:t>
      </w:r>
      <w:r>
        <w:rPr>
          <w:spacing w:val="-12"/>
        </w:rPr>
        <w:t> </w:t>
      </w:r>
      <w:r>
        <w:rPr/>
        <w:t>técnica</w:t>
      </w:r>
      <w:r>
        <w:rPr>
          <w:spacing w:val="-12"/>
        </w:rPr>
        <w:t> </w:t>
      </w:r>
      <w:r>
        <w:rPr/>
        <w:t>e</w:t>
      </w:r>
      <w:r>
        <w:rPr>
          <w:spacing w:val="-12"/>
        </w:rPr>
        <w:t> </w:t>
      </w:r>
      <w:r>
        <w:rPr/>
        <w:t>a</w:t>
      </w:r>
      <w:r>
        <w:rPr>
          <w:spacing w:val="-10"/>
        </w:rPr>
        <w:t> </w:t>
      </w:r>
      <w:r>
        <w:rPr/>
        <w:t>lógica de eficiência e eficácia assimiladas pela</w:t>
      </w:r>
      <w:r>
        <w:rPr>
          <w:spacing w:val="-8"/>
        </w:rPr>
        <w:t> </w:t>
      </w:r>
      <w:r>
        <w:rPr/>
        <w:t>educação”.</w:t>
      </w:r>
    </w:p>
    <w:p>
      <w:pPr>
        <w:pStyle w:val="BodyText"/>
        <w:spacing w:line="360" w:lineRule="auto" w:before="4"/>
        <w:ind w:left="102" w:right="110" w:firstLine="707"/>
        <w:jc w:val="both"/>
      </w:pPr>
      <w:r>
        <w:rPr/>
        <w:t>De modo geral, os programas definidos para melhorar a qualidade do processo de ensino, aprendizagem e gestão nos diversos níveis e modalidades desse Plano estavam sintonizados com as principais tendências educacionais desenvolvidas no Brasil a partir da segunda metade da década de 1990, com continuidade nos anos de 2000, articuladas com as orientações do ideário neoliberal, partilhado pela Terceira Via, caracterizadas pela administração gerencial, orientadas por processos de avaliação, controle de resultados baseada em conceitos de eficiência, eficácia, competitividade e mérito; privatização, desconcentração</w:t>
      </w:r>
      <w:r>
        <w:rPr>
          <w:spacing w:val="-38"/>
        </w:rPr>
        <w:t> </w:t>
      </w:r>
      <w:r>
        <w:rPr/>
        <w:t>e descentralização das responsabilidades do Estado para os municípios; e abertura para possibilidades de parceria entre o setor público e a iniciativa privada, mediante um discurso reiterado de que o privado é mais eficiente e eficaz que o estatal (CARVALHO, 2004; NASCIMENTO, 2008; PERONI; CAETANO, 2015; PERONI,</w:t>
      </w:r>
      <w:r>
        <w:rPr>
          <w:spacing w:val="-15"/>
        </w:rPr>
        <w:t> </w:t>
      </w:r>
      <w:r>
        <w:rPr/>
        <w:t>2016).</w:t>
      </w:r>
    </w:p>
    <w:p>
      <w:pPr>
        <w:spacing w:after="0" w:line="360" w:lineRule="auto"/>
        <w:jc w:val="both"/>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22" w:right="113" w:firstLine="707"/>
        <w:jc w:val="both"/>
      </w:pPr>
      <w:r>
        <w:rPr/>
        <w:t>A</w:t>
      </w:r>
      <w:r>
        <w:rPr>
          <w:spacing w:val="-12"/>
        </w:rPr>
        <w:t> </w:t>
      </w:r>
      <w:r>
        <w:rPr/>
        <w:t>preocupação</w:t>
      </w:r>
      <w:r>
        <w:rPr>
          <w:spacing w:val="-9"/>
        </w:rPr>
        <w:t> </w:t>
      </w:r>
      <w:r>
        <w:rPr/>
        <w:t>da</w:t>
      </w:r>
      <w:r>
        <w:rPr>
          <w:spacing w:val="-11"/>
        </w:rPr>
        <w:t> </w:t>
      </w:r>
      <w:r>
        <w:rPr/>
        <w:t>SEDUC</w:t>
      </w:r>
      <w:r>
        <w:rPr>
          <w:spacing w:val="-10"/>
        </w:rPr>
        <w:t> </w:t>
      </w:r>
      <w:r>
        <w:rPr/>
        <w:t>com</w:t>
      </w:r>
      <w:r>
        <w:rPr>
          <w:spacing w:val="-11"/>
        </w:rPr>
        <w:t> </w:t>
      </w:r>
      <w:r>
        <w:rPr/>
        <w:t>os</w:t>
      </w:r>
      <w:r>
        <w:rPr>
          <w:spacing w:val="-11"/>
        </w:rPr>
        <w:t> </w:t>
      </w:r>
      <w:r>
        <w:rPr/>
        <w:t>resultados</w:t>
      </w:r>
      <w:r>
        <w:rPr>
          <w:spacing w:val="-11"/>
        </w:rPr>
        <w:t> </w:t>
      </w:r>
      <w:r>
        <w:rPr/>
        <w:t>educacionais</w:t>
      </w:r>
      <w:r>
        <w:rPr>
          <w:spacing w:val="-11"/>
        </w:rPr>
        <w:t> </w:t>
      </w:r>
      <w:r>
        <w:rPr/>
        <w:t>ficou</w:t>
      </w:r>
      <w:r>
        <w:rPr>
          <w:spacing w:val="-9"/>
        </w:rPr>
        <w:t> </w:t>
      </w:r>
      <w:r>
        <w:rPr/>
        <w:t>expressa</w:t>
      </w:r>
      <w:r>
        <w:rPr>
          <w:spacing w:val="-12"/>
        </w:rPr>
        <w:t> </w:t>
      </w:r>
      <w:r>
        <w:rPr/>
        <w:t>com</w:t>
      </w:r>
      <w:r>
        <w:rPr>
          <w:spacing w:val="-11"/>
        </w:rPr>
        <w:t> </w:t>
      </w:r>
      <w:r>
        <w:rPr/>
        <w:t>a</w:t>
      </w:r>
      <w:r>
        <w:rPr>
          <w:spacing w:val="-12"/>
        </w:rPr>
        <w:t> </w:t>
      </w:r>
      <w:r>
        <w:rPr/>
        <w:t>adoção de políticas focalizadas na oferta de programas de correção de fluxo, programas de alfabetização, formação de professores e gestores escolares (CARVALHO, 2004; FRANÇA, 2007; NASCIMENTO, 2008; QUEIROZ, 2010). Desse modo, foram sendo criadas, diacronicamente,</w:t>
      </w:r>
      <w:r>
        <w:rPr>
          <w:spacing w:val="-15"/>
        </w:rPr>
        <w:t> </w:t>
      </w:r>
      <w:r>
        <w:rPr/>
        <w:t>as</w:t>
      </w:r>
      <w:r>
        <w:rPr>
          <w:spacing w:val="-14"/>
        </w:rPr>
        <w:t> </w:t>
      </w:r>
      <w:r>
        <w:rPr/>
        <w:t>condições</w:t>
      </w:r>
      <w:r>
        <w:rPr>
          <w:spacing w:val="-14"/>
        </w:rPr>
        <w:t> </w:t>
      </w:r>
      <w:r>
        <w:rPr/>
        <w:t>necessárias</w:t>
      </w:r>
      <w:r>
        <w:rPr>
          <w:spacing w:val="-14"/>
        </w:rPr>
        <w:t> </w:t>
      </w:r>
      <w:r>
        <w:rPr/>
        <w:t>para</w:t>
      </w:r>
      <w:r>
        <w:rPr>
          <w:spacing w:val="-16"/>
        </w:rPr>
        <w:t> </w:t>
      </w:r>
      <w:r>
        <w:rPr/>
        <w:t>a</w:t>
      </w:r>
      <w:r>
        <w:rPr>
          <w:spacing w:val="-13"/>
        </w:rPr>
        <w:t> </w:t>
      </w:r>
      <w:r>
        <w:rPr/>
        <w:t>gestão</w:t>
      </w:r>
      <w:r>
        <w:rPr>
          <w:spacing w:val="-15"/>
        </w:rPr>
        <w:t> </w:t>
      </w:r>
      <w:r>
        <w:rPr/>
        <w:t>pública</w:t>
      </w:r>
      <w:r>
        <w:rPr>
          <w:spacing w:val="-15"/>
        </w:rPr>
        <w:t> </w:t>
      </w:r>
      <w:r>
        <w:rPr/>
        <w:t>adotar</w:t>
      </w:r>
      <w:r>
        <w:rPr>
          <w:spacing w:val="-16"/>
        </w:rPr>
        <w:t> </w:t>
      </w:r>
      <w:r>
        <w:rPr/>
        <w:t>como</w:t>
      </w:r>
      <w:r>
        <w:rPr>
          <w:spacing w:val="-14"/>
        </w:rPr>
        <w:t> </w:t>
      </w:r>
      <w:r>
        <w:rPr/>
        <w:t>referência</w:t>
      </w:r>
      <w:r>
        <w:rPr>
          <w:spacing w:val="-15"/>
        </w:rPr>
        <w:t> </w:t>
      </w:r>
      <w:r>
        <w:rPr/>
        <w:t>a</w:t>
      </w:r>
      <w:r>
        <w:rPr>
          <w:spacing w:val="-15"/>
        </w:rPr>
        <w:t> </w:t>
      </w:r>
      <w:r>
        <w:rPr/>
        <w:t>lógica empresarial, com princípios da iniciativa privada, a partir do estabelecimento de parcerias público-privadas para desenvolvimento de formações continuadas com distintos institutos e fundações. Sobre a participação de institutos e fundações na definição e implementação de políticas públicas educacionais, segundo Peroni e Caetano (2015, p.</w:t>
      </w:r>
      <w:r>
        <w:rPr>
          <w:spacing w:val="-13"/>
        </w:rPr>
        <w:t> </w:t>
      </w:r>
      <w:r>
        <w:rPr/>
        <w:t>348):</w:t>
      </w:r>
    </w:p>
    <w:p>
      <w:pPr>
        <w:pStyle w:val="BodyText"/>
        <w:spacing w:before="4"/>
        <w:rPr>
          <w:sz w:val="36"/>
        </w:rPr>
      </w:pPr>
    </w:p>
    <w:p>
      <w:pPr>
        <w:spacing w:before="1"/>
        <w:ind w:left="2390" w:right="115" w:firstLine="0"/>
        <w:jc w:val="both"/>
        <w:rPr>
          <w:sz w:val="20"/>
        </w:rPr>
      </w:pPr>
      <w:r>
        <w:rPr>
          <w:sz w:val="20"/>
        </w:rPr>
        <w:t>É interessante destacar, ainda, que os institutos e fundações trabalham definindo políticas, com a concepção, acompanhamento e avaliação da educação e forte apoio da mídia. Na justificativa de sua atuação, apresentam problemas na qualidade de ensino e assumem o que seriam tarefas do setor público para com as políticas de educação.</w:t>
      </w:r>
    </w:p>
    <w:p>
      <w:pPr>
        <w:pStyle w:val="BodyText"/>
        <w:rPr>
          <w:sz w:val="22"/>
        </w:rPr>
      </w:pPr>
    </w:p>
    <w:p>
      <w:pPr>
        <w:pStyle w:val="BodyText"/>
        <w:spacing w:line="360" w:lineRule="auto" w:before="161"/>
        <w:ind w:left="122" w:right="110" w:firstLine="707"/>
        <w:jc w:val="both"/>
      </w:pPr>
      <w:r>
        <w:rPr/>
        <w:t>Desde</w:t>
      </w:r>
      <w:r>
        <w:rPr>
          <w:spacing w:val="-11"/>
        </w:rPr>
        <w:t> </w:t>
      </w:r>
      <w:r>
        <w:rPr/>
        <w:t>a</w:t>
      </w:r>
      <w:r>
        <w:rPr>
          <w:spacing w:val="-11"/>
        </w:rPr>
        <w:t> </w:t>
      </w:r>
      <w:r>
        <w:rPr/>
        <w:t>primeira</w:t>
      </w:r>
      <w:r>
        <w:rPr>
          <w:spacing w:val="-11"/>
        </w:rPr>
        <w:t> </w:t>
      </w:r>
      <w:r>
        <w:rPr/>
        <w:t>norma</w:t>
      </w:r>
      <w:r>
        <w:rPr>
          <w:spacing w:val="-11"/>
        </w:rPr>
        <w:t> </w:t>
      </w:r>
      <w:r>
        <w:rPr/>
        <w:t>do</w:t>
      </w:r>
      <w:r>
        <w:rPr>
          <w:spacing w:val="-10"/>
        </w:rPr>
        <w:t> </w:t>
      </w:r>
      <w:r>
        <w:rPr/>
        <w:t>SEE,</w:t>
      </w:r>
      <w:r>
        <w:rPr>
          <w:spacing w:val="-11"/>
        </w:rPr>
        <w:t> </w:t>
      </w:r>
      <w:r>
        <w:rPr/>
        <w:t>em</w:t>
      </w:r>
      <w:r>
        <w:rPr>
          <w:spacing w:val="-10"/>
        </w:rPr>
        <w:t> </w:t>
      </w:r>
      <w:r>
        <w:rPr/>
        <w:t>1994,</w:t>
      </w:r>
      <w:r>
        <w:rPr>
          <w:spacing w:val="-10"/>
        </w:rPr>
        <w:t> </w:t>
      </w:r>
      <w:r>
        <w:rPr/>
        <w:t>o</w:t>
      </w:r>
      <w:r>
        <w:rPr>
          <w:spacing w:val="-10"/>
        </w:rPr>
        <w:t> </w:t>
      </w:r>
      <w:r>
        <w:rPr/>
        <w:t>Estado</w:t>
      </w:r>
      <w:r>
        <w:rPr>
          <w:spacing w:val="-11"/>
        </w:rPr>
        <w:t> </w:t>
      </w:r>
      <w:r>
        <w:rPr/>
        <w:t>do</w:t>
      </w:r>
      <w:r>
        <w:rPr>
          <w:spacing w:val="-10"/>
        </w:rPr>
        <w:t> </w:t>
      </w:r>
      <w:r>
        <w:rPr/>
        <w:t>Tocantins,</w:t>
      </w:r>
      <w:r>
        <w:rPr>
          <w:spacing w:val="-10"/>
        </w:rPr>
        <w:t> </w:t>
      </w:r>
      <w:r>
        <w:rPr/>
        <w:t>por</w:t>
      </w:r>
      <w:r>
        <w:rPr>
          <w:spacing w:val="-11"/>
        </w:rPr>
        <w:t> </w:t>
      </w:r>
      <w:r>
        <w:rPr/>
        <w:t>meio</w:t>
      </w:r>
      <w:r>
        <w:rPr>
          <w:spacing w:val="-8"/>
        </w:rPr>
        <w:t> </w:t>
      </w:r>
      <w:r>
        <w:rPr/>
        <w:t>da</w:t>
      </w:r>
      <w:r>
        <w:rPr>
          <w:spacing w:val="-11"/>
        </w:rPr>
        <w:t> </w:t>
      </w:r>
      <w:r>
        <w:rPr/>
        <w:t>SEDUC- Tocantins, favoreceu a possibilidade de parceria entre a rede pública de ensino e a iniciativa privada. Observamos essa lógica tanto nas leis normatizando o Sistema quanto nas leis dos planos estaduais de educação. Isso demonstra que as políticas educacionais definidas e implementadas</w:t>
      </w:r>
      <w:r>
        <w:rPr>
          <w:spacing w:val="-8"/>
        </w:rPr>
        <w:t> </w:t>
      </w:r>
      <w:r>
        <w:rPr/>
        <w:t>no</w:t>
      </w:r>
      <w:r>
        <w:rPr>
          <w:spacing w:val="-9"/>
        </w:rPr>
        <w:t> </w:t>
      </w:r>
      <w:r>
        <w:rPr/>
        <w:t>Estado</w:t>
      </w:r>
      <w:r>
        <w:rPr>
          <w:spacing w:val="-7"/>
        </w:rPr>
        <w:t> </w:t>
      </w:r>
      <w:r>
        <w:rPr/>
        <w:t>estiveram/estão</w:t>
      </w:r>
      <w:r>
        <w:rPr>
          <w:spacing w:val="-7"/>
        </w:rPr>
        <w:t> </w:t>
      </w:r>
      <w:r>
        <w:rPr/>
        <w:t>em</w:t>
      </w:r>
      <w:r>
        <w:rPr>
          <w:spacing w:val="-8"/>
        </w:rPr>
        <w:t> </w:t>
      </w:r>
      <w:r>
        <w:rPr/>
        <w:t>sintonia</w:t>
      </w:r>
      <w:r>
        <w:rPr>
          <w:spacing w:val="-9"/>
        </w:rPr>
        <w:t> </w:t>
      </w:r>
      <w:r>
        <w:rPr/>
        <w:t>com</w:t>
      </w:r>
      <w:r>
        <w:rPr>
          <w:spacing w:val="-8"/>
        </w:rPr>
        <w:t> </w:t>
      </w:r>
      <w:r>
        <w:rPr/>
        <w:t>o</w:t>
      </w:r>
      <w:r>
        <w:rPr>
          <w:spacing w:val="-9"/>
        </w:rPr>
        <w:t> </w:t>
      </w:r>
      <w:r>
        <w:rPr/>
        <w:t>ideário</w:t>
      </w:r>
      <w:r>
        <w:rPr>
          <w:spacing w:val="-9"/>
        </w:rPr>
        <w:t> </w:t>
      </w:r>
      <w:r>
        <w:rPr/>
        <w:t>neoliberal,</w:t>
      </w:r>
      <w:r>
        <w:rPr>
          <w:spacing w:val="-8"/>
        </w:rPr>
        <w:t> </w:t>
      </w:r>
      <w:r>
        <w:rPr/>
        <w:t>partilhado</w:t>
      </w:r>
      <w:r>
        <w:rPr>
          <w:spacing w:val="-9"/>
        </w:rPr>
        <w:t> </w:t>
      </w:r>
      <w:r>
        <w:rPr/>
        <w:t>pela Terceira</w:t>
      </w:r>
      <w:r>
        <w:rPr>
          <w:spacing w:val="-9"/>
        </w:rPr>
        <w:t> </w:t>
      </w:r>
      <w:r>
        <w:rPr/>
        <w:t>Via,</w:t>
      </w:r>
      <w:r>
        <w:rPr>
          <w:spacing w:val="-10"/>
        </w:rPr>
        <w:t> </w:t>
      </w:r>
      <w:r>
        <w:rPr/>
        <w:t>de</w:t>
      </w:r>
      <w:r>
        <w:rPr>
          <w:spacing w:val="-11"/>
        </w:rPr>
        <w:t> </w:t>
      </w:r>
      <w:r>
        <w:rPr/>
        <w:t>que</w:t>
      </w:r>
      <w:r>
        <w:rPr>
          <w:spacing w:val="-11"/>
        </w:rPr>
        <w:t> </w:t>
      </w:r>
      <w:r>
        <w:rPr/>
        <w:t>o</w:t>
      </w:r>
      <w:r>
        <w:rPr>
          <w:spacing w:val="-8"/>
        </w:rPr>
        <w:t> </w:t>
      </w:r>
      <w:r>
        <w:rPr/>
        <w:t>Estado</w:t>
      </w:r>
      <w:r>
        <w:rPr>
          <w:spacing w:val="-11"/>
        </w:rPr>
        <w:t> </w:t>
      </w:r>
      <w:r>
        <w:rPr/>
        <w:t>é</w:t>
      </w:r>
      <w:r>
        <w:rPr>
          <w:spacing w:val="-9"/>
        </w:rPr>
        <w:t> </w:t>
      </w:r>
      <w:r>
        <w:rPr/>
        <w:t>ineficiente</w:t>
      </w:r>
      <w:r>
        <w:rPr>
          <w:spacing w:val="-11"/>
        </w:rPr>
        <w:t> </w:t>
      </w:r>
      <w:r>
        <w:rPr/>
        <w:t>e,</w:t>
      </w:r>
      <w:r>
        <w:rPr>
          <w:spacing w:val="-8"/>
        </w:rPr>
        <w:t> </w:t>
      </w:r>
      <w:r>
        <w:rPr/>
        <w:t>por</w:t>
      </w:r>
      <w:r>
        <w:rPr>
          <w:spacing w:val="-9"/>
        </w:rPr>
        <w:t> </w:t>
      </w:r>
      <w:r>
        <w:rPr/>
        <w:t>isso,</w:t>
      </w:r>
      <w:r>
        <w:rPr>
          <w:spacing w:val="-10"/>
        </w:rPr>
        <w:t> </w:t>
      </w:r>
      <w:r>
        <w:rPr/>
        <w:t>precisa</w:t>
      </w:r>
      <w:r>
        <w:rPr>
          <w:spacing w:val="-11"/>
        </w:rPr>
        <w:t> </w:t>
      </w:r>
      <w:r>
        <w:rPr/>
        <w:t>firmar</w:t>
      </w:r>
      <w:r>
        <w:rPr>
          <w:spacing w:val="-11"/>
        </w:rPr>
        <w:t> </w:t>
      </w:r>
      <w:r>
        <w:rPr/>
        <w:t>parcerias</w:t>
      </w:r>
      <w:r>
        <w:rPr>
          <w:spacing w:val="-10"/>
        </w:rPr>
        <w:t> </w:t>
      </w:r>
      <w:r>
        <w:rPr/>
        <w:t>público-privadas para melhorar a qualidade do processo de ensino e</w:t>
      </w:r>
      <w:r>
        <w:rPr>
          <w:spacing w:val="-12"/>
        </w:rPr>
        <w:t> </w:t>
      </w:r>
      <w:r>
        <w:rPr/>
        <w:t>aprendizagem.</w:t>
      </w:r>
    </w:p>
    <w:p>
      <w:pPr>
        <w:pStyle w:val="BodyText"/>
        <w:spacing w:before="9"/>
        <w:rPr>
          <w:sz w:val="36"/>
        </w:rPr>
      </w:pPr>
    </w:p>
    <w:p>
      <w:pPr>
        <w:pStyle w:val="Heading1"/>
        <w:ind w:left="122"/>
      </w:pPr>
      <w:bookmarkStart w:name="_TOC_250007" w:id="14"/>
      <w:bookmarkEnd w:id="14"/>
      <w:r>
        <w:rPr/>
        <w:t>3.4 As parcerias público-privadas SEDUC, institutos e fundações</w:t>
      </w:r>
    </w:p>
    <w:p>
      <w:pPr>
        <w:pStyle w:val="BodyText"/>
        <w:spacing w:line="360" w:lineRule="auto" w:before="134"/>
        <w:ind w:left="122" w:right="108" w:firstLine="707"/>
        <w:jc w:val="both"/>
      </w:pPr>
      <w:r>
        <w:rPr/>
        <w:t>No período do PEE 2006-2015 (TOCANTINS, 2007), frisamos duas parcerias que se alinham à concepção neoliberal, partilhada pela Terceira Via, a saber: SEDUC e o IAS e SEDUC, Fundação Lemman e IRS.</w:t>
      </w:r>
    </w:p>
    <w:p>
      <w:pPr>
        <w:pStyle w:val="BodyText"/>
        <w:spacing w:line="355" w:lineRule="auto" w:before="4"/>
        <w:ind w:left="122" w:right="108" w:firstLine="707"/>
        <w:jc w:val="both"/>
      </w:pPr>
      <w:r>
        <w:rPr/>
        <w:t>A</w:t>
      </w:r>
      <w:r>
        <w:rPr>
          <w:spacing w:val="-13"/>
        </w:rPr>
        <w:t> </w:t>
      </w:r>
      <w:r>
        <w:rPr/>
        <w:t>parceria</w:t>
      </w:r>
      <w:r>
        <w:rPr>
          <w:spacing w:val="-13"/>
        </w:rPr>
        <w:t> </w:t>
      </w:r>
      <w:r>
        <w:rPr/>
        <w:t>entre</w:t>
      </w:r>
      <w:r>
        <w:rPr>
          <w:spacing w:val="-12"/>
        </w:rPr>
        <w:t> </w:t>
      </w:r>
      <w:r>
        <w:rPr/>
        <w:t>a</w:t>
      </w:r>
      <w:r>
        <w:rPr>
          <w:spacing w:val="-13"/>
        </w:rPr>
        <w:t> </w:t>
      </w:r>
      <w:r>
        <w:rPr/>
        <w:t>SEDUC</w:t>
      </w:r>
      <w:r>
        <w:rPr>
          <w:spacing w:val="-11"/>
        </w:rPr>
        <w:t> </w:t>
      </w:r>
      <w:r>
        <w:rPr/>
        <w:t>e</w:t>
      </w:r>
      <w:r>
        <w:rPr>
          <w:spacing w:val="-13"/>
        </w:rPr>
        <w:t> </w:t>
      </w:r>
      <w:r>
        <w:rPr/>
        <w:t>o</w:t>
      </w:r>
      <w:r>
        <w:rPr>
          <w:spacing w:val="-10"/>
        </w:rPr>
        <w:t> </w:t>
      </w:r>
      <w:r>
        <w:rPr/>
        <w:t>IAS</w:t>
      </w:r>
      <w:r>
        <w:rPr>
          <w:spacing w:val="-12"/>
        </w:rPr>
        <w:t> </w:t>
      </w:r>
      <w:r>
        <w:rPr/>
        <w:t>teve</w:t>
      </w:r>
      <w:r>
        <w:rPr>
          <w:spacing w:val="-13"/>
        </w:rPr>
        <w:t> </w:t>
      </w:r>
      <w:r>
        <w:rPr/>
        <w:t>como</w:t>
      </w:r>
      <w:r>
        <w:rPr>
          <w:spacing w:val="-12"/>
        </w:rPr>
        <w:t> </w:t>
      </w:r>
      <w:r>
        <w:rPr/>
        <w:t>objetivo</w:t>
      </w:r>
      <w:r>
        <w:rPr>
          <w:spacing w:val="-12"/>
        </w:rPr>
        <w:t> </w:t>
      </w:r>
      <w:r>
        <w:rPr/>
        <w:t>o</w:t>
      </w:r>
      <w:r>
        <w:rPr>
          <w:spacing w:val="-12"/>
        </w:rPr>
        <w:t> </w:t>
      </w:r>
      <w:r>
        <w:rPr/>
        <w:t>desenvolvimento</w:t>
      </w:r>
      <w:r>
        <w:rPr>
          <w:spacing w:val="-12"/>
        </w:rPr>
        <w:t> </w:t>
      </w:r>
      <w:r>
        <w:rPr/>
        <w:t>de</w:t>
      </w:r>
      <w:r>
        <w:rPr>
          <w:spacing w:val="-11"/>
        </w:rPr>
        <w:t> </w:t>
      </w:r>
      <w:r>
        <w:rPr/>
        <w:t>Programas de correção de fluxo: “Se Liga e Acelera Brasil”; Programa de Alfabetização “Circuito Campeão”</w:t>
      </w:r>
      <w:r>
        <w:rPr>
          <w:position w:val="9"/>
          <w:sz w:val="16"/>
        </w:rPr>
        <w:t>10 </w:t>
      </w:r>
      <w:r>
        <w:rPr/>
        <w:t>e vigorou entre 2004 e 2010, </w:t>
      </w:r>
      <w:r>
        <w:rPr>
          <w:i/>
        </w:rPr>
        <w:t>a priori </w:t>
      </w:r>
      <w:r>
        <w:rPr/>
        <w:t>com a adoção dos programas “Se Liga” e “Acelera Brasil”, regulamentados pela Instrução Normativa nº 12, de 28 de fevereiro de </w:t>
      </w:r>
      <w:r>
        <w:rPr>
          <w:spacing w:val="18"/>
        </w:rPr>
        <w:t> </w:t>
      </w:r>
      <w:r>
        <w:rPr/>
        <w:t>2005</w:t>
      </w:r>
    </w:p>
    <w:p>
      <w:pPr>
        <w:pStyle w:val="BodyText"/>
        <w:rPr>
          <w:sz w:val="20"/>
        </w:rPr>
      </w:pPr>
    </w:p>
    <w:p>
      <w:pPr>
        <w:pStyle w:val="BodyText"/>
        <w:spacing w:before="3"/>
        <w:rPr>
          <w:sz w:val="27"/>
        </w:rPr>
      </w:pPr>
      <w:r>
        <w:rPr/>
        <w:pict>
          <v:line style="position:absolute;mso-position-horizontal-relative:page;mso-position-vertical-relative:paragraph;z-index:1360;mso-wrap-distance-left:0;mso-wrap-distance-right:0" from="85.103996pt,18.014442pt" to="229.123996pt,18.014442pt" stroked="true" strokeweight=".72003pt" strokecolor="#000000">
            <v:stroke dashstyle="solid"/>
            <w10:wrap type="topAndBottom"/>
          </v:line>
        </w:pict>
      </w:r>
    </w:p>
    <w:p>
      <w:pPr>
        <w:pStyle w:val="BodyText"/>
        <w:spacing w:before="10"/>
        <w:rPr>
          <w:sz w:val="17"/>
        </w:rPr>
      </w:pPr>
    </w:p>
    <w:p>
      <w:pPr>
        <w:spacing w:before="94"/>
        <w:ind w:left="122" w:right="0" w:firstLine="0"/>
        <w:jc w:val="left"/>
        <w:rPr>
          <w:sz w:val="20"/>
        </w:rPr>
      </w:pPr>
      <w:r>
        <w:rPr>
          <w:position w:val="7"/>
          <w:sz w:val="13"/>
        </w:rPr>
        <w:t>10 </w:t>
      </w:r>
      <w:r>
        <w:rPr>
          <w:sz w:val="20"/>
        </w:rPr>
        <w:t>Para aprofundamento nesse período da parceria com o IAS, ver Queiroz (2010).</w:t>
      </w:r>
    </w:p>
    <w:p>
      <w:pPr>
        <w:spacing w:after="0"/>
        <w:jc w:val="left"/>
        <w:rPr>
          <w:sz w:val="20"/>
        </w:rPr>
        <w:sectPr>
          <w:pgSz w:w="11910" w:h="16840"/>
          <w:pgMar w:header="41" w:footer="0" w:top="260" w:bottom="280" w:left="158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22" w:right="112"/>
        <w:jc w:val="both"/>
      </w:pPr>
      <w:r>
        <w:rPr/>
        <w:t>(SEDUC/TO) e “observam na íntegra as orientações dos procedimentos administrativos emanados pelo IAS que, vale informar, são os mesmos para as redes públicas de ensino parceiras em todos país” (QUEIROZ, 2010, p. 83).</w:t>
      </w:r>
    </w:p>
    <w:p>
      <w:pPr>
        <w:pStyle w:val="BodyText"/>
        <w:spacing w:line="360" w:lineRule="auto" w:before="4"/>
        <w:ind w:left="122" w:right="113" w:firstLine="707"/>
        <w:jc w:val="both"/>
      </w:pPr>
      <w:r>
        <w:rPr/>
        <w:t>Conforme Queiroz (2010), o programa Circuito Campeão foi implantado no Estado do Tocantins em 2005 para acompanhamento sistemático das séries iniciais do ensino fundamental. Complementa Queiroz (2010, p.83):</w:t>
      </w:r>
    </w:p>
    <w:p>
      <w:pPr>
        <w:pStyle w:val="BodyText"/>
        <w:spacing w:before="4"/>
        <w:rPr>
          <w:sz w:val="36"/>
        </w:rPr>
      </w:pPr>
    </w:p>
    <w:p>
      <w:pPr>
        <w:spacing w:before="0"/>
        <w:ind w:left="2390" w:right="111" w:firstLine="0"/>
        <w:jc w:val="both"/>
        <w:rPr>
          <w:sz w:val="20"/>
        </w:rPr>
      </w:pPr>
      <w:r>
        <w:rPr>
          <w:sz w:val="20"/>
        </w:rPr>
        <w:t>O programa Se Liga é destinado aos alunos em defasagem, não alfabetizados, matriculados</w:t>
      </w:r>
      <w:r>
        <w:rPr>
          <w:spacing w:val="-6"/>
          <w:sz w:val="20"/>
        </w:rPr>
        <w:t> </w:t>
      </w:r>
      <w:r>
        <w:rPr>
          <w:sz w:val="20"/>
        </w:rPr>
        <w:t>nas</w:t>
      </w:r>
      <w:r>
        <w:rPr>
          <w:spacing w:val="-6"/>
          <w:sz w:val="20"/>
        </w:rPr>
        <w:t> </w:t>
      </w:r>
      <w:r>
        <w:rPr>
          <w:sz w:val="20"/>
        </w:rPr>
        <w:t>turmas</w:t>
      </w:r>
      <w:r>
        <w:rPr>
          <w:spacing w:val="-6"/>
          <w:sz w:val="20"/>
        </w:rPr>
        <w:t> </w:t>
      </w:r>
      <w:r>
        <w:rPr>
          <w:sz w:val="20"/>
        </w:rPr>
        <w:t>de</w:t>
      </w:r>
      <w:r>
        <w:rPr>
          <w:spacing w:val="-5"/>
          <w:sz w:val="20"/>
        </w:rPr>
        <w:t> </w:t>
      </w:r>
      <w:r>
        <w:rPr>
          <w:sz w:val="20"/>
        </w:rPr>
        <w:t>1ª</w:t>
      </w:r>
      <w:r>
        <w:rPr>
          <w:spacing w:val="-8"/>
          <w:sz w:val="20"/>
        </w:rPr>
        <w:t> </w:t>
      </w:r>
      <w:r>
        <w:rPr>
          <w:sz w:val="20"/>
        </w:rPr>
        <w:t>a</w:t>
      </w:r>
      <w:r>
        <w:rPr>
          <w:spacing w:val="-5"/>
          <w:sz w:val="20"/>
        </w:rPr>
        <w:t> </w:t>
      </w:r>
      <w:r>
        <w:rPr>
          <w:sz w:val="20"/>
        </w:rPr>
        <w:t>4ª</w:t>
      </w:r>
      <w:r>
        <w:rPr>
          <w:spacing w:val="-5"/>
          <w:sz w:val="20"/>
        </w:rPr>
        <w:t> </w:t>
      </w:r>
      <w:r>
        <w:rPr>
          <w:sz w:val="20"/>
        </w:rPr>
        <w:t>séries</w:t>
      </w:r>
      <w:r>
        <w:rPr>
          <w:spacing w:val="-6"/>
          <w:sz w:val="20"/>
        </w:rPr>
        <w:t> </w:t>
      </w:r>
      <w:r>
        <w:rPr>
          <w:sz w:val="20"/>
        </w:rPr>
        <w:t>do</w:t>
      </w:r>
      <w:r>
        <w:rPr>
          <w:spacing w:val="-7"/>
          <w:sz w:val="20"/>
        </w:rPr>
        <w:t> </w:t>
      </w:r>
      <w:r>
        <w:rPr>
          <w:sz w:val="20"/>
        </w:rPr>
        <w:t>ensino</w:t>
      </w:r>
      <w:r>
        <w:rPr>
          <w:spacing w:val="-4"/>
          <w:sz w:val="20"/>
        </w:rPr>
        <w:t> </w:t>
      </w:r>
      <w:r>
        <w:rPr>
          <w:sz w:val="20"/>
        </w:rPr>
        <w:t>fundamental.</w:t>
      </w:r>
      <w:r>
        <w:rPr>
          <w:spacing w:val="-5"/>
          <w:sz w:val="20"/>
        </w:rPr>
        <w:t> </w:t>
      </w:r>
      <w:r>
        <w:rPr>
          <w:sz w:val="20"/>
        </w:rPr>
        <w:t>O</w:t>
      </w:r>
      <w:r>
        <w:rPr>
          <w:spacing w:val="-5"/>
          <w:sz w:val="20"/>
        </w:rPr>
        <w:t> </w:t>
      </w:r>
      <w:r>
        <w:rPr>
          <w:sz w:val="20"/>
        </w:rPr>
        <w:t>programa</w:t>
      </w:r>
      <w:r>
        <w:rPr>
          <w:spacing w:val="-5"/>
          <w:sz w:val="20"/>
        </w:rPr>
        <w:t> </w:t>
      </w:r>
      <w:r>
        <w:rPr>
          <w:sz w:val="20"/>
        </w:rPr>
        <w:t>Acelera é destinado aos alunos em defasagem, devidamente alfabetizados, visando a aceleração dos estudos. A formação das turmas para os programas é feita mediante a aplicação de teste diagnóstico, realizado no início do ano</w:t>
      </w:r>
      <w:r>
        <w:rPr>
          <w:spacing w:val="-15"/>
          <w:sz w:val="20"/>
        </w:rPr>
        <w:t> </w:t>
      </w:r>
      <w:r>
        <w:rPr>
          <w:sz w:val="20"/>
        </w:rPr>
        <w:t>letivo</w:t>
      </w:r>
    </w:p>
    <w:p>
      <w:pPr>
        <w:pStyle w:val="BodyText"/>
        <w:rPr>
          <w:sz w:val="22"/>
        </w:rPr>
      </w:pPr>
    </w:p>
    <w:p>
      <w:pPr>
        <w:pStyle w:val="BodyText"/>
        <w:spacing w:line="360" w:lineRule="auto" w:before="163"/>
        <w:ind w:left="122" w:right="109" w:firstLine="707"/>
        <w:jc w:val="both"/>
      </w:pPr>
      <w:r>
        <w:rPr/>
        <w:t>Em</w:t>
      </w:r>
      <w:r>
        <w:rPr>
          <w:spacing w:val="-17"/>
        </w:rPr>
        <w:t> </w:t>
      </w:r>
      <w:r>
        <w:rPr/>
        <w:t>relação</w:t>
      </w:r>
      <w:r>
        <w:rPr>
          <w:spacing w:val="-17"/>
        </w:rPr>
        <w:t> </w:t>
      </w:r>
      <w:r>
        <w:rPr/>
        <w:t>ao</w:t>
      </w:r>
      <w:r>
        <w:rPr>
          <w:spacing w:val="-12"/>
        </w:rPr>
        <w:t> </w:t>
      </w:r>
      <w:r>
        <w:rPr/>
        <w:t>IAS,</w:t>
      </w:r>
      <w:r>
        <w:rPr>
          <w:spacing w:val="-16"/>
        </w:rPr>
        <w:t> </w:t>
      </w:r>
      <w:r>
        <w:rPr/>
        <w:t>Peroni</w:t>
      </w:r>
      <w:r>
        <w:rPr>
          <w:spacing w:val="-16"/>
        </w:rPr>
        <w:t> </w:t>
      </w:r>
      <w:r>
        <w:rPr/>
        <w:t>(2013)</w:t>
      </w:r>
      <w:r>
        <w:rPr>
          <w:spacing w:val="-18"/>
        </w:rPr>
        <w:t> </w:t>
      </w:r>
      <w:r>
        <w:rPr/>
        <w:t>justifica</w:t>
      </w:r>
      <w:r>
        <w:rPr>
          <w:spacing w:val="-18"/>
        </w:rPr>
        <w:t> </w:t>
      </w:r>
      <w:r>
        <w:rPr/>
        <w:t>que</w:t>
      </w:r>
      <w:r>
        <w:rPr>
          <w:spacing w:val="-18"/>
        </w:rPr>
        <w:t> </w:t>
      </w:r>
      <w:r>
        <w:rPr/>
        <w:t>ele</w:t>
      </w:r>
      <w:r>
        <w:rPr>
          <w:spacing w:val="-17"/>
        </w:rPr>
        <w:t> </w:t>
      </w:r>
      <w:r>
        <w:rPr/>
        <w:t>é</w:t>
      </w:r>
      <w:r>
        <w:rPr>
          <w:spacing w:val="-16"/>
        </w:rPr>
        <w:t> </w:t>
      </w:r>
      <w:r>
        <w:rPr/>
        <w:t>escolhido</w:t>
      </w:r>
      <w:r>
        <w:rPr>
          <w:spacing w:val="-17"/>
        </w:rPr>
        <w:t> </w:t>
      </w:r>
      <w:r>
        <w:rPr/>
        <w:t>pelas</w:t>
      </w:r>
      <w:r>
        <w:rPr>
          <w:spacing w:val="-17"/>
        </w:rPr>
        <w:t> </w:t>
      </w:r>
      <w:r>
        <w:rPr/>
        <w:t>secretarias</w:t>
      </w:r>
      <w:r>
        <w:rPr>
          <w:spacing w:val="-13"/>
        </w:rPr>
        <w:t> </w:t>
      </w:r>
      <w:r>
        <w:rPr/>
        <w:t>estaduais ou municipais de educação pela importância da sua atuação nas redes públicas de ensino em todo país e pela crença de ineficiência da educação pública de promover uma educação de qualidade. Entretanto, causa estranheza o controle externo da rede pública por uma instituição privada, ao definir as tarefas a serem realizadas desde o Secretário de Educação até os professores. Considerando que essas tecnologias, metodologias e material específicos foram ofertados</w:t>
      </w:r>
      <w:r>
        <w:rPr>
          <w:spacing w:val="-14"/>
        </w:rPr>
        <w:t> </w:t>
      </w:r>
      <w:r>
        <w:rPr/>
        <w:t>por</w:t>
      </w:r>
      <w:r>
        <w:rPr>
          <w:spacing w:val="-15"/>
        </w:rPr>
        <w:t> </w:t>
      </w:r>
      <w:r>
        <w:rPr/>
        <w:t>todo</w:t>
      </w:r>
      <w:r>
        <w:rPr>
          <w:spacing w:val="-14"/>
        </w:rPr>
        <w:t> </w:t>
      </w:r>
      <w:r>
        <w:rPr/>
        <w:t>o</w:t>
      </w:r>
      <w:r>
        <w:rPr>
          <w:spacing w:val="-14"/>
        </w:rPr>
        <w:t> </w:t>
      </w:r>
      <w:r>
        <w:rPr/>
        <w:t>Estado</w:t>
      </w:r>
      <w:r>
        <w:rPr>
          <w:spacing w:val="-14"/>
        </w:rPr>
        <w:t> </w:t>
      </w:r>
      <w:r>
        <w:rPr/>
        <w:t>do</w:t>
      </w:r>
      <w:r>
        <w:rPr>
          <w:spacing w:val="-14"/>
        </w:rPr>
        <w:t> </w:t>
      </w:r>
      <w:r>
        <w:rPr/>
        <w:t>Tocantins,</w:t>
      </w:r>
      <w:r>
        <w:rPr>
          <w:spacing w:val="-14"/>
        </w:rPr>
        <w:t> </w:t>
      </w:r>
      <w:r>
        <w:rPr/>
        <w:t>com</w:t>
      </w:r>
      <w:r>
        <w:rPr>
          <w:spacing w:val="-14"/>
        </w:rPr>
        <w:t> </w:t>
      </w:r>
      <w:r>
        <w:rPr/>
        <w:t>formação</w:t>
      </w:r>
      <w:r>
        <w:rPr>
          <w:spacing w:val="-14"/>
        </w:rPr>
        <w:t> </w:t>
      </w:r>
      <w:r>
        <w:rPr/>
        <w:t>e</w:t>
      </w:r>
      <w:r>
        <w:rPr>
          <w:spacing w:val="-15"/>
        </w:rPr>
        <w:t> </w:t>
      </w:r>
      <w:r>
        <w:rPr/>
        <w:t>materiais</w:t>
      </w:r>
      <w:r>
        <w:rPr>
          <w:spacing w:val="-14"/>
        </w:rPr>
        <w:t> </w:t>
      </w:r>
      <w:r>
        <w:rPr/>
        <w:t>padronizados</w:t>
      </w:r>
      <w:r>
        <w:rPr>
          <w:spacing w:val="-14"/>
        </w:rPr>
        <w:t> </w:t>
      </w:r>
      <w:r>
        <w:rPr/>
        <w:t>e</w:t>
      </w:r>
      <w:r>
        <w:rPr>
          <w:spacing w:val="-15"/>
        </w:rPr>
        <w:t> </w:t>
      </w:r>
      <w:r>
        <w:rPr/>
        <w:t>replicáveis, desconsiderando as diferenças regionais, o princípio da autonomia pedagógica da escola e do professor, elementos constituintes da gestão democrática, ficou</w:t>
      </w:r>
      <w:r>
        <w:rPr>
          <w:spacing w:val="-14"/>
        </w:rPr>
        <w:t> </w:t>
      </w:r>
      <w:r>
        <w:rPr/>
        <w:t>comprometido.</w:t>
      </w:r>
    </w:p>
    <w:p>
      <w:pPr>
        <w:pStyle w:val="BodyText"/>
        <w:spacing w:line="357" w:lineRule="auto" w:before="3"/>
        <w:ind w:left="122" w:right="113" w:firstLine="707"/>
        <w:jc w:val="both"/>
        <w:rPr>
          <w:sz w:val="16"/>
        </w:rPr>
      </w:pPr>
      <w:r>
        <w:rPr/>
        <w:t>Os</w:t>
      </w:r>
      <w:r>
        <w:rPr>
          <w:spacing w:val="-9"/>
        </w:rPr>
        <w:t> </w:t>
      </w:r>
      <w:r>
        <w:rPr/>
        <w:t>programas</w:t>
      </w:r>
      <w:r>
        <w:rPr>
          <w:spacing w:val="-7"/>
        </w:rPr>
        <w:t> </w:t>
      </w:r>
      <w:r>
        <w:rPr/>
        <w:t>implementados</w:t>
      </w:r>
      <w:r>
        <w:rPr>
          <w:spacing w:val="-9"/>
        </w:rPr>
        <w:t> </w:t>
      </w:r>
      <w:r>
        <w:rPr/>
        <w:t>pelo</w:t>
      </w:r>
      <w:r>
        <w:rPr>
          <w:spacing w:val="-6"/>
        </w:rPr>
        <w:t> </w:t>
      </w:r>
      <w:r>
        <w:rPr/>
        <w:t>IAS</w:t>
      </w:r>
      <w:r>
        <w:rPr>
          <w:spacing w:val="-8"/>
        </w:rPr>
        <w:t> </w:t>
      </w:r>
      <w:r>
        <w:rPr/>
        <w:t>visam</w:t>
      </w:r>
      <w:r>
        <w:rPr>
          <w:spacing w:val="-8"/>
        </w:rPr>
        <w:t> </w:t>
      </w:r>
      <w:r>
        <w:rPr/>
        <w:t>ser</w:t>
      </w:r>
      <w:r>
        <w:rPr>
          <w:spacing w:val="-7"/>
        </w:rPr>
        <w:t> </w:t>
      </w:r>
      <w:r>
        <w:rPr/>
        <w:t>uma</w:t>
      </w:r>
      <w:r>
        <w:rPr>
          <w:spacing w:val="-9"/>
        </w:rPr>
        <w:t> </w:t>
      </w:r>
      <w:r>
        <w:rPr/>
        <w:t>solução</w:t>
      </w:r>
      <w:r>
        <w:rPr>
          <w:spacing w:val="-9"/>
        </w:rPr>
        <w:t> </w:t>
      </w:r>
      <w:r>
        <w:rPr/>
        <w:t>para</w:t>
      </w:r>
      <w:r>
        <w:rPr>
          <w:spacing w:val="-8"/>
        </w:rPr>
        <w:t> </w:t>
      </w:r>
      <w:r>
        <w:rPr/>
        <w:t>a</w:t>
      </w:r>
      <w:r>
        <w:rPr>
          <w:spacing w:val="-10"/>
        </w:rPr>
        <w:t> </w:t>
      </w:r>
      <w:r>
        <w:rPr/>
        <w:t>educação</w:t>
      </w:r>
      <w:r>
        <w:rPr>
          <w:spacing w:val="-9"/>
        </w:rPr>
        <w:t> </w:t>
      </w:r>
      <w:r>
        <w:rPr/>
        <w:t>pública, pois partem do pressuposto da sua ineficiência e introduzem políticas de acompanhamento de resultados</w:t>
      </w:r>
      <w:r>
        <w:rPr>
          <w:spacing w:val="-7"/>
        </w:rPr>
        <w:t> </w:t>
      </w:r>
      <w:r>
        <w:rPr/>
        <w:t>das</w:t>
      </w:r>
      <w:r>
        <w:rPr>
          <w:spacing w:val="-7"/>
        </w:rPr>
        <w:t> </w:t>
      </w:r>
      <w:r>
        <w:rPr/>
        <w:t>aprendizagens</w:t>
      </w:r>
      <w:r>
        <w:rPr>
          <w:spacing w:val="-7"/>
        </w:rPr>
        <w:t> </w:t>
      </w:r>
      <w:r>
        <w:rPr/>
        <w:t>dos</w:t>
      </w:r>
      <w:r>
        <w:rPr>
          <w:spacing w:val="-7"/>
        </w:rPr>
        <w:t> </w:t>
      </w:r>
      <w:r>
        <w:rPr/>
        <w:t>alunos,</w:t>
      </w:r>
      <w:r>
        <w:rPr>
          <w:spacing w:val="-7"/>
        </w:rPr>
        <w:t> </w:t>
      </w:r>
      <w:r>
        <w:rPr/>
        <w:t>objetivando</w:t>
      </w:r>
      <w:r>
        <w:rPr>
          <w:spacing w:val="-8"/>
        </w:rPr>
        <w:t> </w:t>
      </w:r>
      <w:r>
        <w:rPr/>
        <w:t>o</w:t>
      </w:r>
      <w:r>
        <w:rPr>
          <w:spacing w:val="-7"/>
        </w:rPr>
        <w:t> </w:t>
      </w:r>
      <w:r>
        <w:rPr/>
        <w:t>fortalecimento</w:t>
      </w:r>
      <w:r>
        <w:rPr>
          <w:spacing w:val="-7"/>
        </w:rPr>
        <w:t> </w:t>
      </w:r>
      <w:r>
        <w:rPr/>
        <w:t>das</w:t>
      </w:r>
      <w:r>
        <w:rPr>
          <w:spacing w:val="-7"/>
        </w:rPr>
        <w:t> </w:t>
      </w:r>
      <w:r>
        <w:rPr/>
        <w:t>lideranças</w:t>
      </w:r>
      <w:r>
        <w:rPr>
          <w:spacing w:val="-7"/>
        </w:rPr>
        <w:t> </w:t>
      </w:r>
      <w:r>
        <w:rPr/>
        <w:t>e</w:t>
      </w:r>
      <w:r>
        <w:rPr>
          <w:spacing w:val="-8"/>
        </w:rPr>
        <w:t> </w:t>
      </w:r>
      <w:r>
        <w:rPr/>
        <w:t>equipes de</w:t>
      </w:r>
      <w:r>
        <w:rPr>
          <w:spacing w:val="-17"/>
        </w:rPr>
        <w:t> </w:t>
      </w:r>
      <w:r>
        <w:rPr/>
        <w:t>trabalho,</w:t>
      </w:r>
      <w:r>
        <w:rPr>
          <w:spacing w:val="-15"/>
        </w:rPr>
        <w:t> </w:t>
      </w:r>
      <w:r>
        <w:rPr/>
        <w:t>tanto</w:t>
      </w:r>
      <w:r>
        <w:rPr>
          <w:spacing w:val="-14"/>
        </w:rPr>
        <w:t> </w:t>
      </w:r>
      <w:r>
        <w:rPr/>
        <w:t>nas</w:t>
      </w:r>
      <w:r>
        <w:rPr>
          <w:spacing w:val="-16"/>
        </w:rPr>
        <w:t> </w:t>
      </w:r>
      <w:r>
        <w:rPr/>
        <w:t>unidades</w:t>
      </w:r>
      <w:r>
        <w:rPr>
          <w:spacing w:val="-16"/>
        </w:rPr>
        <w:t> </w:t>
      </w:r>
      <w:r>
        <w:rPr/>
        <w:t>de</w:t>
      </w:r>
      <w:r>
        <w:rPr>
          <w:spacing w:val="-17"/>
        </w:rPr>
        <w:t> </w:t>
      </w:r>
      <w:r>
        <w:rPr/>
        <w:t>trabalho</w:t>
      </w:r>
      <w:r>
        <w:rPr>
          <w:spacing w:val="-13"/>
        </w:rPr>
        <w:t> </w:t>
      </w:r>
      <w:r>
        <w:rPr/>
        <w:t>como</w:t>
      </w:r>
      <w:r>
        <w:rPr>
          <w:spacing w:val="-15"/>
        </w:rPr>
        <w:t> </w:t>
      </w:r>
      <w:r>
        <w:rPr/>
        <w:t>nas</w:t>
      </w:r>
      <w:r>
        <w:rPr>
          <w:spacing w:val="-16"/>
        </w:rPr>
        <w:t> </w:t>
      </w:r>
      <w:r>
        <w:rPr/>
        <w:t>secretarias</w:t>
      </w:r>
      <w:r>
        <w:rPr>
          <w:spacing w:val="-16"/>
        </w:rPr>
        <w:t> </w:t>
      </w:r>
      <w:r>
        <w:rPr/>
        <w:t>de</w:t>
      </w:r>
      <w:r>
        <w:rPr>
          <w:spacing w:val="-14"/>
        </w:rPr>
        <w:t> </w:t>
      </w:r>
      <w:r>
        <w:rPr/>
        <w:t>educação,</w:t>
      </w:r>
      <w:r>
        <w:rPr>
          <w:spacing w:val="-16"/>
        </w:rPr>
        <w:t> </w:t>
      </w:r>
      <w:r>
        <w:rPr/>
        <w:t>a</w:t>
      </w:r>
      <w:r>
        <w:rPr>
          <w:spacing w:val="-14"/>
        </w:rPr>
        <w:t> </w:t>
      </w:r>
      <w:r>
        <w:rPr/>
        <w:t>fim</w:t>
      </w:r>
      <w:r>
        <w:rPr>
          <w:spacing w:val="-16"/>
        </w:rPr>
        <w:t> </w:t>
      </w:r>
      <w:r>
        <w:rPr/>
        <w:t>de</w:t>
      </w:r>
      <w:r>
        <w:rPr>
          <w:spacing w:val="-15"/>
        </w:rPr>
        <w:t> </w:t>
      </w:r>
      <w:r>
        <w:rPr/>
        <w:t>qualificar o desempenho escolar de jovens e</w:t>
      </w:r>
      <w:r>
        <w:rPr>
          <w:spacing w:val="-6"/>
        </w:rPr>
        <w:t> </w:t>
      </w:r>
      <w:r>
        <w:rPr/>
        <w:t>crianças.</w:t>
      </w:r>
      <w:r>
        <w:rPr>
          <w:position w:val="9"/>
          <w:sz w:val="16"/>
        </w:rPr>
        <w:t>11</w:t>
      </w:r>
    </w:p>
    <w:p>
      <w:pPr>
        <w:pStyle w:val="BodyText"/>
        <w:spacing w:line="360" w:lineRule="auto"/>
        <w:ind w:left="122" w:right="113" w:firstLine="767"/>
        <w:jc w:val="both"/>
      </w:pPr>
      <w:r>
        <w:rPr/>
        <w:t>Em seguida, a parceria entre SEDUC, Fundação Lemman e IRS, iniciada pelo Termo de Convênio nº 235/2005 de Parceria e Cooperação Técnica, processo 2005/2700/007243 (TOCANTINS, 2005), com vigência de 28 de junho de 2005 a 31 de dezembro de 2006, com vistas  ao  desenvolvimento  do  projeto  educacional  denominado  “Gestão  para  o  </w:t>
      </w:r>
      <w:r>
        <w:rPr>
          <w:spacing w:val="50"/>
        </w:rPr>
        <w:t> </w:t>
      </w:r>
      <w:r>
        <w:rPr/>
        <w:t>Sucesso</w:t>
      </w:r>
    </w:p>
    <w:p>
      <w:pPr>
        <w:pStyle w:val="BodyText"/>
        <w:spacing w:before="6"/>
        <w:rPr>
          <w:sz w:val="13"/>
        </w:rPr>
      </w:pPr>
      <w:r>
        <w:rPr/>
        <w:pict>
          <v:line style="position:absolute;mso-position-horizontal-relative:page;mso-position-vertical-relative:paragraph;z-index:1384;mso-wrap-distance-left:0;mso-wrap-distance-right:0" from="85.103996pt,10.101933pt" to="229.123996pt,10.101933pt" stroked="true" strokeweight=".71997pt" strokecolor="#000000">
            <v:stroke dashstyle="solid"/>
            <w10:wrap type="topAndBottom"/>
          </v:line>
        </w:pict>
      </w:r>
    </w:p>
    <w:p>
      <w:pPr>
        <w:pStyle w:val="BodyText"/>
        <w:spacing w:before="2"/>
        <w:rPr>
          <w:sz w:val="19"/>
        </w:rPr>
      </w:pPr>
    </w:p>
    <w:p>
      <w:pPr>
        <w:spacing w:line="376" w:lineRule="auto" w:before="84"/>
        <w:ind w:left="122" w:right="0" w:firstLine="707"/>
        <w:jc w:val="left"/>
        <w:rPr>
          <w:sz w:val="22"/>
        </w:rPr>
      </w:pPr>
      <w:r>
        <w:rPr>
          <w:rFonts w:ascii="Calibri" w:hAnsi="Calibri"/>
          <w:position w:val="8"/>
          <w:sz w:val="14"/>
        </w:rPr>
        <w:t>11 </w:t>
      </w:r>
      <w:r>
        <w:rPr>
          <w:sz w:val="22"/>
        </w:rPr>
        <w:t>Disponível em: </w:t>
      </w:r>
      <w:hyperlink r:id="rId29">
        <w:r>
          <w:rPr>
            <w:sz w:val="22"/>
          </w:rPr>
          <w:t>http://senna.globo.com/institutoayrtonsenna.</w:t>
        </w:r>
      </w:hyperlink>
      <w:r>
        <w:rPr>
          <w:sz w:val="22"/>
        </w:rPr>
        <w:t> Acesso em: 11 de abril de 2008) (PERONI, 2013, p. 247-248).</w:t>
      </w:r>
    </w:p>
    <w:p>
      <w:pPr>
        <w:spacing w:after="0" w:line="376" w:lineRule="auto"/>
        <w:jc w:val="left"/>
        <w:rPr>
          <w:sz w:val="22"/>
        </w:rPr>
        <w:sectPr>
          <w:pgSz w:w="11910" w:h="16840"/>
          <w:pgMar w:header="41" w:footer="0" w:top="260" w:bottom="280" w:left="158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right="117"/>
        <w:jc w:val="both"/>
      </w:pPr>
      <w:r>
        <w:rPr/>
        <w:t>Escolar”, cujo objetivo é introduzir a lógica da gestão por resultados na prática gerencial das escolas participantes, estimular a formação de lideranças participativas e direcionar o foco de toda a equipe escolar para o aprendizado dos seus alunos” (TOCANTINS, 2005, p. 1).</w:t>
      </w:r>
    </w:p>
    <w:p>
      <w:pPr>
        <w:pStyle w:val="BodyText"/>
        <w:spacing w:line="360" w:lineRule="auto" w:before="4"/>
        <w:ind w:left="102" w:right="110" w:firstLine="707"/>
        <w:jc w:val="both"/>
      </w:pPr>
      <w:r>
        <w:rPr/>
        <w:t>Este</w:t>
      </w:r>
      <w:r>
        <w:rPr>
          <w:spacing w:val="-10"/>
        </w:rPr>
        <w:t> </w:t>
      </w:r>
      <w:r>
        <w:rPr/>
        <w:t>Termo</w:t>
      </w:r>
      <w:r>
        <w:rPr>
          <w:spacing w:val="-10"/>
        </w:rPr>
        <w:t> </w:t>
      </w:r>
      <w:r>
        <w:rPr/>
        <w:t>de</w:t>
      </w:r>
      <w:r>
        <w:rPr>
          <w:spacing w:val="-11"/>
        </w:rPr>
        <w:t> </w:t>
      </w:r>
      <w:r>
        <w:rPr/>
        <w:t>Convênio</w:t>
      </w:r>
      <w:r>
        <w:rPr>
          <w:spacing w:val="-7"/>
        </w:rPr>
        <w:t> </w:t>
      </w:r>
      <w:r>
        <w:rPr/>
        <w:t>de</w:t>
      </w:r>
      <w:r>
        <w:rPr>
          <w:spacing w:val="-11"/>
        </w:rPr>
        <w:t> </w:t>
      </w:r>
      <w:r>
        <w:rPr/>
        <w:t>Parceria</w:t>
      </w:r>
      <w:r>
        <w:rPr>
          <w:spacing w:val="-11"/>
        </w:rPr>
        <w:t> </w:t>
      </w:r>
      <w:r>
        <w:rPr/>
        <w:t>e</w:t>
      </w:r>
      <w:r>
        <w:rPr>
          <w:spacing w:val="-11"/>
        </w:rPr>
        <w:t> </w:t>
      </w:r>
      <w:r>
        <w:rPr/>
        <w:t>Cooperação</w:t>
      </w:r>
      <w:r>
        <w:rPr>
          <w:spacing w:val="-8"/>
        </w:rPr>
        <w:t> </w:t>
      </w:r>
      <w:r>
        <w:rPr/>
        <w:t>Técnica,</w:t>
      </w:r>
      <w:r>
        <w:rPr>
          <w:spacing w:val="-7"/>
        </w:rPr>
        <w:t> </w:t>
      </w:r>
      <w:r>
        <w:rPr/>
        <w:t>cláusula</w:t>
      </w:r>
      <w:r>
        <w:rPr>
          <w:spacing w:val="-10"/>
        </w:rPr>
        <w:t> </w:t>
      </w:r>
      <w:r>
        <w:rPr/>
        <w:t>primeira,</w:t>
      </w:r>
      <w:r>
        <w:rPr>
          <w:spacing w:val="-10"/>
        </w:rPr>
        <w:t> </w:t>
      </w:r>
      <w:r>
        <w:rPr/>
        <w:t>expressa que o curso de aprimoramento profissional será oferecido para 157 (cento e cinquenta e sete) diretores</w:t>
      </w:r>
      <w:r>
        <w:rPr>
          <w:spacing w:val="-9"/>
        </w:rPr>
        <w:t> </w:t>
      </w:r>
      <w:r>
        <w:rPr/>
        <w:t>escolas</w:t>
      </w:r>
      <w:r>
        <w:rPr>
          <w:spacing w:val="-10"/>
        </w:rPr>
        <w:t> </w:t>
      </w:r>
      <w:r>
        <w:rPr/>
        <w:t>estaduais</w:t>
      </w:r>
      <w:r>
        <w:rPr>
          <w:spacing w:val="-9"/>
        </w:rPr>
        <w:t> </w:t>
      </w:r>
      <w:r>
        <w:rPr/>
        <w:t>do</w:t>
      </w:r>
      <w:r>
        <w:rPr>
          <w:spacing w:val="-10"/>
        </w:rPr>
        <w:t> </w:t>
      </w:r>
      <w:r>
        <w:rPr/>
        <w:t>Tocantins.</w:t>
      </w:r>
      <w:r>
        <w:rPr>
          <w:spacing w:val="-9"/>
        </w:rPr>
        <w:t> </w:t>
      </w:r>
      <w:r>
        <w:rPr/>
        <w:t>No</w:t>
      </w:r>
      <w:r>
        <w:rPr>
          <w:spacing w:val="-10"/>
        </w:rPr>
        <w:t> </w:t>
      </w:r>
      <w:r>
        <w:rPr/>
        <w:t>que</w:t>
      </w:r>
      <w:r>
        <w:rPr>
          <w:spacing w:val="-11"/>
        </w:rPr>
        <w:t> </w:t>
      </w:r>
      <w:r>
        <w:rPr/>
        <w:t>refere-se</w:t>
      </w:r>
      <w:r>
        <w:rPr>
          <w:spacing w:val="-10"/>
        </w:rPr>
        <w:t> </w:t>
      </w:r>
      <w:r>
        <w:rPr/>
        <w:t>às</w:t>
      </w:r>
      <w:r>
        <w:rPr>
          <w:spacing w:val="-9"/>
        </w:rPr>
        <w:t> </w:t>
      </w:r>
      <w:r>
        <w:rPr/>
        <w:t>responsabilidades</w:t>
      </w:r>
      <w:r>
        <w:rPr>
          <w:spacing w:val="-9"/>
        </w:rPr>
        <w:t> </w:t>
      </w:r>
      <w:r>
        <w:rPr/>
        <w:t>do</w:t>
      </w:r>
      <w:r>
        <w:rPr>
          <w:spacing w:val="-10"/>
        </w:rPr>
        <w:t> </w:t>
      </w:r>
      <w:r>
        <w:rPr/>
        <w:t>parceiros,</w:t>
      </w:r>
      <w:r>
        <w:rPr>
          <w:spacing w:val="-10"/>
        </w:rPr>
        <w:t> </w:t>
      </w:r>
      <w:r>
        <w:rPr/>
        <w:t>na cláusula segunda, constituem-se obrigações da SEDUC-Tocantins, principalmente, a parte operacional, disponibilidade de servidores para suporte técnico, com vistas a implementação, coordenação, acompanhamento, monitoramento e avaliação do curso no âmbito estadual (TOCANTINS, 2005). Por outro lado, nas cláusulas terceira e quarta, constituem-se responsabilidades</w:t>
      </w:r>
      <w:r>
        <w:rPr>
          <w:spacing w:val="-9"/>
        </w:rPr>
        <w:t> </w:t>
      </w:r>
      <w:r>
        <w:rPr/>
        <w:t>do</w:t>
      </w:r>
      <w:r>
        <w:rPr>
          <w:spacing w:val="-6"/>
        </w:rPr>
        <w:t> </w:t>
      </w:r>
      <w:r>
        <w:rPr/>
        <w:t>IRS</w:t>
      </w:r>
      <w:r>
        <w:rPr>
          <w:spacing w:val="-7"/>
        </w:rPr>
        <w:t> </w:t>
      </w:r>
      <w:r>
        <w:rPr/>
        <w:t>e</w:t>
      </w:r>
      <w:r>
        <w:rPr>
          <w:spacing w:val="-11"/>
        </w:rPr>
        <w:t> </w:t>
      </w:r>
      <w:r>
        <w:rPr/>
        <w:t>Fundação</w:t>
      </w:r>
      <w:r>
        <w:rPr>
          <w:spacing w:val="-7"/>
        </w:rPr>
        <w:t> </w:t>
      </w:r>
      <w:r>
        <w:rPr/>
        <w:t>Lemman</w:t>
      </w:r>
      <w:r>
        <w:rPr>
          <w:spacing w:val="-8"/>
        </w:rPr>
        <w:t> </w:t>
      </w:r>
      <w:r>
        <w:rPr/>
        <w:t>a</w:t>
      </w:r>
      <w:r>
        <w:rPr>
          <w:spacing w:val="-8"/>
        </w:rPr>
        <w:t> </w:t>
      </w:r>
      <w:r>
        <w:rPr/>
        <w:t>coordenação</w:t>
      </w:r>
      <w:r>
        <w:rPr>
          <w:spacing w:val="-7"/>
        </w:rPr>
        <w:t> </w:t>
      </w:r>
      <w:r>
        <w:rPr/>
        <w:t>e</w:t>
      </w:r>
      <w:r>
        <w:rPr>
          <w:spacing w:val="-11"/>
        </w:rPr>
        <w:t> </w:t>
      </w:r>
      <w:r>
        <w:rPr/>
        <w:t>supervisão</w:t>
      </w:r>
      <w:r>
        <w:rPr>
          <w:spacing w:val="-6"/>
        </w:rPr>
        <w:t> </w:t>
      </w:r>
      <w:r>
        <w:rPr/>
        <w:t>geral</w:t>
      </w:r>
      <w:r>
        <w:rPr>
          <w:spacing w:val="-9"/>
        </w:rPr>
        <w:t> </w:t>
      </w:r>
      <w:r>
        <w:rPr/>
        <w:t>do</w:t>
      </w:r>
      <w:r>
        <w:rPr>
          <w:spacing w:val="-7"/>
        </w:rPr>
        <w:t> </w:t>
      </w:r>
      <w:r>
        <w:rPr/>
        <w:t>curso,</w:t>
      </w:r>
      <w:r>
        <w:rPr>
          <w:spacing w:val="-8"/>
        </w:rPr>
        <w:t> </w:t>
      </w:r>
      <w:r>
        <w:rPr/>
        <w:t>com acompanhamento, monitoramento e avaliação, a partir da promoção dos ajustes técnicos e pedagógicos necessários para implementação e execução do curso. Assim, entendemos que estes “pensam” o curso enquanto à SEDUC cabe executá-lo. Ou seja, aos primeiros o protagonismo e ao segundo o papel</w:t>
      </w:r>
      <w:r>
        <w:rPr>
          <w:spacing w:val="-8"/>
        </w:rPr>
        <w:t> </w:t>
      </w:r>
      <w:r>
        <w:rPr/>
        <w:t>secundário.</w:t>
      </w:r>
    </w:p>
    <w:p>
      <w:pPr>
        <w:pStyle w:val="BodyText"/>
        <w:spacing w:line="360" w:lineRule="auto" w:before="4"/>
        <w:ind w:left="102" w:right="110" w:firstLine="851"/>
        <w:jc w:val="both"/>
      </w:pPr>
      <w:r>
        <w:rPr/>
        <w:t>Na cláusula quinta, que trata da divulgação do projeto/marcas dos patrocinadores aparece que qualquer divulgação publicitária das atividades do projeto deve-se mencionar o esforço</w:t>
      </w:r>
      <w:r>
        <w:rPr>
          <w:spacing w:val="-12"/>
        </w:rPr>
        <w:t> </w:t>
      </w:r>
      <w:r>
        <w:rPr/>
        <w:t>dos</w:t>
      </w:r>
      <w:r>
        <w:rPr>
          <w:spacing w:val="-14"/>
        </w:rPr>
        <w:t> </w:t>
      </w:r>
      <w:r>
        <w:rPr/>
        <w:t>seguintes</w:t>
      </w:r>
      <w:r>
        <w:rPr>
          <w:spacing w:val="-12"/>
        </w:rPr>
        <w:t> </w:t>
      </w:r>
      <w:r>
        <w:rPr/>
        <w:t>parceiros:</w:t>
      </w:r>
      <w:r>
        <w:rPr>
          <w:spacing w:val="-12"/>
        </w:rPr>
        <w:t> </w:t>
      </w:r>
      <w:r>
        <w:rPr/>
        <w:t>SEDUC,</w:t>
      </w:r>
      <w:r>
        <w:rPr>
          <w:spacing w:val="-12"/>
        </w:rPr>
        <w:t> </w:t>
      </w:r>
      <w:r>
        <w:rPr/>
        <w:t>Fundação</w:t>
      </w:r>
      <w:r>
        <w:rPr>
          <w:spacing w:val="-12"/>
        </w:rPr>
        <w:t> </w:t>
      </w:r>
      <w:r>
        <w:rPr/>
        <w:t>Lemman;</w:t>
      </w:r>
      <w:r>
        <w:rPr>
          <w:spacing w:val="-12"/>
        </w:rPr>
        <w:t> </w:t>
      </w:r>
      <w:r>
        <w:rPr/>
        <w:t>IRS;</w:t>
      </w:r>
      <w:r>
        <w:rPr>
          <w:spacing w:val="-14"/>
        </w:rPr>
        <w:t> </w:t>
      </w:r>
      <w:r>
        <w:rPr/>
        <w:t>Gerdau;</w:t>
      </w:r>
      <w:r>
        <w:rPr>
          <w:spacing w:val="-12"/>
        </w:rPr>
        <w:t> </w:t>
      </w:r>
      <w:r>
        <w:rPr/>
        <w:t>e</w:t>
      </w:r>
      <w:r>
        <w:rPr>
          <w:spacing w:val="-13"/>
        </w:rPr>
        <w:t> </w:t>
      </w:r>
      <w:r>
        <w:rPr/>
        <w:t>IBM,</w:t>
      </w:r>
      <w:r>
        <w:rPr>
          <w:spacing w:val="-14"/>
        </w:rPr>
        <w:t> </w:t>
      </w:r>
      <w:r>
        <w:rPr/>
        <w:t>“sendo</w:t>
      </w:r>
      <w:r>
        <w:rPr>
          <w:spacing w:val="-14"/>
        </w:rPr>
        <w:t> </w:t>
      </w:r>
      <w:r>
        <w:rPr/>
        <w:t>que, para esta última, deverá ser mencionado na respectiva divulgação que o projeto insere-se na iniciativa global da </w:t>
      </w:r>
      <w:r>
        <w:rPr>
          <w:spacing w:val="-2"/>
        </w:rPr>
        <w:t>IBM </w:t>
      </w:r>
      <w:r>
        <w:rPr/>
        <w:t>identificada pela expressão </w:t>
      </w:r>
      <w:r>
        <w:rPr>
          <w:i/>
        </w:rPr>
        <w:t>Reinventando a</w:t>
      </w:r>
      <w:r>
        <w:rPr>
          <w:i/>
          <w:spacing w:val="-3"/>
        </w:rPr>
        <w:t> </w:t>
      </w:r>
      <w:r>
        <w:rPr>
          <w:i/>
        </w:rPr>
        <w:t>Educação</w:t>
      </w:r>
      <w:r>
        <w:rPr/>
        <w:t>”.</w:t>
      </w:r>
    </w:p>
    <w:p>
      <w:pPr>
        <w:pStyle w:val="BodyText"/>
        <w:spacing w:line="360" w:lineRule="auto" w:before="4"/>
        <w:ind w:left="102" w:right="112" w:firstLine="707"/>
        <w:jc w:val="both"/>
      </w:pPr>
      <w:r>
        <w:rPr/>
        <w:t>Essas duas parcerias caracterizaram a adoção por parte da SEDUC da concepção neoliberal, partilhada pela terceira via, a partir da década de 1990, com continuidade nos anos 2000, tendo como referência a lógica empresarial, a partir do estabelecimento de parcerias público-privadas</w:t>
      </w:r>
      <w:r>
        <w:rPr>
          <w:spacing w:val="-9"/>
        </w:rPr>
        <w:t> </w:t>
      </w:r>
      <w:r>
        <w:rPr/>
        <w:t>que</w:t>
      </w:r>
      <w:r>
        <w:rPr>
          <w:spacing w:val="-11"/>
        </w:rPr>
        <w:t> </w:t>
      </w:r>
      <w:r>
        <w:rPr/>
        <w:t>buscavam</w:t>
      </w:r>
      <w:r>
        <w:rPr>
          <w:spacing w:val="-9"/>
        </w:rPr>
        <w:t> </w:t>
      </w:r>
      <w:r>
        <w:rPr/>
        <w:t>introduzir</w:t>
      </w:r>
      <w:r>
        <w:rPr>
          <w:spacing w:val="-10"/>
        </w:rPr>
        <w:t> </w:t>
      </w:r>
      <w:r>
        <w:rPr/>
        <w:t>a</w:t>
      </w:r>
      <w:r>
        <w:rPr>
          <w:spacing w:val="-11"/>
        </w:rPr>
        <w:t> </w:t>
      </w:r>
      <w:r>
        <w:rPr/>
        <w:t>lógica</w:t>
      </w:r>
      <w:r>
        <w:rPr>
          <w:spacing w:val="-9"/>
        </w:rPr>
        <w:t> </w:t>
      </w:r>
      <w:r>
        <w:rPr/>
        <w:t>da</w:t>
      </w:r>
      <w:r>
        <w:rPr>
          <w:spacing w:val="-11"/>
        </w:rPr>
        <w:t> </w:t>
      </w:r>
      <w:r>
        <w:rPr/>
        <w:t>gestão</w:t>
      </w:r>
      <w:r>
        <w:rPr>
          <w:spacing w:val="-10"/>
        </w:rPr>
        <w:t> </w:t>
      </w:r>
      <w:r>
        <w:rPr/>
        <w:t>por</w:t>
      </w:r>
      <w:r>
        <w:rPr>
          <w:spacing w:val="-10"/>
        </w:rPr>
        <w:t> </w:t>
      </w:r>
      <w:r>
        <w:rPr/>
        <w:t>resultados</w:t>
      </w:r>
      <w:r>
        <w:rPr>
          <w:spacing w:val="-7"/>
        </w:rPr>
        <w:t> </w:t>
      </w:r>
      <w:r>
        <w:rPr/>
        <w:t>na</w:t>
      </w:r>
      <w:r>
        <w:rPr>
          <w:spacing w:val="-11"/>
        </w:rPr>
        <w:t> </w:t>
      </w:r>
      <w:r>
        <w:rPr/>
        <w:t>prática</w:t>
      </w:r>
      <w:r>
        <w:rPr>
          <w:spacing w:val="-8"/>
        </w:rPr>
        <w:t> </w:t>
      </w:r>
      <w:r>
        <w:rPr/>
        <w:t>gerencial das escolas, com a participação direta de institutos e fundações na definição e implementação das políticas educacionais da rede pública estadual de ensino do</w:t>
      </w:r>
      <w:r>
        <w:rPr>
          <w:spacing w:val="-11"/>
        </w:rPr>
        <w:t> </w:t>
      </w:r>
      <w:r>
        <w:rPr/>
        <w:t>Tocantins.</w:t>
      </w:r>
    </w:p>
    <w:p>
      <w:pPr>
        <w:pStyle w:val="BodyText"/>
        <w:spacing w:line="360" w:lineRule="auto" w:before="4"/>
        <w:ind w:left="102" w:right="108" w:firstLine="707"/>
        <w:jc w:val="both"/>
      </w:pPr>
      <w:r>
        <w:rPr/>
        <w:t>Entendemos que essas parcerias são determinadas por um movimento mais amplo do capitalismo que reconhece no mercado o parâmetro de qualidade para assumir a direção e a execução</w:t>
      </w:r>
      <w:r>
        <w:rPr>
          <w:spacing w:val="-10"/>
        </w:rPr>
        <w:t> </w:t>
      </w:r>
      <w:r>
        <w:rPr/>
        <w:t>das</w:t>
      </w:r>
      <w:r>
        <w:rPr>
          <w:spacing w:val="-9"/>
        </w:rPr>
        <w:t> </w:t>
      </w:r>
      <w:r>
        <w:rPr/>
        <w:t>políticas</w:t>
      </w:r>
      <w:r>
        <w:rPr>
          <w:spacing w:val="-9"/>
        </w:rPr>
        <w:t> </w:t>
      </w:r>
      <w:r>
        <w:rPr/>
        <w:t>educacionais</w:t>
      </w:r>
      <w:r>
        <w:rPr>
          <w:spacing w:val="-7"/>
        </w:rPr>
        <w:t> </w:t>
      </w:r>
      <w:r>
        <w:rPr/>
        <w:t>(LAGARES;</w:t>
      </w:r>
      <w:r>
        <w:rPr>
          <w:spacing w:val="-7"/>
        </w:rPr>
        <w:t> </w:t>
      </w:r>
      <w:r>
        <w:rPr/>
        <w:t>SANTOS;</w:t>
      </w:r>
      <w:r>
        <w:rPr>
          <w:spacing w:val="-9"/>
        </w:rPr>
        <w:t> </w:t>
      </w:r>
      <w:r>
        <w:rPr/>
        <w:t>SILVA,</w:t>
      </w:r>
      <w:r>
        <w:rPr>
          <w:spacing w:val="-8"/>
        </w:rPr>
        <w:t> </w:t>
      </w:r>
      <w:r>
        <w:rPr/>
        <w:t>2017)</w:t>
      </w:r>
      <w:r>
        <w:rPr>
          <w:spacing w:val="-8"/>
        </w:rPr>
        <w:t> </w:t>
      </w:r>
      <w:r>
        <w:rPr/>
        <w:t>para</w:t>
      </w:r>
      <w:r>
        <w:rPr>
          <w:spacing w:val="-9"/>
        </w:rPr>
        <w:t> </w:t>
      </w:r>
      <w:r>
        <w:rPr/>
        <w:t>a</w:t>
      </w:r>
      <w:r>
        <w:rPr>
          <w:spacing w:val="-11"/>
        </w:rPr>
        <w:t> </w:t>
      </w:r>
      <w:r>
        <w:rPr/>
        <w:t>rede</w:t>
      </w:r>
      <w:r>
        <w:rPr>
          <w:spacing w:val="-8"/>
        </w:rPr>
        <w:t> </w:t>
      </w:r>
      <w:r>
        <w:rPr/>
        <w:t>pública de</w:t>
      </w:r>
      <w:r>
        <w:rPr>
          <w:spacing w:val="-7"/>
        </w:rPr>
        <w:t> </w:t>
      </w:r>
      <w:r>
        <w:rPr/>
        <w:t>ensino,</w:t>
      </w:r>
      <w:r>
        <w:rPr>
          <w:spacing w:val="-6"/>
        </w:rPr>
        <w:t> </w:t>
      </w:r>
      <w:r>
        <w:rPr/>
        <w:t>em</w:t>
      </w:r>
      <w:r>
        <w:rPr>
          <w:spacing w:val="-6"/>
        </w:rPr>
        <w:t> </w:t>
      </w:r>
      <w:r>
        <w:rPr/>
        <w:t>sintonia</w:t>
      </w:r>
      <w:r>
        <w:rPr>
          <w:spacing w:val="-7"/>
        </w:rPr>
        <w:t> </w:t>
      </w:r>
      <w:r>
        <w:rPr/>
        <w:t>com</w:t>
      </w:r>
      <w:r>
        <w:rPr>
          <w:spacing w:val="-6"/>
        </w:rPr>
        <w:t> </w:t>
      </w:r>
      <w:r>
        <w:rPr/>
        <w:t>as</w:t>
      </w:r>
      <w:r>
        <w:rPr>
          <w:spacing w:val="-6"/>
        </w:rPr>
        <w:t> </w:t>
      </w:r>
      <w:r>
        <w:rPr/>
        <w:t>orientações</w:t>
      </w:r>
      <w:r>
        <w:rPr>
          <w:spacing w:val="-6"/>
        </w:rPr>
        <w:t> </w:t>
      </w:r>
      <w:r>
        <w:rPr/>
        <w:t>dos</w:t>
      </w:r>
      <w:r>
        <w:rPr>
          <w:spacing w:val="-6"/>
        </w:rPr>
        <w:t> </w:t>
      </w:r>
      <w:r>
        <w:rPr/>
        <w:t>princípios</w:t>
      </w:r>
      <w:r>
        <w:rPr>
          <w:spacing w:val="-6"/>
        </w:rPr>
        <w:t> </w:t>
      </w:r>
      <w:r>
        <w:rPr/>
        <w:t>neoliberais,</w:t>
      </w:r>
      <w:r>
        <w:rPr>
          <w:spacing w:val="-6"/>
        </w:rPr>
        <w:t> </w:t>
      </w:r>
      <w:r>
        <w:rPr/>
        <w:t>do</w:t>
      </w:r>
      <w:r>
        <w:rPr>
          <w:spacing w:val="-6"/>
        </w:rPr>
        <w:t> </w:t>
      </w:r>
      <w:r>
        <w:rPr/>
        <w:t>PDRAE</w:t>
      </w:r>
      <w:r>
        <w:rPr>
          <w:spacing w:val="-7"/>
        </w:rPr>
        <w:t> </w:t>
      </w:r>
      <w:r>
        <w:rPr/>
        <w:t>de</w:t>
      </w:r>
      <w:r>
        <w:rPr>
          <w:spacing w:val="-7"/>
        </w:rPr>
        <w:t> </w:t>
      </w:r>
      <w:r>
        <w:rPr/>
        <w:t>1995</w:t>
      </w:r>
      <w:r>
        <w:rPr>
          <w:spacing w:val="-6"/>
        </w:rPr>
        <w:t> </w:t>
      </w:r>
      <w:r>
        <w:rPr/>
        <w:t>e</w:t>
      </w:r>
      <w:r>
        <w:rPr>
          <w:spacing w:val="-7"/>
        </w:rPr>
        <w:t> </w:t>
      </w:r>
      <w:r>
        <w:rPr/>
        <w:t>dos organismos</w:t>
      </w:r>
      <w:r>
        <w:rPr>
          <w:spacing w:val="-4"/>
        </w:rPr>
        <w:t> </w:t>
      </w:r>
      <w:r>
        <w:rPr/>
        <w:t>internacionais.</w:t>
      </w:r>
    </w:p>
    <w:p>
      <w:pPr>
        <w:spacing w:after="0" w:line="360" w:lineRule="auto"/>
        <w:jc w:val="both"/>
        <w:sectPr>
          <w:headerReference w:type="default" r:id="rId30"/>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right="111" w:firstLine="707"/>
        <w:jc w:val="both"/>
      </w:pPr>
      <w:r>
        <w:rPr/>
        <w:t>Observamos</w:t>
      </w:r>
      <w:r>
        <w:rPr>
          <w:spacing w:val="-7"/>
        </w:rPr>
        <w:t> </w:t>
      </w:r>
      <w:r>
        <w:rPr/>
        <w:t>nesta</w:t>
      </w:r>
      <w:r>
        <w:rPr>
          <w:spacing w:val="-7"/>
        </w:rPr>
        <w:t> </w:t>
      </w:r>
      <w:r>
        <w:rPr/>
        <w:t>seção</w:t>
      </w:r>
      <w:r>
        <w:rPr>
          <w:spacing w:val="-5"/>
        </w:rPr>
        <w:t> </w:t>
      </w:r>
      <w:r>
        <w:rPr/>
        <w:t>que</w:t>
      </w:r>
      <w:r>
        <w:rPr>
          <w:spacing w:val="-8"/>
        </w:rPr>
        <w:t> </w:t>
      </w:r>
      <w:r>
        <w:rPr/>
        <w:t>o</w:t>
      </w:r>
      <w:r>
        <w:rPr>
          <w:spacing w:val="-7"/>
        </w:rPr>
        <w:t> </w:t>
      </w:r>
      <w:r>
        <w:rPr/>
        <w:t>surgimento</w:t>
      </w:r>
      <w:r>
        <w:rPr>
          <w:spacing w:val="-7"/>
        </w:rPr>
        <w:t> </w:t>
      </w:r>
      <w:r>
        <w:rPr/>
        <w:t>do</w:t>
      </w:r>
      <w:r>
        <w:rPr>
          <w:spacing w:val="-7"/>
        </w:rPr>
        <w:t> </w:t>
      </w:r>
      <w:r>
        <w:rPr/>
        <w:t>Estado</w:t>
      </w:r>
      <w:r>
        <w:rPr>
          <w:spacing w:val="-7"/>
        </w:rPr>
        <w:t> </w:t>
      </w:r>
      <w:r>
        <w:rPr/>
        <w:t>do</w:t>
      </w:r>
      <w:r>
        <w:rPr>
          <w:spacing w:val="-7"/>
        </w:rPr>
        <w:t> </w:t>
      </w:r>
      <w:r>
        <w:rPr/>
        <w:t>Tocantins</w:t>
      </w:r>
      <w:r>
        <w:rPr>
          <w:spacing w:val="-5"/>
        </w:rPr>
        <w:t> </w:t>
      </w:r>
      <w:r>
        <w:rPr/>
        <w:t>deu-se</w:t>
      </w:r>
      <w:r>
        <w:rPr>
          <w:spacing w:val="-8"/>
        </w:rPr>
        <w:t> </w:t>
      </w:r>
      <w:r>
        <w:rPr/>
        <w:t>atrelado</w:t>
      </w:r>
      <w:r>
        <w:rPr>
          <w:spacing w:val="-8"/>
        </w:rPr>
        <w:t> </w:t>
      </w:r>
      <w:r>
        <w:rPr/>
        <w:t>e</w:t>
      </w:r>
      <w:r>
        <w:rPr>
          <w:spacing w:val="-8"/>
        </w:rPr>
        <w:t> </w:t>
      </w:r>
      <w:r>
        <w:rPr/>
        <w:t>em sintonia com as ideias do capital, com objetivos mercadológicos, com ausência de um plano político para a educação do Estado, o que favoreceu a abertura de espaços para as parcerias público-privadas, uma vez que a educação passava a ser direcionada por um contexto nacional e</w:t>
      </w:r>
      <w:r>
        <w:rPr>
          <w:spacing w:val="-12"/>
        </w:rPr>
        <w:t> </w:t>
      </w:r>
      <w:r>
        <w:rPr/>
        <w:t>internacional,</w:t>
      </w:r>
      <w:r>
        <w:rPr>
          <w:spacing w:val="-11"/>
        </w:rPr>
        <w:t> </w:t>
      </w:r>
      <w:r>
        <w:rPr/>
        <w:t>que</w:t>
      </w:r>
      <w:r>
        <w:rPr>
          <w:spacing w:val="-10"/>
        </w:rPr>
        <w:t> </w:t>
      </w:r>
      <w:r>
        <w:rPr/>
        <w:t>dificultou</w:t>
      </w:r>
      <w:r>
        <w:rPr>
          <w:spacing w:val="-11"/>
        </w:rPr>
        <w:t> </w:t>
      </w:r>
      <w:r>
        <w:rPr/>
        <w:t>a</w:t>
      </w:r>
      <w:r>
        <w:rPr>
          <w:spacing w:val="-12"/>
        </w:rPr>
        <w:t> </w:t>
      </w:r>
      <w:r>
        <w:rPr/>
        <w:t>definição</w:t>
      </w:r>
      <w:r>
        <w:rPr>
          <w:spacing w:val="-11"/>
        </w:rPr>
        <w:t> </w:t>
      </w:r>
      <w:r>
        <w:rPr/>
        <w:t>e</w:t>
      </w:r>
      <w:r>
        <w:rPr>
          <w:spacing w:val="-10"/>
        </w:rPr>
        <w:t> </w:t>
      </w:r>
      <w:r>
        <w:rPr/>
        <w:t>implementação</w:t>
      </w:r>
      <w:r>
        <w:rPr>
          <w:spacing w:val="-11"/>
        </w:rPr>
        <w:t> </w:t>
      </w:r>
      <w:r>
        <w:rPr/>
        <w:t>de</w:t>
      </w:r>
      <w:r>
        <w:rPr>
          <w:spacing w:val="-9"/>
        </w:rPr>
        <w:t> </w:t>
      </w:r>
      <w:r>
        <w:rPr/>
        <w:t>políticas</w:t>
      </w:r>
      <w:r>
        <w:rPr>
          <w:spacing w:val="-8"/>
        </w:rPr>
        <w:t> </w:t>
      </w:r>
      <w:r>
        <w:rPr/>
        <w:t>educacionais</w:t>
      </w:r>
      <w:r>
        <w:rPr>
          <w:spacing w:val="-11"/>
        </w:rPr>
        <w:t> </w:t>
      </w:r>
      <w:r>
        <w:rPr/>
        <w:t>no</w:t>
      </w:r>
      <w:r>
        <w:rPr>
          <w:spacing w:val="-9"/>
        </w:rPr>
        <w:t> </w:t>
      </w:r>
      <w:r>
        <w:rPr/>
        <w:t>âmbito do próprio</w:t>
      </w:r>
      <w:r>
        <w:rPr>
          <w:spacing w:val="-2"/>
        </w:rPr>
        <w:t> </w:t>
      </w:r>
      <w:r>
        <w:rPr/>
        <w:t>Estado.</w:t>
      </w:r>
    </w:p>
    <w:p>
      <w:pPr>
        <w:pStyle w:val="BodyText"/>
        <w:spacing w:before="10"/>
        <w:rPr>
          <w:sz w:val="36"/>
        </w:rPr>
      </w:pPr>
    </w:p>
    <w:p>
      <w:pPr>
        <w:spacing w:line="360" w:lineRule="auto" w:before="0"/>
        <w:ind w:left="102" w:right="0" w:firstLine="0"/>
        <w:jc w:val="left"/>
        <w:rPr>
          <w:b/>
          <w:sz w:val="24"/>
        </w:rPr>
      </w:pPr>
      <w:r>
        <w:rPr>
          <w:b/>
          <w:sz w:val="24"/>
        </w:rPr>
        <w:t>4 PRIVATIZAÇÕES NO TOCANTINS E IMPLICAÇÕES PARA O CAMPO DA EDUCAÇÃO PÚBLICA – SEGUNDA DÉCADA SÉCULO 21</w:t>
      </w:r>
    </w:p>
    <w:p>
      <w:pPr>
        <w:pStyle w:val="BodyText"/>
        <w:rPr>
          <w:b/>
          <w:sz w:val="36"/>
        </w:rPr>
      </w:pPr>
    </w:p>
    <w:p>
      <w:pPr>
        <w:pStyle w:val="BodyText"/>
        <w:spacing w:line="360" w:lineRule="auto" w:before="1"/>
        <w:ind w:left="102" w:right="107" w:firstLine="851"/>
        <w:jc w:val="both"/>
      </w:pPr>
      <w:r>
        <w:rPr/>
        <w:t>O Governo do Estado do Tocantins, por meio da SEDUC firmou no ano de 2017 parcerias com organizações da iniciativa privada, com ou sem fins lucrativos: IAS, Fundação Lemann,</w:t>
      </w:r>
      <w:r>
        <w:rPr>
          <w:spacing w:val="-5"/>
        </w:rPr>
        <w:t> </w:t>
      </w:r>
      <w:r>
        <w:rPr/>
        <w:t>Fundação</w:t>
      </w:r>
      <w:r>
        <w:rPr>
          <w:spacing w:val="-2"/>
        </w:rPr>
        <w:t> </w:t>
      </w:r>
      <w:r>
        <w:rPr/>
        <w:t>Itaú</w:t>
      </w:r>
      <w:r>
        <w:rPr>
          <w:spacing w:val="-2"/>
        </w:rPr>
        <w:t> </w:t>
      </w:r>
      <w:r>
        <w:rPr/>
        <w:t>Social</w:t>
      </w:r>
      <w:r>
        <w:rPr>
          <w:spacing w:val="-4"/>
        </w:rPr>
        <w:t> </w:t>
      </w:r>
      <w:r>
        <w:rPr/>
        <w:t>e</w:t>
      </w:r>
      <w:r>
        <w:rPr>
          <w:spacing w:val="-6"/>
        </w:rPr>
        <w:t> </w:t>
      </w:r>
      <w:r>
        <w:rPr/>
        <w:t>Consórcio</w:t>
      </w:r>
      <w:r>
        <w:rPr>
          <w:spacing w:val="-4"/>
        </w:rPr>
        <w:t> </w:t>
      </w:r>
      <w:r>
        <w:rPr/>
        <w:t>Brasil</w:t>
      </w:r>
      <w:r>
        <w:rPr>
          <w:spacing w:val="-1"/>
        </w:rPr>
        <w:t> </w:t>
      </w:r>
      <w:r>
        <w:rPr/>
        <w:t>Central;</w:t>
      </w:r>
      <w:r>
        <w:rPr>
          <w:spacing w:val="-4"/>
        </w:rPr>
        <w:t> </w:t>
      </w:r>
      <w:r>
        <w:rPr/>
        <w:t>e</w:t>
      </w:r>
      <w:r>
        <w:rPr>
          <w:spacing w:val="-3"/>
        </w:rPr>
        <w:t> </w:t>
      </w:r>
      <w:r>
        <w:rPr/>
        <w:t>ISG,</w:t>
      </w:r>
      <w:r>
        <w:rPr>
          <w:spacing w:val="-2"/>
        </w:rPr>
        <w:t> </w:t>
      </w:r>
      <w:r>
        <w:rPr/>
        <w:t>IN e</w:t>
      </w:r>
      <w:r>
        <w:rPr>
          <w:spacing w:val="-3"/>
        </w:rPr>
        <w:t> </w:t>
      </w:r>
      <w:r>
        <w:rPr/>
        <w:t>ICE,</w:t>
      </w:r>
      <w:r>
        <w:rPr>
          <w:spacing w:val="-5"/>
        </w:rPr>
        <w:t> </w:t>
      </w:r>
      <w:r>
        <w:rPr/>
        <w:t>com</w:t>
      </w:r>
      <w:r>
        <w:rPr>
          <w:spacing w:val="-4"/>
        </w:rPr>
        <w:t> </w:t>
      </w:r>
      <w:r>
        <w:rPr/>
        <w:t>a</w:t>
      </w:r>
      <w:r>
        <w:rPr>
          <w:spacing w:val="-6"/>
        </w:rPr>
        <w:t> </w:t>
      </w:r>
      <w:r>
        <w:rPr/>
        <w:t>justificativa de melhorar os resultados e a qualidade do processo de ensino e aprendizagem na educação estadual ao proporcionar aos gestores, coordenadores, professores e técnicos da SEDUC, DRE e Escolas programas, projetos e ações de planejamento educacional, formações continuadas, monitoramento e acompanhamento em conformidade com a metodologia sistematizada pelos referidos institutos e</w:t>
      </w:r>
      <w:r>
        <w:rPr>
          <w:spacing w:val="-8"/>
        </w:rPr>
        <w:t> </w:t>
      </w:r>
      <w:r>
        <w:rPr/>
        <w:t>fundações.</w:t>
      </w:r>
    </w:p>
    <w:p>
      <w:pPr>
        <w:pStyle w:val="BodyText"/>
        <w:spacing w:line="360" w:lineRule="auto" w:before="4"/>
        <w:ind w:left="102" w:right="106" w:firstLine="851"/>
        <w:jc w:val="both"/>
      </w:pPr>
      <w:r>
        <w:rPr/>
        <w:t>Nosso</w:t>
      </w:r>
      <w:r>
        <w:rPr>
          <w:spacing w:val="-11"/>
        </w:rPr>
        <w:t> </w:t>
      </w:r>
      <w:r>
        <w:rPr/>
        <w:t>objetivo,</w:t>
      </w:r>
      <w:r>
        <w:rPr>
          <w:spacing w:val="-11"/>
        </w:rPr>
        <w:t> </w:t>
      </w:r>
      <w:r>
        <w:rPr/>
        <w:t>nessa</w:t>
      </w:r>
      <w:r>
        <w:rPr>
          <w:spacing w:val="-12"/>
        </w:rPr>
        <w:t> </w:t>
      </w:r>
      <w:r>
        <w:rPr/>
        <w:t>seção</w:t>
      </w:r>
      <w:r>
        <w:rPr>
          <w:spacing w:val="-11"/>
        </w:rPr>
        <w:t> </w:t>
      </w:r>
      <w:r>
        <w:rPr/>
        <w:t>é</w:t>
      </w:r>
      <w:r>
        <w:rPr>
          <w:spacing w:val="-12"/>
        </w:rPr>
        <w:t> </w:t>
      </w:r>
      <w:r>
        <w:rPr/>
        <w:t>descrever</w:t>
      </w:r>
      <w:r>
        <w:rPr>
          <w:spacing w:val="-12"/>
        </w:rPr>
        <w:t> </w:t>
      </w:r>
      <w:r>
        <w:rPr/>
        <w:t>objetos</w:t>
      </w:r>
      <w:r>
        <w:rPr>
          <w:spacing w:val="-11"/>
        </w:rPr>
        <w:t> </w:t>
      </w:r>
      <w:r>
        <w:rPr/>
        <w:t>e</w:t>
      </w:r>
      <w:r>
        <w:rPr>
          <w:spacing w:val="-10"/>
        </w:rPr>
        <w:t> </w:t>
      </w:r>
      <w:r>
        <w:rPr/>
        <w:t>ações</w:t>
      </w:r>
      <w:r>
        <w:rPr>
          <w:spacing w:val="-11"/>
        </w:rPr>
        <w:t> </w:t>
      </w:r>
      <w:r>
        <w:rPr/>
        <w:t>das</w:t>
      </w:r>
      <w:r>
        <w:rPr>
          <w:spacing w:val="-9"/>
        </w:rPr>
        <w:t> </w:t>
      </w:r>
      <w:r>
        <w:rPr/>
        <w:t>parcerias</w:t>
      </w:r>
      <w:r>
        <w:rPr>
          <w:spacing w:val="-11"/>
        </w:rPr>
        <w:t> </w:t>
      </w:r>
      <w:r>
        <w:rPr/>
        <w:t>público-privadas instituídas no Estado do Tocantins no contexto da segunda década do século 21 e as suas implicações para o campo da educação pública, buscando estruturas das parcerias instituídas entre a SEDUC e a iniciativa privada, observando possibilidades/indícios no PEE 2015-2025 (TOCANTINS, 2015) e a sua concretização por meio de Termos de Cooperação Técnica e Mútua, celebrados com os supramencionados institutos e</w:t>
      </w:r>
      <w:r>
        <w:rPr>
          <w:spacing w:val="-11"/>
        </w:rPr>
        <w:t> </w:t>
      </w:r>
      <w:r>
        <w:rPr/>
        <w:t>fundações.</w:t>
      </w:r>
    </w:p>
    <w:p>
      <w:pPr>
        <w:pStyle w:val="BodyText"/>
        <w:spacing w:line="360" w:lineRule="auto" w:before="4"/>
        <w:ind w:left="102" w:right="108" w:firstLine="851"/>
        <w:jc w:val="both"/>
      </w:pPr>
      <w:r>
        <w:rPr/>
        <w:t>Reiteramos que a pesquisa apresentada vai reflexionar como os ordenamentos políticos e jurídicos analisados facilitaram a entrada das parcerias público-privadas na administração</w:t>
      </w:r>
      <w:r>
        <w:rPr>
          <w:spacing w:val="-11"/>
        </w:rPr>
        <w:t> </w:t>
      </w:r>
      <w:r>
        <w:rPr/>
        <w:t>pública</w:t>
      </w:r>
      <w:r>
        <w:rPr>
          <w:spacing w:val="-10"/>
        </w:rPr>
        <w:t> </w:t>
      </w:r>
      <w:r>
        <w:rPr/>
        <w:t>educacional</w:t>
      </w:r>
      <w:r>
        <w:rPr>
          <w:spacing w:val="-11"/>
        </w:rPr>
        <w:t> </w:t>
      </w:r>
      <w:r>
        <w:rPr/>
        <w:t>do</w:t>
      </w:r>
      <w:r>
        <w:rPr>
          <w:spacing w:val="-11"/>
        </w:rPr>
        <w:t> </w:t>
      </w:r>
      <w:r>
        <w:rPr/>
        <w:t>Tocantins,</w:t>
      </w:r>
      <w:r>
        <w:rPr>
          <w:spacing w:val="-11"/>
        </w:rPr>
        <w:t> </w:t>
      </w:r>
      <w:r>
        <w:rPr/>
        <w:t>estimulando</w:t>
      </w:r>
      <w:r>
        <w:rPr>
          <w:spacing w:val="-11"/>
        </w:rPr>
        <w:t> </w:t>
      </w:r>
      <w:r>
        <w:rPr/>
        <w:t>e</w:t>
      </w:r>
      <w:r>
        <w:rPr>
          <w:spacing w:val="-12"/>
        </w:rPr>
        <w:t> </w:t>
      </w:r>
      <w:r>
        <w:rPr/>
        <w:t>expandindo</w:t>
      </w:r>
      <w:r>
        <w:rPr>
          <w:spacing w:val="-13"/>
        </w:rPr>
        <w:t> </w:t>
      </w:r>
      <w:r>
        <w:rPr/>
        <w:t>o</w:t>
      </w:r>
      <w:r>
        <w:rPr>
          <w:spacing w:val="-11"/>
        </w:rPr>
        <w:t> </w:t>
      </w:r>
      <w:r>
        <w:rPr/>
        <w:t>setor</w:t>
      </w:r>
      <w:r>
        <w:rPr>
          <w:spacing w:val="-11"/>
        </w:rPr>
        <w:t> </w:t>
      </w:r>
      <w:r>
        <w:rPr/>
        <w:t>privado,</w:t>
      </w:r>
      <w:r>
        <w:rPr>
          <w:spacing w:val="-11"/>
        </w:rPr>
        <w:t> </w:t>
      </w:r>
      <w:r>
        <w:rPr/>
        <w:t>em diacrônica harmonia com as reformas vigentes tanto internacional quanto nacionalmente, alinhadas à reconfiguração do papel do Estado, podendo trazer implicações para o campo da educação,</w:t>
      </w:r>
      <w:r>
        <w:rPr>
          <w:spacing w:val="-7"/>
        </w:rPr>
        <w:t> </w:t>
      </w:r>
      <w:r>
        <w:rPr/>
        <w:t>como</w:t>
      </w:r>
      <w:r>
        <w:rPr>
          <w:spacing w:val="-9"/>
        </w:rPr>
        <w:t> </w:t>
      </w:r>
      <w:r>
        <w:rPr/>
        <w:t>por</w:t>
      </w:r>
      <w:r>
        <w:rPr>
          <w:spacing w:val="-8"/>
        </w:rPr>
        <w:t> </w:t>
      </w:r>
      <w:r>
        <w:rPr/>
        <w:t>exemplo,</w:t>
      </w:r>
      <w:r>
        <w:rPr>
          <w:spacing w:val="-10"/>
        </w:rPr>
        <w:t> </w:t>
      </w:r>
      <w:r>
        <w:rPr/>
        <w:t>o</w:t>
      </w:r>
      <w:r>
        <w:rPr>
          <w:spacing w:val="-10"/>
        </w:rPr>
        <w:t> </w:t>
      </w:r>
      <w:r>
        <w:rPr/>
        <w:t>esvaziamento</w:t>
      </w:r>
      <w:r>
        <w:rPr>
          <w:spacing w:val="-9"/>
        </w:rPr>
        <w:t> </w:t>
      </w:r>
      <w:r>
        <w:rPr/>
        <w:t>dos</w:t>
      </w:r>
      <w:r>
        <w:rPr>
          <w:spacing w:val="-9"/>
        </w:rPr>
        <w:t> </w:t>
      </w:r>
      <w:r>
        <w:rPr/>
        <w:t>valores</w:t>
      </w:r>
      <w:r>
        <w:rPr>
          <w:spacing w:val="-9"/>
        </w:rPr>
        <w:t> </w:t>
      </w:r>
      <w:r>
        <w:rPr/>
        <w:t>democráticos,</w:t>
      </w:r>
      <w:r>
        <w:rPr>
          <w:spacing w:val="-7"/>
        </w:rPr>
        <w:t> </w:t>
      </w:r>
      <w:r>
        <w:rPr/>
        <w:t>pois</w:t>
      </w:r>
      <w:r>
        <w:rPr>
          <w:spacing w:val="-9"/>
        </w:rPr>
        <w:t> </w:t>
      </w:r>
      <w:r>
        <w:rPr/>
        <w:t>são</w:t>
      </w:r>
      <w:r>
        <w:rPr>
          <w:spacing w:val="-10"/>
        </w:rPr>
        <w:t> </w:t>
      </w:r>
      <w:r>
        <w:rPr/>
        <w:t>firmadas</w:t>
      </w:r>
      <w:r>
        <w:rPr>
          <w:spacing w:val="-7"/>
        </w:rPr>
        <w:t> </w:t>
      </w:r>
      <w:r>
        <w:rPr/>
        <w:t>sem a efetiva participação da comunidade escolar (diretores, coordenadores pedagógicos, professores, pais e</w:t>
      </w:r>
      <w:r>
        <w:rPr>
          <w:spacing w:val="-5"/>
        </w:rPr>
        <w:t> </w:t>
      </w:r>
      <w:r>
        <w:rPr/>
        <w:t>alunos).</w:t>
      </w:r>
    </w:p>
    <w:p>
      <w:pPr>
        <w:spacing w:after="0" w:line="360" w:lineRule="auto"/>
        <w:jc w:val="both"/>
        <w:sectPr>
          <w:headerReference w:type="default" r:id="rId31"/>
          <w:pgSz w:w="11910" w:h="16840"/>
          <w:pgMar w:header="41" w:footer="0" w:top="260" w:bottom="280" w:left="1600" w:right="1020"/>
          <w:pgNumType w:start="81"/>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right="107" w:firstLine="851"/>
        <w:jc w:val="both"/>
      </w:pPr>
      <w:r>
        <w:rPr/>
        <w:t>Diante disto, discutimos que pesquisas e experiências nos ensinam que essa opção poderá</w:t>
      </w:r>
      <w:r>
        <w:rPr>
          <w:spacing w:val="-13"/>
        </w:rPr>
        <w:t> </w:t>
      </w:r>
      <w:r>
        <w:rPr/>
        <w:t>ter</w:t>
      </w:r>
      <w:r>
        <w:rPr>
          <w:spacing w:val="-12"/>
        </w:rPr>
        <w:t> </w:t>
      </w:r>
      <w:r>
        <w:rPr/>
        <w:t>uma</w:t>
      </w:r>
      <w:r>
        <w:rPr>
          <w:spacing w:val="-11"/>
        </w:rPr>
        <w:t> </w:t>
      </w:r>
      <w:r>
        <w:rPr/>
        <w:t>contraproposta</w:t>
      </w:r>
      <w:r>
        <w:rPr>
          <w:spacing w:val="-12"/>
        </w:rPr>
        <w:t> </w:t>
      </w:r>
      <w:r>
        <w:rPr/>
        <w:t>a</w:t>
      </w:r>
      <w:r>
        <w:rPr>
          <w:spacing w:val="-12"/>
        </w:rPr>
        <w:t> </w:t>
      </w:r>
      <w:r>
        <w:rPr/>
        <w:t>saber:</w:t>
      </w:r>
      <w:r>
        <w:rPr>
          <w:spacing w:val="-11"/>
        </w:rPr>
        <w:t> </w:t>
      </w:r>
      <w:r>
        <w:rPr/>
        <w:t>a</w:t>
      </w:r>
      <w:r>
        <w:rPr>
          <w:spacing w:val="-12"/>
        </w:rPr>
        <w:t> </w:t>
      </w:r>
      <w:r>
        <w:rPr/>
        <w:t>cooperação/colaboração</w:t>
      </w:r>
      <w:r>
        <w:rPr>
          <w:spacing w:val="-8"/>
        </w:rPr>
        <w:t> </w:t>
      </w:r>
      <w:r>
        <w:rPr/>
        <w:t>público-público</w:t>
      </w:r>
      <w:r>
        <w:rPr>
          <w:spacing w:val="-11"/>
        </w:rPr>
        <w:t> </w:t>
      </w:r>
      <w:r>
        <w:rPr/>
        <w:t>no</w:t>
      </w:r>
      <w:r>
        <w:rPr>
          <w:spacing w:val="-11"/>
        </w:rPr>
        <w:t> </w:t>
      </w:r>
      <w:r>
        <w:rPr/>
        <w:t>âmbito</w:t>
      </w:r>
      <w:r>
        <w:rPr>
          <w:spacing w:val="-11"/>
        </w:rPr>
        <w:t> </w:t>
      </w:r>
      <w:r>
        <w:rPr/>
        <w:t>do próprio</w:t>
      </w:r>
      <w:r>
        <w:rPr>
          <w:spacing w:val="-4"/>
        </w:rPr>
        <w:t> </w:t>
      </w:r>
      <w:r>
        <w:rPr/>
        <w:t>Estado.</w:t>
      </w:r>
    </w:p>
    <w:p>
      <w:pPr>
        <w:pStyle w:val="BodyText"/>
        <w:spacing w:before="10"/>
        <w:rPr>
          <w:sz w:val="36"/>
        </w:rPr>
      </w:pPr>
    </w:p>
    <w:p>
      <w:pPr>
        <w:pStyle w:val="Heading1"/>
        <w:spacing w:line="360" w:lineRule="auto"/>
        <w:ind w:right="112"/>
      </w:pPr>
      <w:bookmarkStart w:name="_TOC_250006" w:id="15"/>
      <w:bookmarkEnd w:id="15"/>
      <w:r>
        <w:rPr/>
        <w:t>4.1 Parcerias público-privadas e as possíveis relações com o Plano Estadual de Educação 2015-2025</w:t>
      </w:r>
    </w:p>
    <w:p>
      <w:pPr>
        <w:pStyle w:val="BodyText"/>
        <w:rPr>
          <w:b/>
          <w:sz w:val="36"/>
        </w:rPr>
      </w:pPr>
    </w:p>
    <w:p>
      <w:pPr>
        <w:pStyle w:val="BodyText"/>
        <w:spacing w:line="360" w:lineRule="auto"/>
        <w:ind w:left="102" w:right="114" w:firstLine="707"/>
        <w:jc w:val="both"/>
      </w:pPr>
      <w:r>
        <w:rPr/>
        <w:t>No Estado do Tocantins, a partir de junho de 2015, a gestão da educação passa a ter o dever</w:t>
      </w:r>
      <w:r>
        <w:rPr>
          <w:spacing w:val="-12"/>
        </w:rPr>
        <w:t> </w:t>
      </w:r>
      <w:r>
        <w:rPr/>
        <w:t>de</w:t>
      </w:r>
      <w:r>
        <w:rPr>
          <w:spacing w:val="-12"/>
        </w:rPr>
        <w:t> </w:t>
      </w:r>
      <w:r>
        <w:rPr/>
        <w:t>executar</w:t>
      </w:r>
      <w:r>
        <w:rPr>
          <w:spacing w:val="-10"/>
        </w:rPr>
        <w:t> </w:t>
      </w:r>
      <w:r>
        <w:rPr/>
        <w:t>e</w:t>
      </w:r>
      <w:r>
        <w:rPr>
          <w:spacing w:val="-12"/>
        </w:rPr>
        <w:t> </w:t>
      </w:r>
      <w:r>
        <w:rPr/>
        <w:t>cumprir</w:t>
      </w:r>
      <w:r>
        <w:rPr>
          <w:spacing w:val="-12"/>
        </w:rPr>
        <w:t> </w:t>
      </w:r>
      <w:r>
        <w:rPr/>
        <w:t>outro</w:t>
      </w:r>
      <w:r>
        <w:rPr>
          <w:spacing w:val="-11"/>
        </w:rPr>
        <w:t> </w:t>
      </w:r>
      <w:r>
        <w:rPr/>
        <w:t>Plano,</w:t>
      </w:r>
      <w:r>
        <w:rPr>
          <w:spacing w:val="-12"/>
        </w:rPr>
        <w:t> </w:t>
      </w:r>
      <w:r>
        <w:rPr/>
        <w:t>cujas</w:t>
      </w:r>
      <w:r>
        <w:rPr>
          <w:spacing w:val="-11"/>
        </w:rPr>
        <w:t> </w:t>
      </w:r>
      <w:r>
        <w:rPr/>
        <w:t>24</w:t>
      </w:r>
      <w:r>
        <w:rPr>
          <w:spacing w:val="-9"/>
        </w:rPr>
        <w:t> </w:t>
      </w:r>
      <w:r>
        <w:rPr/>
        <w:t>metas</w:t>
      </w:r>
      <w:r>
        <w:rPr>
          <w:spacing w:val="-11"/>
        </w:rPr>
        <w:t> </w:t>
      </w:r>
      <w:r>
        <w:rPr/>
        <w:t>e</w:t>
      </w:r>
      <w:r>
        <w:rPr>
          <w:spacing w:val="-12"/>
        </w:rPr>
        <w:t> </w:t>
      </w:r>
      <w:r>
        <w:rPr/>
        <w:t>324</w:t>
      </w:r>
      <w:r>
        <w:rPr>
          <w:spacing w:val="-11"/>
        </w:rPr>
        <w:t> </w:t>
      </w:r>
      <w:r>
        <w:rPr/>
        <w:t>estratégias</w:t>
      </w:r>
      <w:r>
        <w:rPr>
          <w:spacing w:val="-11"/>
        </w:rPr>
        <w:t> </w:t>
      </w:r>
      <w:r>
        <w:rPr/>
        <w:t>(TOCANTINS,</w:t>
      </w:r>
      <w:r>
        <w:rPr>
          <w:spacing w:val="-11"/>
        </w:rPr>
        <w:t> </w:t>
      </w:r>
      <w:r>
        <w:rPr/>
        <w:t>2015, art. 4º), estabelecidas na Lei nº 2.977, de 08 de julho de 2015, são objeto de monitoramento contínuo e de avaliações periódicas, devendo ser realizados pela Secretaria da Educação, Comissão de Educação da Assembleia Legislativa do Estado do Tocantins, Conselho Estadual de Educação e Fórum Estadual de</w:t>
      </w:r>
      <w:r>
        <w:rPr>
          <w:spacing w:val="-7"/>
        </w:rPr>
        <w:t> </w:t>
      </w:r>
      <w:r>
        <w:rPr/>
        <w:t>Educação.</w:t>
      </w:r>
    </w:p>
    <w:p>
      <w:pPr>
        <w:pStyle w:val="BodyText"/>
        <w:spacing w:line="360" w:lineRule="auto" w:before="3"/>
        <w:ind w:left="102" w:right="108" w:firstLine="707"/>
        <w:jc w:val="both"/>
      </w:pPr>
      <w:r>
        <w:rPr/>
        <w:t>Conforme consta no artigo 1º do PEE/TO 2015-2025 (TOCANTINS, 2015), a sua aprovação deu-se de acordo com o PNE 2014-2024, art. 8º da Lei 13.005, de 25 de junho de 2014</w:t>
      </w:r>
      <w:r>
        <w:rPr>
          <w:spacing w:val="-4"/>
        </w:rPr>
        <w:t> </w:t>
      </w:r>
      <w:r>
        <w:rPr/>
        <w:t>(BRASIL,</w:t>
      </w:r>
      <w:r>
        <w:rPr>
          <w:spacing w:val="-4"/>
        </w:rPr>
        <w:t> </w:t>
      </w:r>
      <w:r>
        <w:rPr/>
        <w:t>2014),</w:t>
      </w:r>
      <w:r>
        <w:rPr>
          <w:spacing w:val="-5"/>
        </w:rPr>
        <w:t> </w:t>
      </w:r>
      <w:r>
        <w:rPr/>
        <w:t>tendo</w:t>
      </w:r>
      <w:r>
        <w:rPr>
          <w:spacing w:val="-4"/>
        </w:rPr>
        <w:t> </w:t>
      </w:r>
      <w:r>
        <w:rPr/>
        <w:t>em</w:t>
      </w:r>
      <w:r>
        <w:rPr>
          <w:spacing w:val="-3"/>
        </w:rPr>
        <w:t> </w:t>
      </w:r>
      <w:r>
        <w:rPr/>
        <w:t>vista</w:t>
      </w:r>
      <w:r>
        <w:rPr>
          <w:spacing w:val="-5"/>
        </w:rPr>
        <w:t> </w:t>
      </w:r>
      <w:r>
        <w:rPr/>
        <w:t>cumprir</w:t>
      </w:r>
      <w:r>
        <w:rPr>
          <w:spacing w:val="-1"/>
        </w:rPr>
        <w:t> </w:t>
      </w:r>
      <w:r>
        <w:rPr/>
        <w:t>as</w:t>
      </w:r>
      <w:r>
        <w:rPr>
          <w:spacing w:val="-1"/>
        </w:rPr>
        <w:t> </w:t>
      </w:r>
      <w:r>
        <w:rPr/>
        <w:t>diretrizes</w:t>
      </w:r>
      <w:r>
        <w:rPr>
          <w:spacing w:val="-4"/>
        </w:rPr>
        <w:t> </w:t>
      </w:r>
      <w:r>
        <w:rPr/>
        <w:t>estabelecidas</w:t>
      </w:r>
      <w:r>
        <w:rPr>
          <w:spacing w:val="-4"/>
        </w:rPr>
        <w:t> </w:t>
      </w:r>
      <w:r>
        <w:rPr/>
        <w:t>no</w:t>
      </w:r>
      <w:r>
        <w:rPr>
          <w:spacing w:val="-4"/>
        </w:rPr>
        <w:t> </w:t>
      </w:r>
      <w:r>
        <w:rPr/>
        <w:t>artigo</w:t>
      </w:r>
      <w:r>
        <w:rPr>
          <w:spacing w:val="-2"/>
        </w:rPr>
        <w:t> </w:t>
      </w:r>
      <w:r>
        <w:rPr/>
        <w:t>2º</w:t>
      </w:r>
      <w:r>
        <w:rPr>
          <w:spacing w:val="-4"/>
        </w:rPr>
        <w:t> </w:t>
      </w:r>
      <w:r>
        <w:rPr/>
        <w:t>do</w:t>
      </w:r>
      <w:r>
        <w:rPr>
          <w:spacing w:val="-4"/>
        </w:rPr>
        <w:t> </w:t>
      </w:r>
      <w:r>
        <w:rPr/>
        <w:t>plano estadual que</w:t>
      </w:r>
      <w:r>
        <w:rPr>
          <w:spacing w:val="-5"/>
        </w:rPr>
        <w:t> </w:t>
      </w:r>
      <w:r>
        <w:rPr/>
        <w:t>são:</w:t>
      </w:r>
    </w:p>
    <w:p>
      <w:pPr>
        <w:spacing w:before="2"/>
        <w:ind w:left="2370" w:right="107" w:firstLine="0"/>
        <w:jc w:val="both"/>
        <w:rPr>
          <w:sz w:val="20"/>
        </w:rPr>
      </w:pPr>
      <w:r>
        <w:rPr>
          <w:sz w:val="20"/>
        </w:rPr>
        <w:t>I - erradicação do analfabetismo; II - universalização do atendimento escolar; III - superação das desigualdades educacionais, com ênfase na promoção da cidadania e na erradicação de todas as formas de discriminação; IV - promoção da melhoria da educação com qualidade na formação integral e humanizada; V - formação para o trabalho e para a cidadania, com ênfase nos valores morais e éticos em que se fundamenta a sociedade;</w:t>
      </w:r>
    </w:p>
    <w:p>
      <w:pPr>
        <w:pStyle w:val="BodyText"/>
        <w:rPr>
          <w:sz w:val="20"/>
        </w:rPr>
      </w:pPr>
    </w:p>
    <w:p>
      <w:pPr>
        <w:spacing w:before="0"/>
        <w:ind w:left="2370" w:right="107" w:firstLine="0"/>
        <w:jc w:val="both"/>
        <w:rPr>
          <w:sz w:val="20"/>
        </w:rPr>
      </w:pPr>
      <w:r>
        <w:rPr>
          <w:sz w:val="20"/>
        </w:rPr>
        <w:t>VI - promoção do princípio da gestão democrática da educação pública, consolidada na efetividade da autonomia administrativa, financeira e pedagógica; VII - promoção humanística, científica, cultural e tecnológica do Estado; VIII - garantia de recursos públicos em educação com proporção que assegure atendimento às necessidades de expansão, com padrão de qualidade e equidade; IX - valorização dos profissionais da educação, com garantia de condições de trabalho; X - promoção dos princípios do respeito</w:t>
      </w:r>
      <w:r>
        <w:rPr>
          <w:spacing w:val="-4"/>
          <w:sz w:val="20"/>
        </w:rPr>
        <w:t> </w:t>
      </w:r>
      <w:r>
        <w:rPr>
          <w:sz w:val="20"/>
        </w:rPr>
        <w:t>aos</w:t>
      </w:r>
      <w:r>
        <w:rPr>
          <w:spacing w:val="-8"/>
          <w:sz w:val="20"/>
        </w:rPr>
        <w:t> </w:t>
      </w:r>
      <w:r>
        <w:rPr>
          <w:sz w:val="20"/>
        </w:rPr>
        <w:t>direitos</w:t>
      </w:r>
      <w:r>
        <w:rPr>
          <w:spacing w:val="-6"/>
          <w:sz w:val="20"/>
        </w:rPr>
        <w:t> </w:t>
      </w:r>
      <w:r>
        <w:rPr>
          <w:sz w:val="20"/>
        </w:rPr>
        <w:t>humanos,</w:t>
      </w:r>
      <w:r>
        <w:rPr>
          <w:spacing w:val="-3"/>
          <w:sz w:val="20"/>
        </w:rPr>
        <w:t> </w:t>
      </w:r>
      <w:r>
        <w:rPr>
          <w:sz w:val="20"/>
        </w:rPr>
        <w:t>à</w:t>
      </w:r>
      <w:r>
        <w:rPr>
          <w:spacing w:val="-7"/>
          <w:sz w:val="20"/>
        </w:rPr>
        <w:t> </w:t>
      </w:r>
      <w:r>
        <w:rPr>
          <w:sz w:val="20"/>
        </w:rPr>
        <w:t>diversidade</w:t>
      </w:r>
      <w:r>
        <w:rPr>
          <w:spacing w:val="-5"/>
          <w:sz w:val="20"/>
        </w:rPr>
        <w:t> </w:t>
      </w:r>
      <w:r>
        <w:rPr>
          <w:sz w:val="20"/>
        </w:rPr>
        <w:t>e</w:t>
      </w:r>
      <w:r>
        <w:rPr>
          <w:spacing w:val="-7"/>
          <w:sz w:val="20"/>
        </w:rPr>
        <w:t> </w:t>
      </w:r>
      <w:r>
        <w:rPr>
          <w:sz w:val="20"/>
        </w:rPr>
        <w:t>à</w:t>
      </w:r>
      <w:r>
        <w:rPr>
          <w:spacing w:val="-5"/>
          <w:sz w:val="20"/>
        </w:rPr>
        <w:t> </w:t>
      </w:r>
      <w:r>
        <w:rPr>
          <w:sz w:val="20"/>
        </w:rPr>
        <w:t>sustentabilidade</w:t>
      </w:r>
      <w:r>
        <w:rPr>
          <w:spacing w:val="-5"/>
          <w:sz w:val="20"/>
        </w:rPr>
        <w:t> </w:t>
      </w:r>
      <w:r>
        <w:rPr>
          <w:sz w:val="20"/>
        </w:rPr>
        <w:t>socioambiental;</w:t>
      </w:r>
      <w:r>
        <w:rPr>
          <w:spacing w:val="-6"/>
          <w:sz w:val="20"/>
        </w:rPr>
        <w:t> </w:t>
      </w:r>
      <w:r>
        <w:rPr>
          <w:sz w:val="20"/>
        </w:rPr>
        <w:t>XI - fortalecimento</w:t>
      </w:r>
      <w:r>
        <w:rPr>
          <w:spacing w:val="-8"/>
          <w:sz w:val="20"/>
        </w:rPr>
        <w:t> </w:t>
      </w:r>
      <w:r>
        <w:rPr>
          <w:sz w:val="20"/>
        </w:rPr>
        <w:t>do</w:t>
      </w:r>
      <w:r>
        <w:rPr>
          <w:spacing w:val="-8"/>
          <w:sz w:val="20"/>
        </w:rPr>
        <w:t> </w:t>
      </w:r>
      <w:r>
        <w:rPr>
          <w:sz w:val="20"/>
        </w:rPr>
        <w:t>regime</w:t>
      </w:r>
      <w:r>
        <w:rPr>
          <w:spacing w:val="-8"/>
          <w:sz w:val="20"/>
        </w:rPr>
        <w:t> </w:t>
      </w:r>
      <w:r>
        <w:rPr>
          <w:sz w:val="20"/>
        </w:rPr>
        <w:t>de</w:t>
      </w:r>
      <w:r>
        <w:rPr>
          <w:spacing w:val="-8"/>
          <w:sz w:val="20"/>
        </w:rPr>
        <w:t> </w:t>
      </w:r>
      <w:r>
        <w:rPr>
          <w:sz w:val="20"/>
        </w:rPr>
        <w:t>colaboração</w:t>
      </w:r>
      <w:r>
        <w:rPr>
          <w:spacing w:val="-10"/>
          <w:sz w:val="20"/>
        </w:rPr>
        <w:t> </w:t>
      </w:r>
      <w:r>
        <w:rPr>
          <w:sz w:val="20"/>
        </w:rPr>
        <w:t>interfederativo,</w:t>
      </w:r>
      <w:r>
        <w:rPr>
          <w:spacing w:val="-8"/>
          <w:sz w:val="20"/>
        </w:rPr>
        <w:t> </w:t>
      </w:r>
      <w:r>
        <w:rPr>
          <w:sz w:val="20"/>
        </w:rPr>
        <w:t>com</w:t>
      </w:r>
      <w:r>
        <w:rPr>
          <w:spacing w:val="-12"/>
          <w:sz w:val="20"/>
        </w:rPr>
        <w:t> </w:t>
      </w:r>
      <w:r>
        <w:rPr>
          <w:sz w:val="20"/>
        </w:rPr>
        <w:t>definições</w:t>
      </w:r>
      <w:r>
        <w:rPr>
          <w:spacing w:val="-9"/>
          <w:sz w:val="20"/>
        </w:rPr>
        <w:t> </w:t>
      </w:r>
      <w:r>
        <w:rPr>
          <w:sz w:val="20"/>
        </w:rPr>
        <w:t>equilibradas na repartição das responsabilidades e corresponsabilidades; XII - o reconhecimento da precedência da família na educação escolar até o término do ensino médio, fortalecendo</w:t>
      </w:r>
      <w:r>
        <w:rPr>
          <w:spacing w:val="-12"/>
          <w:sz w:val="20"/>
        </w:rPr>
        <w:t> </w:t>
      </w:r>
      <w:r>
        <w:rPr>
          <w:sz w:val="20"/>
        </w:rPr>
        <w:t>e</w:t>
      </w:r>
      <w:r>
        <w:rPr>
          <w:spacing w:val="-12"/>
          <w:sz w:val="20"/>
        </w:rPr>
        <w:t> </w:t>
      </w:r>
      <w:r>
        <w:rPr>
          <w:sz w:val="20"/>
        </w:rPr>
        <w:t>tornando</w:t>
      </w:r>
      <w:r>
        <w:rPr>
          <w:spacing w:val="-11"/>
          <w:sz w:val="20"/>
        </w:rPr>
        <w:t> </w:t>
      </w:r>
      <w:r>
        <w:rPr>
          <w:sz w:val="20"/>
        </w:rPr>
        <w:t>efetiva</w:t>
      </w:r>
      <w:r>
        <w:rPr>
          <w:spacing w:val="-12"/>
          <w:sz w:val="20"/>
        </w:rPr>
        <w:t> </w:t>
      </w:r>
      <w:r>
        <w:rPr>
          <w:sz w:val="20"/>
        </w:rPr>
        <w:t>a</w:t>
      </w:r>
      <w:r>
        <w:rPr>
          <w:spacing w:val="-12"/>
          <w:sz w:val="20"/>
        </w:rPr>
        <w:t> </w:t>
      </w:r>
      <w:r>
        <w:rPr>
          <w:sz w:val="20"/>
        </w:rPr>
        <w:t>participação</w:t>
      </w:r>
      <w:r>
        <w:rPr>
          <w:spacing w:val="-13"/>
          <w:sz w:val="20"/>
        </w:rPr>
        <w:t> </w:t>
      </w:r>
      <w:r>
        <w:rPr>
          <w:sz w:val="20"/>
        </w:rPr>
        <w:t>dos</w:t>
      </w:r>
      <w:r>
        <w:rPr>
          <w:spacing w:val="-16"/>
          <w:sz w:val="20"/>
        </w:rPr>
        <w:t> </w:t>
      </w:r>
      <w:r>
        <w:rPr>
          <w:sz w:val="20"/>
        </w:rPr>
        <w:t>pais/mães</w:t>
      </w:r>
      <w:r>
        <w:rPr>
          <w:spacing w:val="-12"/>
          <w:sz w:val="20"/>
        </w:rPr>
        <w:t> </w:t>
      </w:r>
      <w:r>
        <w:rPr>
          <w:sz w:val="20"/>
        </w:rPr>
        <w:t>nas</w:t>
      </w:r>
      <w:r>
        <w:rPr>
          <w:spacing w:val="-13"/>
          <w:sz w:val="20"/>
        </w:rPr>
        <w:t> </w:t>
      </w:r>
      <w:r>
        <w:rPr>
          <w:sz w:val="20"/>
        </w:rPr>
        <w:t>políticas</w:t>
      </w:r>
      <w:r>
        <w:rPr>
          <w:spacing w:val="-13"/>
          <w:sz w:val="20"/>
        </w:rPr>
        <w:t> </w:t>
      </w:r>
      <w:r>
        <w:rPr>
          <w:sz w:val="20"/>
        </w:rPr>
        <w:t>pedagógicas que tratem do</w:t>
      </w:r>
      <w:r>
        <w:rPr>
          <w:spacing w:val="-11"/>
          <w:sz w:val="20"/>
        </w:rPr>
        <w:t> </w:t>
      </w:r>
      <w:r>
        <w:rPr>
          <w:sz w:val="20"/>
        </w:rPr>
        <w:t>assunto.</w:t>
      </w:r>
    </w:p>
    <w:p>
      <w:pPr>
        <w:pStyle w:val="BodyText"/>
        <w:rPr>
          <w:sz w:val="22"/>
        </w:rPr>
      </w:pPr>
    </w:p>
    <w:p>
      <w:pPr>
        <w:pStyle w:val="BodyText"/>
        <w:spacing w:line="360" w:lineRule="auto" w:before="161"/>
        <w:ind w:left="102" w:right="109" w:firstLine="707"/>
        <w:jc w:val="both"/>
      </w:pPr>
      <w:r>
        <w:rPr/>
        <w:t>Na busca de possibilidades/indícios de parcerias público-privadas normatizadas nesta lei, em relação à meta 1 do PEE/TO (TOCANTINS, 2015), que trata da universalização </w:t>
      </w:r>
      <w:r>
        <w:rPr>
          <w:spacing w:val="4"/>
        </w:rPr>
        <w:t>da </w:t>
      </w:r>
      <w:r>
        <w:rPr/>
        <w:t>educação infantil, observamos que a estratégia 1.12 manifesta abertura: “fomentar junto aos Municípios, até o terceiro ano de vigência deste PEE/TO, o desenvolvimento de parcerias</w:t>
      </w:r>
      <w:r>
        <w:rPr>
          <w:spacing w:val="-27"/>
        </w:rPr>
        <w:t> </w:t>
      </w:r>
      <w:r>
        <w:rPr/>
        <w:t>com</w:t>
      </w:r>
    </w:p>
    <w:p>
      <w:pPr>
        <w:spacing w:after="0" w:line="360" w:lineRule="auto"/>
        <w:jc w:val="both"/>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right="109"/>
        <w:jc w:val="both"/>
      </w:pPr>
      <w:r>
        <w:rPr/>
        <w:t>instituições de ensino superior e sociedade civil organizada, para a construção de currículos e propostas</w:t>
      </w:r>
      <w:r>
        <w:rPr>
          <w:spacing w:val="-12"/>
        </w:rPr>
        <w:t> </w:t>
      </w:r>
      <w:r>
        <w:rPr/>
        <w:t>pedagógicas</w:t>
      </w:r>
      <w:r>
        <w:rPr>
          <w:spacing w:val="-12"/>
        </w:rPr>
        <w:t> </w:t>
      </w:r>
      <w:r>
        <w:rPr/>
        <w:t>[...])”</w:t>
      </w:r>
      <w:r>
        <w:rPr>
          <w:spacing w:val="-14"/>
        </w:rPr>
        <w:t> </w:t>
      </w:r>
      <w:r>
        <w:rPr/>
        <w:t>(TOCANTINS,</w:t>
      </w:r>
      <w:r>
        <w:rPr>
          <w:spacing w:val="-12"/>
        </w:rPr>
        <w:t> </w:t>
      </w:r>
      <w:r>
        <w:rPr/>
        <w:t>2015).</w:t>
      </w:r>
      <w:r>
        <w:rPr>
          <w:spacing w:val="-13"/>
        </w:rPr>
        <w:t> </w:t>
      </w:r>
      <w:r>
        <w:rPr/>
        <w:t>Conforme</w:t>
      </w:r>
      <w:r>
        <w:rPr>
          <w:spacing w:val="-10"/>
        </w:rPr>
        <w:t> </w:t>
      </w:r>
      <w:r>
        <w:rPr/>
        <w:t>explanamos</w:t>
      </w:r>
      <w:r>
        <w:rPr>
          <w:spacing w:val="-11"/>
        </w:rPr>
        <w:t> </w:t>
      </w:r>
      <w:r>
        <w:rPr/>
        <w:t>anteriormente,</w:t>
      </w:r>
      <w:r>
        <w:rPr>
          <w:spacing w:val="-6"/>
        </w:rPr>
        <w:t> </w:t>
      </w:r>
      <w:r>
        <w:rPr/>
        <w:t>essa integração</w:t>
      </w:r>
      <w:r>
        <w:rPr>
          <w:spacing w:val="-5"/>
        </w:rPr>
        <w:t> </w:t>
      </w:r>
      <w:r>
        <w:rPr/>
        <w:t>Estado-Município</w:t>
      </w:r>
      <w:r>
        <w:rPr>
          <w:spacing w:val="-5"/>
        </w:rPr>
        <w:t> </w:t>
      </w:r>
      <w:r>
        <w:rPr/>
        <w:t>apresentou-se</w:t>
      </w:r>
      <w:r>
        <w:rPr>
          <w:spacing w:val="-6"/>
        </w:rPr>
        <w:t> </w:t>
      </w:r>
      <w:r>
        <w:rPr/>
        <w:t>como</w:t>
      </w:r>
      <w:r>
        <w:rPr>
          <w:spacing w:val="-5"/>
        </w:rPr>
        <w:t> </w:t>
      </w:r>
      <w:r>
        <w:rPr/>
        <w:t>uma</w:t>
      </w:r>
      <w:r>
        <w:rPr>
          <w:spacing w:val="-5"/>
        </w:rPr>
        <w:t> </w:t>
      </w:r>
      <w:r>
        <w:rPr/>
        <w:t>forma</w:t>
      </w:r>
      <w:r>
        <w:rPr>
          <w:spacing w:val="-5"/>
        </w:rPr>
        <w:t> </w:t>
      </w:r>
      <w:r>
        <w:rPr/>
        <w:t>de</w:t>
      </w:r>
      <w:r>
        <w:rPr>
          <w:spacing w:val="-6"/>
        </w:rPr>
        <w:t> </w:t>
      </w:r>
      <w:r>
        <w:rPr/>
        <w:t>os</w:t>
      </w:r>
      <w:r>
        <w:rPr>
          <w:spacing w:val="-5"/>
        </w:rPr>
        <w:t> </w:t>
      </w:r>
      <w:r>
        <w:rPr/>
        <w:t>governos</w:t>
      </w:r>
      <w:r>
        <w:rPr>
          <w:spacing w:val="-5"/>
        </w:rPr>
        <w:t> </w:t>
      </w:r>
      <w:r>
        <w:rPr/>
        <w:t>estadual</w:t>
      </w:r>
      <w:r>
        <w:rPr>
          <w:spacing w:val="-5"/>
        </w:rPr>
        <w:t> </w:t>
      </w:r>
      <w:r>
        <w:rPr/>
        <w:t>e</w:t>
      </w:r>
      <w:r>
        <w:rPr>
          <w:spacing w:val="-6"/>
        </w:rPr>
        <w:t> </w:t>
      </w:r>
      <w:r>
        <w:rPr/>
        <w:t>federal repassarem responsabilidades educacionais aos municípios, desconsiderando as dificuldades político-administrativas</w:t>
      </w:r>
      <w:r>
        <w:rPr>
          <w:spacing w:val="-9"/>
        </w:rPr>
        <w:t> </w:t>
      </w:r>
      <w:r>
        <w:rPr/>
        <w:t>que</w:t>
      </w:r>
      <w:r>
        <w:rPr>
          <w:spacing w:val="-11"/>
        </w:rPr>
        <w:t> </w:t>
      </w:r>
      <w:r>
        <w:rPr/>
        <w:t>esta</w:t>
      </w:r>
      <w:r>
        <w:rPr>
          <w:spacing w:val="-7"/>
        </w:rPr>
        <w:t> </w:t>
      </w:r>
      <w:r>
        <w:rPr/>
        <w:t>esfera</w:t>
      </w:r>
      <w:r>
        <w:rPr>
          <w:spacing w:val="-9"/>
        </w:rPr>
        <w:t> </w:t>
      </w:r>
      <w:r>
        <w:rPr/>
        <w:t>governamental</w:t>
      </w:r>
      <w:r>
        <w:rPr>
          <w:spacing w:val="-10"/>
        </w:rPr>
        <w:t> </w:t>
      </w:r>
      <w:r>
        <w:rPr/>
        <w:t>apresentava,</w:t>
      </w:r>
      <w:r>
        <w:rPr>
          <w:spacing w:val="-8"/>
        </w:rPr>
        <w:t> </w:t>
      </w:r>
      <w:r>
        <w:rPr/>
        <w:t>como</w:t>
      </w:r>
      <w:r>
        <w:rPr>
          <w:spacing w:val="-9"/>
        </w:rPr>
        <w:t> </w:t>
      </w:r>
      <w:r>
        <w:rPr/>
        <w:t>o</w:t>
      </w:r>
      <w:r>
        <w:rPr>
          <w:spacing w:val="-7"/>
        </w:rPr>
        <w:t> </w:t>
      </w:r>
      <w:r>
        <w:rPr/>
        <w:t>despreparo</w:t>
      </w:r>
      <w:r>
        <w:rPr>
          <w:spacing w:val="-10"/>
        </w:rPr>
        <w:t> </w:t>
      </w:r>
      <w:r>
        <w:rPr/>
        <w:t>técnico dos profissionais e a escassez de recursos, criando um campo fértil para a implementação de parcerias com instituições da sociedade civil organizada, concretizando uma estreita relação entre</w:t>
      </w:r>
      <w:r>
        <w:rPr>
          <w:spacing w:val="-11"/>
        </w:rPr>
        <w:t> </w:t>
      </w:r>
      <w:r>
        <w:rPr/>
        <w:t>os</w:t>
      </w:r>
      <w:r>
        <w:rPr>
          <w:spacing w:val="-9"/>
        </w:rPr>
        <w:t> </w:t>
      </w:r>
      <w:r>
        <w:rPr/>
        <w:t>setores</w:t>
      </w:r>
      <w:r>
        <w:rPr>
          <w:spacing w:val="-9"/>
        </w:rPr>
        <w:t> </w:t>
      </w:r>
      <w:r>
        <w:rPr/>
        <w:t>público</w:t>
      </w:r>
      <w:r>
        <w:rPr>
          <w:spacing w:val="-10"/>
        </w:rPr>
        <w:t> </w:t>
      </w:r>
      <w:r>
        <w:rPr/>
        <w:t>e</w:t>
      </w:r>
      <w:r>
        <w:rPr>
          <w:spacing w:val="-8"/>
        </w:rPr>
        <w:t> </w:t>
      </w:r>
      <w:r>
        <w:rPr/>
        <w:t>privado</w:t>
      </w:r>
      <w:r>
        <w:rPr>
          <w:spacing w:val="-10"/>
        </w:rPr>
        <w:t> </w:t>
      </w:r>
      <w:r>
        <w:rPr/>
        <w:t>(CARVALHO,</w:t>
      </w:r>
      <w:r>
        <w:rPr>
          <w:spacing w:val="-10"/>
        </w:rPr>
        <w:t> </w:t>
      </w:r>
      <w:r>
        <w:rPr/>
        <w:t>2004;</w:t>
      </w:r>
      <w:r>
        <w:rPr>
          <w:spacing w:val="-9"/>
        </w:rPr>
        <w:t> </w:t>
      </w:r>
      <w:r>
        <w:rPr/>
        <w:t>PERONI;</w:t>
      </w:r>
      <w:r>
        <w:rPr>
          <w:spacing w:val="-9"/>
        </w:rPr>
        <w:t> </w:t>
      </w:r>
      <w:r>
        <w:rPr/>
        <w:t>OLIVEIRA;</w:t>
      </w:r>
      <w:r>
        <w:rPr>
          <w:spacing w:val="-10"/>
        </w:rPr>
        <w:t> </w:t>
      </w:r>
      <w:r>
        <w:rPr/>
        <w:t>FERNANDES, 2009).</w:t>
      </w:r>
    </w:p>
    <w:p>
      <w:pPr>
        <w:pStyle w:val="BodyText"/>
        <w:spacing w:line="360" w:lineRule="auto" w:before="4"/>
        <w:ind w:left="102" w:right="106" w:firstLine="707"/>
        <w:jc w:val="both"/>
      </w:pPr>
      <w:r>
        <w:rPr/>
        <w:t>Em relação à meta 3, a respeito da universalização do atendimento escolar para toda a população de 15 (quinze) a 17 (dezessete) anos de idade, verificamos que das doze estratégias planejadas,</w:t>
      </w:r>
      <w:r>
        <w:rPr>
          <w:spacing w:val="-4"/>
        </w:rPr>
        <w:t> </w:t>
      </w:r>
      <w:r>
        <w:rPr/>
        <w:t>três</w:t>
      </w:r>
      <w:r>
        <w:rPr>
          <w:spacing w:val="-4"/>
        </w:rPr>
        <w:t> </w:t>
      </w:r>
      <w:r>
        <w:rPr/>
        <w:t>fazem</w:t>
      </w:r>
      <w:r>
        <w:rPr>
          <w:spacing w:val="-6"/>
        </w:rPr>
        <w:t> </w:t>
      </w:r>
      <w:r>
        <w:rPr/>
        <w:t>referências</w:t>
      </w:r>
      <w:r>
        <w:rPr>
          <w:spacing w:val="-6"/>
        </w:rPr>
        <w:t> </w:t>
      </w:r>
      <w:r>
        <w:rPr/>
        <w:t>à</w:t>
      </w:r>
      <w:r>
        <w:rPr>
          <w:spacing w:val="-5"/>
        </w:rPr>
        <w:t> </w:t>
      </w:r>
      <w:r>
        <w:rPr/>
        <w:t>necessidade</w:t>
      </w:r>
      <w:r>
        <w:rPr>
          <w:spacing w:val="-7"/>
        </w:rPr>
        <w:t> </w:t>
      </w:r>
      <w:r>
        <w:rPr/>
        <w:t>de</w:t>
      </w:r>
      <w:r>
        <w:rPr>
          <w:spacing w:val="-5"/>
        </w:rPr>
        <w:t> </w:t>
      </w:r>
      <w:r>
        <w:rPr/>
        <w:t>parceria</w:t>
      </w:r>
      <w:r>
        <w:rPr>
          <w:spacing w:val="-5"/>
        </w:rPr>
        <w:t> </w:t>
      </w:r>
      <w:r>
        <w:rPr/>
        <w:t>entre</w:t>
      </w:r>
      <w:r>
        <w:rPr>
          <w:spacing w:val="-7"/>
        </w:rPr>
        <w:t> </w:t>
      </w:r>
      <w:r>
        <w:rPr/>
        <w:t>o</w:t>
      </w:r>
      <w:r>
        <w:rPr>
          <w:spacing w:val="-4"/>
        </w:rPr>
        <w:t> </w:t>
      </w:r>
      <w:r>
        <w:rPr/>
        <w:t>poder</w:t>
      </w:r>
      <w:r>
        <w:rPr>
          <w:spacing w:val="-5"/>
        </w:rPr>
        <w:t> </w:t>
      </w:r>
      <w:r>
        <w:rPr/>
        <w:t>público</w:t>
      </w:r>
      <w:r>
        <w:rPr>
          <w:spacing w:val="-6"/>
        </w:rPr>
        <w:t> </w:t>
      </w:r>
      <w:r>
        <w:rPr/>
        <w:t>e</w:t>
      </w:r>
      <w:r>
        <w:rPr>
          <w:spacing w:val="-5"/>
        </w:rPr>
        <w:t> </w:t>
      </w:r>
      <w:r>
        <w:rPr/>
        <w:t>a</w:t>
      </w:r>
      <w:r>
        <w:rPr>
          <w:spacing w:val="-7"/>
        </w:rPr>
        <w:t> </w:t>
      </w:r>
      <w:r>
        <w:rPr/>
        <w:t>iniciativa privada. A estratégia 4.3 defende a imprescindibilidade do Governo do Estado do Tocantins institucionalizar políticas de incentivos fiscais visando desenvolver parcerias com órgãos públicos e iniciativa privada a fim de diminuir, no mínimo, 60 (sessenta) minutos da carga horária do aluno trabalhador do período noturno, sem prejuízos salariais, com comprovação</w:t>
      </w:r>
      <w:r>
        <w:rPr>
          <w:spacing w:val="-35"/>
        </w:rPr>
        <w:t> </w:t>
      </w:r>
      <w:r>
        <w:rPr/>
        <w:t>de frequência mensal para o empregador (TOCANTINS,</w:t>
      </w:r>
      <w:r>
        <w:rPr>
          <w:spacing w:val="-11"/>
        </w:rPr>
        <w:t> </w:t>
      </w:r>
      <w:r>
        <w:rPr/>
        <w:t>2015).</w:t>
      </w:r>
    </w:p>
    <w:p>
      <w:pPr>
        <w:pStyle w:val="BodyText"/>
        <w:spacing w:line="360" w:lineRule="auto" w:before="3"/>
        <w:ind w:left="102" w:right="110" w:firstLine="707"/>
        <w:jc w:val="both"/>
      </w:pPr>
      <w:r>
        <w:rPr/>
        <w:t>A estratégia 4.4 refere-se ao estabelecimento de um pacto do Estado com Municípios e iniciativa</w:t>
      </w:r>
      <w:r>
        <w:rPr>
          <w:spacing w:val="-10"/>
        </w:rPr>
        <w:t> </w:t>
      </w:r>
      <w:r>
        <w:rPr/>
        <w:t>privada</w:t>
      </w:r>
      <w:r>
        <w:rPr>
          <w:spacing w:val="-11"/>
        </w:rPr>
        <w:t> </w:t>
      </w:r>
      <w:r>
        <w:rPr/>
        <w:t>com</w:t>
      </w:r>
      <w:r>
        <w:rPr>
          <w:spacing w:val="-9"/>
        </w:rPr>
        <w:t> </w:t>
      </w:r>
      <w:r>
        <w:rPr/>
        <w:t>vistas</w:t>
      </w:r>
      <w:r>
        <w:rPr>
          <w:spacing w:val="-9"/>
        </w:rPr>
        <w:t> </w:t>
      </w:r>
      <w:r>
        <w:rPr/>
        <w:t>à</w:t>
      </w:r>
      <w:r>
        <w:rPr>
          <w:spacing w:val="-11"/>
        </w:rPr>
        <w:t> </w:t>
      </w:r>
      <w:r>
        <w:rPr/>
        <w:t>utilização</w:t>
      </w:r>
      <w:r>
        <w:rPr>
          <w:spacing w:val="-10"/>
        </w:rPr>
        <w:t> </w:t>
      </w:r>
      <w:r>
        <w:rPr/>
        <w:t>de</w:t>
      </w:r>
      <w:r>
        <w:rPr>
          <w:spacing w:val="-11"/>
        </w:rPr>
        <w:t> </w:t>
      </w:r>
      <w:r>
        <w:rPr/>
        <w:t>áreas</w:t>
      </w:r>
      <w:r>
        <w:rPr>
          <w:spacing w:val="-9"/>
        </w:rPr>
        <w:t> </w:t>
      </w:r>
      <w:r>
        <w:rPr/>
        <w:t>e</w:t>
      </w:r>
      <w:r>
        <w:rPr>
          <w:spacing w:val="-11"/>
        </w:rPr>
        <w:t> </w:t>
      </w:r>
      <w:r>
        <w:rPr/>
        <w:t>ambientes</w:t>
      </w:r>
      <w:r>
        <w:rPr>
          <w:spacing w:val="-10"/>
        </w:rPr>
        <w:t> </w:t>
      </w:r>
      <w:r>
        <w:rPr/>
        <w:t>sociais</w:t>
      </w:r>
      <w:r>
        <w:rPr>
          <w:spacing w:val="-9"/>
        </w:rPr>
        <w:t> </w:t>
      </w:r>
      <w:r>
        <w:rPr/>
        <w:t>e</w:t>
      </w:r>
      <w:r>
        <w:rPr>
          <w:spacing w:val="-11"/>
        </w:rPr>
        <w:t> </w:t>
      </w:r>
      <w:r>
        <w:rPr/>
        <w:t>educativos</w:t>
      </w:r>
      <w:r>
        <w:rPr>
          <w:spacing w:val="-9"/>
        </w:rPr>
        <w:t> </w:t>
      </w:r>
      <w:r>
        <w:rPr/>
        <w:t>para</w:t>
      </w:r>
      <w:r>
        <w:rPr>
          <w:spacing w:val="-8"/>
        </w:rPr>
        <w:t> </w:t>
      </w:r>
      <w:r>
        <w:rPr/>
        <w:t>ampliar o atendimento aos alunos do ensino médio nas áreas de cultura, esporte e lazer</w:t>
      </w:r>
      <w:r>
        <w:rPr>
          <w:spacing w:val="-37"/>
        </w:rPr>
        <w:t> </w:t>
      </w:r>
      <w:r>
        <w:rPr/>
        <w:t>(TOCANTINS, 2015). A estratégia 4.12 reconhece a indispensabilidade de firmar parcerias com instituições governamentais ou não-governamentais para garantir o desenvolvimento de programas de enfrentamento e combate ao consumo de drogas, gravidez precoce e prevenção de doenças sexualmente transmissíveis para os alunos do ensino médio da rede estadual de ensino (TOCANTINS,</w:t>
      </w:r>
      <w:r>
        <w:rPr>
          <w:spacing w:val="-6"/>
        </w:rPr>
        <w:t> </w:t>
      </w:r>
      <w:r>
        <w:rPr/>
        <w:t>2015).</w:t>
      </w:r>
    </w:p>
    <w:p>
      <w:pPr>
        <w:pStyle w:val="BodyText"/>
        <w:spacing w:line="360" w:lineRule="auto" w:before="5"/>
        <w:ind w:left="102" w:right="113" w:firstLine="707"/>
        <w:jc w:val="both"/>
      </w:pPr>
      <w:r>
        <w:rPr/>
        <w:t>Sobre</w:t>
      </w:r>
      <w:r>
        <w:rPr>
          <w:spacing w:val="-16"/>
        </w:rPr>
        <w:t> </w:t>
      </w:r>
      <w:r>
        <w:rPr/>
        <w:t>a</w:t>
      </w:r>
      <w:r>
        <w:rPr>
          <w:spacing w:val="-15"/>
        </w:rPr>
        <w:t> </w:t>
      </w:r>
      <w:r>
        <w:rPr/>
        <w:t>ampliação</w:t>
      </w:r>
      <w:r>
        <w:rPr>
          <w:spacing w:val="-14"/>
        </w:rPr>
        <w:t> </w:t>
      </w:r>
      <w:r>
        <w:rPr/>
        <w:t>do</w:t>
      </w:r>
      <w:r>
        <w:rPr>
          <w:spacing w:val="-14"/>
        </w:rPr>
        <w:t> </w:t>
      </w:r>
      <w:r>
        <w:rPr/>
        <w:t>oferecimento</w:t>
      </w:r>
      <w:r>
        <w:rPr>
          <w:spacing w:val="-14"/>
        </w:rPr>
        <w:t> </w:t>
      </w:r>
      <w:r>
        <w:rPr/>
        <w:t>da</w:t>
      </w:r>
      <w:r>
        <w:rPr>
          <w:spacing w:val="-15"/>
        </w:rPr>
        <w:t> </w:t>
      </w:r>
      <w:r>
        <w:rPr/>
        <w:t>educação</w:t>
      </w:r>
      <w:r>
        <w:rPr>
          <w:spacing w:val="-12"/>
        </w:rPr>
        <w:t> </w:t>
      </w:r>
      <w:r>
        <w:rPr/>
        <w:t>de</w:t>
      </w:r>
      <w:r>
        <w:rPr>
          <w:spacing w:val="-13"/>
        </w:rPr>
        <w:t> </w:t>
      </w:r>
      <w:r>
        <w:rPr/>
        <w:t>tempo</w:t>
      </w:r>
      <w:r>
        <w:rPr>
          <w:spacing w:val="-15"/>
        </w:rPr>
        <w:t> </w:t>
      </w:r>
      <w:r>
        <w:rPr/>
        <w:t>integral</w:t>
      </w:r>
      <w:r>
        <w:rPr>
          <w:spacing w:val="-14"/>
        </w:rPr>
        <w:t> </w:t>
      </w:r>
      <w:r>
        <w:rPr/>
        <w:t>nas</w:t>
      </w:r>
      <w:r>
        <w:rPr>
          <w:spacing w:val="-12"/>
        </w:rPr>
        <w:t> </w:t>
      </w:r>
      <w:r>
        <w:rPr/>
        <w:t>escolas</w:t>
      </w:r>
      <w:r>
        <w:rPr>
          <w:spacing w:val="-14"/>
        </w:rPr>
        <w:t> </w:t>
      </w:r>
      <w:r>
        <w:rPr/>
        <w:t>estaduais, prevista</w:t>
      </w:r>
      <w:r>
        <w:rPr>
          <w:spacing w:val="-10"/>
        </w:rPr>
        <w:t> </w:t>
      </w:r>
      <w:r>
        <w:rPr/>
        <w:t>na</w:t>
      </w:r>
      <w:r>
        <w:rPr>
          <w:spacing w:val="-10"/>
        </w:rPr>
        <w:t> </w:t>
      </w:r>
      <w:r>
        <w:rPr/>
        <w:t>meta</w:t>
      </w:r>
      <w:r>
        <w:rPr>
          <w:spacing w:val="-10"/>
        </w:rPr>
        <w:t> </w:t>
      </w:r>
      <w:r>
        <w:rPr/>
        <w:t>5,</w:t>
      </w:r>
      <w:r>
        <w:rPr>
          <w:spacing w:val="-9"/>
        </w:rPr>
        <w:t> </w:t>
      </w:r>
      <w:r>
        <w:rPr/>
        <w:t>analisamos</w:t>
      </w:r>
      <w:r>
        <w:rPr>
          <w:spacing w:val="-8"/>
        </w:rPr>
        <w:t> </w:t>
      </w:r>
      <w:r>
        <w:rPr/>
        <w:t>que</w:t>
      </w:r>
      <w:r>
        <w:rPr>
          <w:spacing w:val="-10"/>
        </w:rPr>
        <w:t> </w:t>
      </w:r>
      <w:r>
        <w:rPr/>
        <w:t>das</w:t>
      </w:r>
      <w:r>
        <w:rPr>
          <w:spacing w:val="-8"/>
        </w:rPr>
        <w:t> </w:t>
      </w:r>
      <w:r>
        <w:rPr/>
        <w:t>7</w:t>
      </w:r>
      <w:r>
        <w:rPr>
          <w:spacing w:val="-9"/>
        </w:rPr>
        <w:t> </w:t>
      </w:r>
      <w:r>
        <w:rPr/>
        <w:t>(sete)</w:t>
      </w:r>
      <w:r>
        <w:rPr>
          <w:spacing w:val="-8"/>
        </w:rPr>
        <w:t> </w:t>
      </w:r>
      <w:r>
        <w:rPr/>
        <w:t>estratégias</w:t>
      </w:r>
      <w:r>
        <w:rPr>
          <w:spacing w:val="-9"/>
        </w:rPr>
        <w:t> </w:t>
      </w:r>
      <w:r>
        <w:rPr/>
        <w:t>relacionadas,</w:t>
      </w:r>
      <w:r>
        <w:rPr>
          <w:spacing w:val="-7"/>
        </w:rPr>
        <w:t> </w:t>
      </w:r>
      <w:r>
        <w:rPr/>
        <w:t>a</w:t>
      </w:r>
      <w:r>
        <w:rPr>
          <w:spacing w:val="-10"/>
        </w:rPr>
        <w:t> </w:t>
      </w:r>
      <w:r>
        <w:rPr/>
        <w:t>5.4</w:t>
      </w:r>
      <w:r>
        <w:rPr>
          <w:spacing w:val="-9"/>
        </w:rPr>
        <w:t> </w:t>
      </w:r>
      <w:r>
        <w:rPr/>
        <w:t>propõe</w:t>
      </w:r>
      <w:r>
        <w:rPr>
          <w:spacing w:val="-10"/>
        </w:rPr>
        <w:t> </w:t>
      </w:r>
      <w:r>
        <w:rPr/>
        <w:t>oficializar parcerias com instituições públicas e privadas de fomento a diferentes espaços educativos, culturais, esportivos e científicos para estimular a oferta de atividades voltadas à ampliação da jornada escolar de alunos matriculados nas escolas públicas estaduais de educação básica (TOCANTINS, 2015). A meta 6 enfatiza universalizar o acesso das populações de 4 (quatro)</w:t>
      </w:r>
      <w:r>
        <w:rPr>
          <w:spacing w:val="-39"/>
        </w:rPr>
        <w:t> </w:t>
      </w:r>
      <w:r>
        <w:rPr/>
        <w:t>a 17</w:t>
      </w:r>
      <w:r>
        <w:rPr>
          <w:spacing w:val="-16"/>
        </w:rPr>
        <w:t> </w:t>
      </w:r>
      <w:r>
        <w:rPr/>
        <w:t>(dezessete)</w:t>
      </w:r>
      <w:r>
        <w:rPr>
          <w:spacing w:val="-14"/>
        </w:rPr>
        <w:t> </w:t>
      </w:r>
      <w:r>
        <w:rPr/>
        <w:t>anos</w:t>
      </w:r>
      <w:r>
        <w:rPr>
          <w:spacing w:val="-16"/>
        </w:rPr>
        <w:t> </w:t>
      </w:r>
      <w:r>
        <w:rPr/>
        <w:t>de</w:t>
      </w:r>
      <w:r>
        <w:rPr>
          <w:spacing w:val="-15"/>
        </w:rPr>
        <w:t> </w:t>
      </w:r>
      <w:r>
        <w:rPr/>
        <w:t>idade</w:t>
      </w:r>
      <w:r>
        <w:rPr>
          <w:spacing w:val="-17"/>
        </w:rPr>
        <w:t> </w:t>
      </w:r>
      <w:r>
        <w:rPr/>
        <w:t>com</w:t>
      </w:r>
      <w:r>
        <w:rPr>
          <w:spacing w:val="-13"/>
        </w:rPr>
        <w:t> </w:t>
      </w:r>
      <w:r>
        <w:rPr/>
        <w:t>Deficiência,</w:t>
      </w:r>
      <w:r>
        <w:rPr>
          <w:spacing w:val="-14"/>
        </w:rPr>
        <w:t> </w:t>
      </w:r>
      <w:r>
        <w:rPr/>
        <w:t>Transtornos</w:t>
      </w:r>
      <w:r>
        <w:rPr>
          <w:spacing w:val="-16"/>
        </w:rPr>
        <w:t> </w:t>
      </w:r>
      <w:r>
        <w:rPr/>
        <w:t>Globais</w:t>
      </w:r>
      <w:r>
        <w:rPr>
          <w:spacing w:val="-15"/>
        </w:rPr>
        <w:t> </w:t>
      </w:r>
      <w:r>
        <w:rPr/>
        <w:t>do</w:t>
      </w:r>
      <w:r>
        <w:rPr>
          <w:spacing w:val="-13"/>
        </w:rPr>
        <w:t> </w:t>
      </w:r>
      <w:r>
        <w:rPr/>
        <w:t>Desenvolvimento</w:t>
      </w:r>
      <w:r>
        <w:rPr>
          <w:spacing w:val="-16"/>
        </w:rPr>
        <w:t> </w:t>
      </w:r>
      <w:r>
        <w:rPr/>
        <w:t>e</w:t>
      </w:r>
      <w:r>
        <w:rPr>
          <w:spacing w:val="-17"/>
        </w:rPr>
        <w:t> </w:t>
      </w:r>
      <w:r>
        <w:rPr/>
        <w:t>Altas</w:t>
      </w:r>
    </w:p>
    <w:p>
      <w:pPr>
        <w:spacing w:after="0" w:line="360" w:lineRule="auto"/>
        <w:jc w:val="both"/>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right="111"/>
        <w:jc w:val="both"/>
      </w:pPr>
      <w:r>
        <w:rPr/>
        <w:t>Habilidades/Superdotação à educação básica e ao atendimento educacional especializado, prioritariamente, na rede regular de ensino e nas instituições especializadas (TOCANTINS, 2015). Diante disto, observamos que das 21 (vinte e uma) estratégias prognosticadas, três</w:t>
      </w:r>
      <w:r>
        <w:rPr>
          <w:spacing w:val="-18"/>
        </w:rPr>
        <w:t> </w:t>
      </w:r>
      <w:r>
        <w:rPr/>
        <w:t>(6.7,</w:t>
      </w:r>
    </w:p>
    <w:p>
      <w:pPr>
        <w:pStyle w:val="BodyText"/>
        <w:spacing w:line="360" w:lineRule="auto" w:before="4"/>
        <w:ind w:left="102" w:right="113"/>
        <w:jc w:val="both"/>
      </w:pPr>
      <w:r>
        <w:rPr/>
        <w:t>6.8</w:t>
      </w:r>
      <w:r>
        <w:rPr>
          <w:spacing w:val="-11"/>
        </w:rPr>
        <w:t> </w:t>
      </w:r>
      <w:r>
        <w:rPr/>
        <w:t>e</w:t>
      </w:r>
      <w:r>
        <w:rPr>
          <w:spacing w:val="-12"/>
        </w:rPr>
        <w:t> </w:t>
      </w:r>
      <w:r>
        <w:rPr/>
        <w:t>6.9)</w:t>
      </w:r>
      <w:r>
        <w:rPr>
          <w:spacing w:val="-12"/>
        </w:rPr>
        <w:t> </w:t>
      </w:r>
      <w:r>
        <w:rPr/>
        <w:t>reportam-se</w:t>
      </w:r>
      <w:r>
        <w:rPr>
          <w:spacing w:val="-9"/>
        </w:rPr>
        <w:t> </w:t>
      </w:r>
      <w:r>
        <w:rPr/>
        <w:t>à</w:t>
      </w:r>
      <w:r>
        <w:rPr>
          <w:spacing w:val="-12"/>
        </w:rPr>
        <w:t> </w:t>
      </w:r>
      <w:r>
        <w:rPr/>
        <w:t>necessidade</w:t>
      </w:r>
      <w:r>
        <w:rPr>
          <w:spacing w:val="-12"/>
        </w:rPr>
        <w:t> </w:t>
      </w:r>
      <w:r>
        <w:rPr/>
        <w:t>de</w:t>
      </w:r>
      <w:r>
        <w:rPr>
          <w:spacing w:val="-12"/>
        </w:rPr>
        <w:t> </w:t>
      </w:r>
      <w:r>
        <w:rPr/>
        <w:t>parceria</w:t>
      </w:r>
      <w:r>
        <w:rPr>
          <w:spacing w:val="-12"/>
        </w:rPr>
        <w:t> </w:t>
      </w:r>
      <w:r>
        <w:rPr/>
        <w:t>entre</w:t>
      </w:r>
      <w:r>
        <w:rPr>
          <w:spacing w:val="-12"/>
        </w:rPr>
        <w:t> </w:t>
      </w:r>
      <w:r>
        <w:rPr/>
        <w:t>a</w:t>
      </w:r>
      <w:r>
        <w:rPr>
          <w:spacing w:val="-12"/>
        </w:rPr>
        <w:t> </w:t>
      </w:r>
      <w:r>
        <w:rPr/>
        <w:t>rede</w:t>
      </w:r>
      <w:r>
        <w:rPr>
          <w:spacing w:val="-12"/>
        </w:rPr>
        <w:t> </w:t>
      </w:r>
      <w:r>
        <w:rPr/>
        <w:t>pública</w:t>
      </w:r>
      <w:r>
        <w:rPr>
          <w:spacing w:val="-10"/>
        </w:rPr>
        <w:t> </w:t>
      </w:r>
      <w:r>
        <w:rPr/>
        <w:t>e</w:t>
      </w:r>
      <w:r>
        <w:rPr>
          <w:spacing w:val="-12"/>
        </w:rPr>
        <w:t> </w:t>
      </w:r>
      <w:r>
        <w:rPr/>
        <w:t>instituições</w:t>
      </w:r>
      <w:r>
        <w:rPr>
          <w:spacing w:val="-11"/>
        </w:rPr>
        <w:t> </w:t>
      </w:r>
      <w:r>
        <w:rPr/>
        <w:t>privadas</w:t>
      </w:r>
      <w:r>
        <w:rPr>
          <w:spacing w:val="-11"/>
        </w:rPr>
        <w:t> </w:t>
      </w:r>
      <w:r>
        <w:rPr/>
        <w:t>para ampliar e garantir o acesso dessa população específica à educação básica e atendimento educacional especializado (TOCANTINS,</w:t>
      </w:r>
      <w:r>
        <w:rPr>
          <w:spacing w:val="-10"/>
        </w:rPr>
        <w:t> </w:t>
      </w:r>
      <w:r>
        <w:rPr/>
        <w:t>2015).</w:t>
      </w:r>
    </w:p>
    <w:p>
      <w:pPr>
        <w:pStyle w:val="BodyText"/>
        <w:spacing w:line="360" w:lineRule="auto" w:before="6"/>
        <w:ind w:left="102" w:right="107" w:firstLine="707"/>
        <w:jc w:val="both"/>
      </w:pPr>
      <w:r>
        <w:rPr/>
        <w:t>A meta 8 do PEE/TO (TOCANTINS, 2015) objetiva elevar a taxa de alfabetização da população</w:t>
      </w:r>
      <w:r>
        <w:rPr>
          <w:spacing w:val="-4"/>
        </w:rPr>
        <w:t> </w:t>
      </w:r>
      <w:r>
        <w:rPr/>
        <w:t>de</w:t>
      </w:r>
      <w:r>
        <w:rPr>
          <w:spacing w:val="-5"/>
        </w:rPr>
        <w:t> </w:t>
      </w:r>
      <w:r>
        <w:rPr/>
        <w:t>15</w:t>
      </w:r>
      <w:r>
        <w:rPr>
          <w:spacing w:val="-4"/>
        </w:rPr>
        <w:t> </w:t>
      </w:r>
      <w:r>
        <w:rPr/>
        <w:t>(quinze)</w:t>
      </w:r>
      <w:r>
        <w:rPr>
          <w:spacing w:val="-2"/>
        </w:rPr>
        <w:t> </w:t>
      </w:r>
      <w:r>
        <w:rPr/>
        <w:t>anos</w:t>
      </w:r>
      <w:r>
        <w:rPr>
          <w:spacing w:val="-4"/>
        </w:rPr>
        <w:t> </w:t>
      </w:r>
      <w:r>
        <w:rPr/>
        <w:t>de</w:t>
      </w:r>
      <w:r>
        <w:rPr>
          <w:spacing w:val="-5"/>
        </w:rPr>
        <w:t> </w:t>
      </w:r>
      <w:r>
        <w:rPr/>
        <w:t>idade</w:t>
      </w:r>
      <w:r>
        <w:rPr>
          <w:spacing w:val="-5"/>
        </w:rPr>
        <w:t> </w:t>
      </w:r>
      <w:r>
        <w:rPr/>
        <w:t>ou</w:t>
      </w:r>
      <w:r>
        <w:rPr>
          <w:spacing w:val="-4"/>
        </w:rPr>
        <w:t> </w:t>
      </w:r>
      <w:r>
        <w:rPr/>
        <w:t>mais,</w:t>
      </w:r>
      <w:r>
        <w:rPr>
          <w:spacing w:val="-4"/>
        </w:rPr>
        <w:t> </w:t>
      </w:r>
      <w:r>
        <w:rPr/>
        <w:t>erradicar</w:t>
      </w:r>
      <w:r>
        <w:rPr>
          <w:spacing w:val="-5"/>
        </w:rPr>
        <w:t> </w:t>
      </w:r>
      <w:r>
        <w:rPr/>
        <w:t>o</w:t>
      </w:r>
      <w:r>
        <w:rPr>
          <w:spacing w:val="-4"/>
        </w:rPr>
        <w:t> </w:t>
      </w:r>
      <w:r>
        <w:rPr/>
        <w:t>analfabetismo</w:t>
      </w:r>
      <w:r>
        <w:rPr>
          <w:spacing w:val="-3"/>
        </w:rPr>
        <w:t> </w:t>
      </w:r>
      <w:r>
        <w:rPr/>
        <w:t>absoluto</w:t>
      </w:r>
      <w:r>
        <w:rPr>
          <w:spacing w:val="-3"/>
        </w:rPr>
        <w:t> </w:t>
      </w:r>
      <w:r>
        <w:rPr/>
        <w:t>e</w:t>
      </w:r>
      <w:r>
        <w:rPr>
          <w:spacing w:val="-5"/>
        </w:rPr>
        <w:t> </w:t>
      </w:r>
      <w:r>
        <w:rPr/>
        <w:t>reduzir</w:t>
      </w:r>
      <w:r>
        <w:rPr>
          <w:spacing w:val="-1"/>
        </w:rPr>
        <w:t> </w:t>
      </w:r>
      <w:r>
        <w:rPr/>
        <w:t>a taxa de analfabetismo funcional até o final de vigência deste plano. Neste sentido, foram contempladas para esta meta 13 (treze) estratégias, sendo que destas a 8.5, a 8.6 e a 8.10 facilitam a articulação entre o setor público e o setor privado para assegurar o acesso, permanência e a efetiva inclusão social e produtiva dessa população (TOCANTINS, 2015). A universalização da oferta do ensino fundamental e médio às pessoas privadas de liberdade aparece</w:t>
      </w:r>
      <w:r>
        <w:rPr>
          <w:spacing w:val="-7"/>
        </w:rPr>
        <w:t> </w:t>
      </w:r>
      <w:r>
        <w:rPr/>
        <w:t>na</w:t>
      </w:r>
      <w:r>
        <w:rPr>
          <w:spacing w:val="-7"/>
        </w:rPr>
        <w:t> </w:t>
      </w:r>
      <w:r>
        <w:rPr/>
        <w:t>meta</w:t>
      </w:r>
      <w:r>
        <w:rPr>
          <w:spacing w:val="-10"/>
        </w:rPr>
        <w:t> </w:t>
      </w:r>
      <w:r>
        <w:rPr/>
        <w:t>10,</w:t>
      </w:r>
      <w:r>
        <w:rPr>
          <w:spacing w:val="-7"/>
        </w:rPr>
        <w:t> </w:t>
      </w:r>
      <w:r>
        <w:rPr/>
        <w:t>com</w:t>
      </w:r>
      <w:r>
        <w:rPr>
          <w:spacing w:val="-4"/>
        </w:rPr>
        <w:t> </w:t>
      </w:r>
      <w:r>
        <w:rPr/>
        <w:t>previsão</w:t>
      </w:r>
      <w:r>
        <w:rPr>
          <w:spacing w:val="-9"/>
        </w:rPr>
        <w:t> </w:t>
      </w:r>
      <w:r>
        <w:rPr/>
        <w:t>de</w:t>
      </w:r>
      <w:r>
        <w:rPr>
          <w:spacing w:val="-10"/>
        </w:rPr>
        <w:t> </w:t>
      </w:r>
      <w:r>
        <w:rPr/>
        <w:t>11</w:t>
      </w:r>
      <w:r>
        <w:rPr>
          <w:spacing w:val="-7"/>
        </w:rPr>
        <w:t> </w:t>
      </w:r>
      <w:r>
        <w:rPr/>
        <w:t>(onze)</w:t>
      </w:r>
      <w:r>
        <w:rPr>
          <w:spacing w:val="-7"/>
        </w:rPr>
        <w:t> </w:t>
      </w:r>
      <w:r>
        <w:rPr/>
        <w:t>estratégias</w:t>
      </w:r>
      <w:r>
        <w:rPr>
          <w:spacing w:val="-9"/>
        </w:rPr>
        <w:t> </w:t>
      </w:r>
      <w:r>
        <w:rPr/>
        <w:t>para</w:t>
      </w:r>
      <w:r>
        <w:rPr>
          <w:spacing w:val="-4"/>
        </w:rPr>
        <w:t> </w:t>
      </w:r>
      <w:r>
        <w:rPr/>
        <w:t>assegurar</w:t>
      </w:r>
      <w:r>
        <w:rPr>
          <w:spacing w:val="-7"/>
        </w:rPr>
        <w:t> </w:t>
      </w:r>
      <w:r>
        <w:rPr/>
        <w:t>a</w:t>
      </w:r>
      <w:r>
        <w:rPr>
          <w:spacing w:val="-7"/>
        </w:rPr>
        <w:t> </w:t>
      </w:r>
      <w:r>
        <w:rPr/>
        <w:t>sua</w:t>
      </w:r>
      <w:r>
        <w:rPr>
          <w:spacing w:val="-10"/>
        </w:rPr>
        <w:t> </w:t>
      </w:r>
      <w:r>
        <w:rPr/>
        <w:t>implementação, sendo que as estratégias 10.7, 10.9 e 10.11 buscam implementar, supervisionar e assegurar a educação com qualidade e segurança às pessoas com privação de liberdade, em regime de colaboração entre a União, Municípios, instituições públicas e privadas e organizações não- governamentais (TOCANTINS,</w:t>
      </w:r>
      <w:r>
        <w:rPr>
          <w:spacing w:val="-7"/>
        </w:rPr>
        <w:t> </w:t>
      </w:r>
      <w:r>
        <w:rPr/>
        <w:t>2015).</w:t>
      </w:r>
    </w:p>
    <w:p>
      <w:pPr>
        <w:pStyle w:val="BodyText"/>
        <w:spacing w:line="360" w:lineRule="auto" w:before="3"/>
        <w:ind w:left="102" w:right="111" w:firstLine="707"/>
        <w:jc w:val="both"/>
      </w:pPr>
      <w:r>
        <w:rPr/>
        <w:t>No tocante à meta 12, que trata de universalizar a implementação das diretrizes nacionais</w:t>
      </w:r>
      <w:r>
        <w:rPr>
          <w:spacing w:val="-12"/>
        </w:rPr>
        <w:t> </w:t>
      </w:r>
      <w:r>
        <w:rPr/>
        <w:t>para</w:t>
      </w:r>
      <w:r>
        <w:rPr>
          <w:spacing w:val="-14"/>
        </w:rPr>
        <w:t> </w:t>
      </w:r>
      <w:r>
        <w:rPr/>
        <w:t>a</w:t>
      </w:r>
      <w:r>
        <w:rPr>
          <w:spacing w:val="-13"/>
        </w:rPr>
        <w:t> </w:t>
      </w:r>
      <w:r>
        <w:rPr/>
        <w:t>educação</w:t>
      </w:r>
      <w:r>
        <w:rPr>
          <w:spacing w:val="-12"/>
        </w:rPr>
        <w:t> </w:t>
      </w:r>
      <w:r>
        <w:rPr/>
        <w:t>em</w:t>
      </w:r>
      <w:r>
        <w:rPr>
          <w:spacing w:val="-12"/>
        </w:rPr>
        <w:t> </w:t>
      </w:r>
      <w:r>
        <w:rPr/>
        <w:t>direitos</w:t>
      </w:r>
      <w:r>
        <w:rPr>
          <w:spacing w:val="-12"/>
        </w:rPr>
        <w:t> </w:t>
      </w:r>
      <w:r>
        <w:rPr/>
        <w:t>humanos</w:t>
      </w:r>
      <w:r>
        <w:rPr>
          <w:spacing w:val="-12"/>
        </w:rPr>
        <w:t> </w:t>
      </w:r>
      <w:r>
        <w:rPr/>
        <w:t>na</w:t>
      </w:r>
      <w:r>
        <w:rPr>
          <w:spacing w:val="-15"/>
        </w:rPr>
        <w:t> </w:t>
      </w:r>
      <w:r>
        <w:rPr/>
        <w:t>SEDUC/TO,</w:t>
      </w:r>
      <w:r>
        <w:rPr>
          <w:spacing w:val="-12"/>
        </w:rPr>
        <w:t> </w:t>
      </w:r>
      <w:r>
        <w:rPr/>
        <w:t>Diretorias</w:t>
      </w:r>
      <w:r>
        <w:rPr>
          <w:spacing w:val="-12"/>
        </w:rPr>
        <w:t> </w:t>
      </w:r>
      <w:r>
        <w:rPr/>
        <w:t>Regionais</w:t>
      </w:r>
      <w:r>
        <w:rPr>
          <w:spacing w:val="-12"/>
        </w:rPr>
        <w:t> </w:t>
      </w:r>
      <w:r>
        <w:rPr/>
        <w:t>e</w:t>
      </w:r>
      <w:r>
        <w:rPr>
          <w:spacing w:val="-13"/>
        </w:rPr>
        <w:t> </w:t>
      </w:r>
      <w:r>
        <w:rPr/>
        <w:t>Escolas, foram previstas 5 (cinco) estratégias para viabilizar esse objetivo, todavia, a estratégia 12.5 versa sobre o desenvolvimento de políticas públicas com vistas à prevenção e enfrentamento de todas as formas de violência, discriminação, preconceito e exploração sexual e do trabalho de</w:t>
      </w:r>
      <w:r>
        <w:rPr>
          <w:spacing w:val="-4"/>
        </w:rPr>
        <w:t> </w:t>
      </w:r>
      <w:r>
        <w:rPr/>
        <w:t>crianças,</w:t>
      </w:r>
      <w:r>
        <w:rPr>
          <w:spacing w:val="-3"/>
        </w:rPr>
        <w:t> </w:t>
      </w:r>
      <w:r>
        <w:rPr/>
        <w:t>jovens,</w:t>
      </w:r>
      <w:r>
        <w:rPr>
          <w:spacing w:val="-3"/>
        </w:rPr>
        <w:t> </w:t>
      </w:r>
      <w:r>
        <w:rPr/>
        <w:t>adultos</w:t>
      </w:r>
      <w:r>
        <w:rPr>
          <w:spacing w:val="-3"/>
        </w:rPr>
        <w:t> </w:t>
      </w:r>
      <w:r>
        <w:rPr/>
        <w:t>e</w:t>
      </w:r>
      <w:r>
        <w:rPr>
          <w:spacing w:val="-4"/>
        </w:rPr>
        <w:t> </w:t>
      </w:r>
      <w:r>
        <w:rPr/>
        <w:t>idosos,</w:t>
      </w:r>
      <w:r>
        <w:rPr>
          <w:spacing w:val="-3"/>
        </w:rPr>
        <w:t> </w:t>
      </w:r>
      <w:r>
        <w:rPr/>
        <w:t>a</w:t>
      </w:r>
      <w:r>
        <w:rPr>
          <w:spacing w:val="-4"/>
        </w:rPr>
        <w:t> </w:t>
      </w:r>
      <w:r>
        <w:rPr/>
        <w:t>partir</w:t>
      </w:r>
      <w:r>
        <w:rPr>
          <w:spacing w:val="-3"/>
        </w:rPr>
        <w:t> </w:t>
      </w:r>
      <w:r>
        <w:rPr/>
        <w:t>da</w:t>
      </w:r>
      <w:r>
        <w:rPr>
          <w:spacing w:val="-4"/>
        </w:rPr>
        <w:t> </w:t>
      </w:r>
      <w:r>
        <w:rPr/>
        <w:t>parceria</w:t>
      </w:r>
      <w:r>
        <w:rPr>
          <w:spacing w:val="-1"/>
        </w:rPr>
        <w:t> </w:t>
      </w:r>
      <w:r>
        <w:rPr/>
        <w:t>efetiva</w:t>
      </w:r>
      <w:r>
        <w:rPr>
          <w:spacing w:val="-4"/>
        </w:rPr>
        <w:t> </w:t>
      </w:r>
      <w:r>
        <w:rPr/>
        <w:t>entre</w:t>
      </w:r>
      <w:r>
        <w:rPr>
          <w:spacing w:val="-5"/>
        </w:rPr>
        <w:t> </w:t>
      </w:r>
      <w:r>
        <w:rPr/>
        <w:t>órgãos</w:t>
      </w:r>
      <w:r>
        <w:rPr>
          <w:spacing w:val="-3"/>
        </w:rPr>
        <w:t> </w:t>
      </w:r>
      <w:r>
        <w:rPr/>
        <w:t>governamentais</w:t>
      </w:r>
      <w:r>
        <w:rPr>
          <w:spacing w:val="-2"/>
        </w:rPr>
        <w:t> </w:t>
      </w:r>
      <w:r>
        <w:rPr/>
        <w:t>e não-governamentais (TOCANTINS,</w:t>
      </w:r>
      <w:r>
        <w:rPr>
          <w:spacing w:val="-10"/>
        </w:rPr>
        <w:t> </w:t>
      </w:r>
      <w:r>
        <w:rPr/>
        <w:t>2015).</w:t>
      </w:r>
    </w:p>
    <w:p>
      <w:pPr>
        <w:pStyle w:val="BodyText"/>
        <w:spacing w:line="360" w:lineRule="auto" w:before="5"/>
        <w:ind w:left="102" w:right="111" w:firstLine="707"/>
        <w:jc w:val="both"/>
      </w:pPr>
      <w:r>
        <w:rPr/>
        <w:t>A meta 13 retrata sobre a universalização da oferta da educação escolar indígena diferenciada, com previsão de 13 (treze) estratégias para assegurar a sua realização. Concernente às parcerias público-privadas, a estratégia 13.12 enfatiza a importância do</w:t>
      </w:r>
      <w:r>
        <w:rPr>
          <w:spacing w:val="-27"/>
        </w:rPr>
        <w:t> </w:t>
      </w:r>
      <w:r>
        <w:rPr/>
        <w:t>Estado firmar parcerias com instituições governamentais e não-governamentais para promoção de programas</w:t>
      </w:r>
      <w:r>
        <w:rPr>
          <w:spacing w:val="-7"/>
        </w:rPr>
        <w:t> </w:t>
      </w:r>
      <w:r>
        <w:rPr/>
        <w:t>de</w:t>
      </w:r>
      <w:r>
        <w:rPr>
          <w:spacing w:val="-7"/>
        </w:rPr>
        <w:t> </w:t>
      </w:r>
      <w:r>
        <w:rPr/>
        <w:t>assistência</w:t>
      </w:r>
      <w:r>
        <w:rPr>
          <w:spacing w:val="-5"/>
        </w:rPr>
        <w:t> </w:t>
      </w:r>
      <w:r>
        <w:rPr/>
        <w:t>social,</w:t>
      </w:r>
      <w:r>
        <w:rPr>
          <w:spacing w:val="-9"/>
        </w:rPr>
        <w:t> </w:t>
      </w:r>
      <w:r>
        <w:rPr/>
        <w:t>saúde</w:t>
      </w:r>
      <w:r>
        <w:rPr>
          <w:spacing w:val="-7"/>
        </w:rPr>
        <w:t> </w:t>
      </w:r>
      <w:r>
        <w:rPr/>
        <w:t>física</w:t>
      </w:r>
      <w:r>
        <w:rPr>
          <w:spacing w:val="-10"/>
        </w:rPr>
        <w:t> </w:t>
      </w:r>
      <w:r>
        <w:rPr/>
        <w:t>e</w:t>
      </w:r>
      <w:r>
        <w:rPr>
          <w:spacing w:val="-7"/>
        </w:rPr>
        <w:t> </w:t>
      </w:r>
      <w:r>
        <w:rPr/>
        <w:t>mental</w:t>
      </w:r>
      <w:r>
        <w:rPr>
          <w:spacing w:val="-9"/>
        </w:rPr>
        <w:t> </w:t>
      </w:r>
      <w:r>
        <w:rPr/>
        <w:t>dos</w:t>
      </w:r>
      <w:r>
        <w:rPr>
          <w:spacing w:val="-8"/>
        </w:rPr>
        <w:t> </w:t>
      </w:r>
      <w:r>
        <w:rPr/>
        <w:t>educandos</w:t>
      </w:r>
      <w:r>
        <w:rPr>
          <w:spacing w:val="-8"/>
        </w:rPr>
        <w:t> </w:t>
      </w:r>
      <w:r>
        <w:rPr/>
        <w:t>indígenas</w:t>
      </w:r>
      <w:r>
        <w:rPr>
          <w:spacing w:val="-8"/>
        </w:rPr>
        <w:t> </w:t>
      </w:r>
      <w:r>
        <w:rPr/>
        <w:t>(TOCANTINS, 2015).</w:t>
      </w:r>
    </w:p>
    <w:p>
      <w:pPr>
        <w:spacing w:after="0" w:line="360" w:lineRule="auto"/>
        <w:jc w:val="both"/>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right="108" w:firstLine="707"/>
        <w:jc w:val="both"/>
      </w:pPr>
      <w:r>
        <w:rPr/>
        <w:t>A meta 14 trata de universalizar a implementação das diretrizes curriculares nacionais para a educação das relações étnico-raciais e para o ensino de história e cultura afro-brasileira e africana; e diretrizes curriculares nacionais para a educação escolar quilombola. Especificamente tratando do objetivo desta pesquisa, a estratégia 14.5 aborda a necessidade de estabelecimento</w:t>
      </w:r>
      <w:r>
        <w:rPr>
          <w:spacing w:val="-7"/>
        </w:rPr>
        <w:t> </w:t>
      </w:r>
      <w:r>
        <w:rPr/>
        <w:t>de</w:t>
      </w:r>
      <w:r>
        <w:rPr>
          <w:spacing w:val="-8"/>
        </w:rPr>
        <w:t> </w:t>
      </w:r>
      <w:r>
        <w:rPr/>
        <w:t>parceria</w:t>
      </w:r>
      <w:r>
        <w:rPr>
          <w:spacing w:val="-8"/>
        </w:rPr>
        <w:t> </w:t>
      </w:r>
      <w:r>
        <w:rPr/>
        <w:t>com</w:t>
      </w:r>
      <w:r>
        <w:rPr>
          <w:spacing w:val="-7"/>
        </w:rPr>
        <w:t> </w:t>
      </w:r>
      <w:r>
        <w:rPr/>
        <w:t>instituições</w:t>
      </w:r>
      <w:r>
        <w:rPr>
          <w:spacing w:val="-7"/>
        </w:rPr>
        <w:t> </w:t>
      </w:r>
      <w:r>
        <w:rPr/>
        <w:t>governamentais</w:t>
      </w:r>
      <w:r>
        <w:rPr>
          <w:spacing w:val="-7"/>
        </w:rPr>
        <w:t> </w:t>
      </w:r>
      <w:r>
        <w:rPr/>
        <w:t>e</w:t>
      </w:r>
      <w:r>
        <w:rPr>
          <w:spacing w:val="-8"/>
        </w:rPr>
        <w:t> </w:t>
      </w:r>
      <w:r>
        <w:rPr/>
        <w:t>não-governamentais</w:t>
      </w:r>
      <w:r>
        <w:rPr>
          <w:spacing w:val="-7"/>
        </w:rPr>
        <w:t> </w:t>
      </w:r>
      <w:r>
        <w:rPr/>
        <w:t>com</w:t>
      </w:r>
      <w:r>
        <w:rPr>
          <w:spacing w:val="-7"/>
        </w:rPr>
        <w:t> </w:t>
      </w:r>
      <w:r>
        <w:rPr/>
        <w:t>vistas a superação do preconceito e discriminação racial no âmbito da educação (TOCANTINS, 2015).</w:t>
      </w:r>
    </w:p>
    <w:p>
      <w:pPr>
        <w:pStyle w:val="BodyText"/>
        <w:spacing w:line="360" w:lineRule="auto" w:before="4"/>
        <w:ind w:left="102" w:right="112" w:firstLine="707"/>
        <w:jc w:val="both"/>
      </w:pPr>
      <w:r>
        <w:rPr/>
        <w:t>A meta 15 aborda a expansão das matrículas da educação profissional técnica de nível médio, com 15 (quinze) estratégias planejadas para sua implementação, sendo que destas, analisamos que a 15.3 visa possibilitar a inserção dos egressos dos cursos técnicos no</w:t>
      </w:r>
      <w:r>
        <w:rPr>
          <w:spacing w:val="-25"/>
        </w:rPr>
        <w:t> </w:t>
      </w:r>
      <w:r>
        <w:rPr/>
        <w:t>mercado em parceria com o setor produtivo público e privado e a 15.4 objetiva fomentar em parceria com</w:t>
      </w:r>
      <w:r>
        <w:rPr>
          <w:spacing w:val="-16"/>
        </w:rPr>
        <w:t> </w:t>
      </w:r>
      <w:r>
        <w:rPr/>
        <w:t>órgãos</w:t>
      </w:r>
      <w:r>
        <w:rPr>
          <w:spacing w:val="-17"/>
        </w:rPr>
        <w:t> </w:t>
      </w:r>
      <w:r>
        <w:rPr/>
        <w:t>governamentais</w:t>
      </w:r>
      <w:r>
        <w:rPr>
          <w:spacing w:val="-17"/>
        </w:rPr>
        <w:t> </w:t>
      </w:r>
      <w:r>
        <w:rPr/>
        <w:t>e</w:t>
      </w:r>
      <w:r>
        <w:rPr>
          <w:spacing w:val="-18"/>
        </w:rPr>
        <w:t> </w:t>
      </w:r>
      <w:r>
        <w:rPr/>
        <w:t>não-governamentais</w:t>
      </w:r>
      <w:r>
        <w:rPr>
          <w:spacing w:val="-14"/>
        </w:rPr>
        <w:t> </w:t>
      </w:r>
      <w:r>
        <w:rPr/>
        <w:t>a</w:t>
      </w:r>
      <w:r>
        <w:rPr>
          <w:spacing w:val="-18"/>
        </w:rPr>
        <w:t> </w:t>
      </w:r>
      <w:r>
        <w:rPr/>
        <w:t>expansão</w:t>
      </w:r>
      <w:r>
        <w:rPr>
          <w:spacing w:val="-17"/>
        </w:rPr>
        <w:t> </w:t>
      </w:r>
      <w:r>
        <w:rPr/>
        <w:t>do</w:t>
      </w:r>
      <w:r>
        <w:rPr>
          <w:spacing w:val="-17"/>
        </w:rPr>
        <w:t> </w:t>
      </w:r>
      <w:r>
        <w:rPr/>
        <w:t>campo</w:t>
      </w:r>
      <w:r>
        <w:rPr>
          <w:spacing w:val="-16"/>
        </w:rPr>
        <w:t> </w:t>
      </w:r>
      <w:r>
        <w:rPr/>
        <w:t>de</w:t>
      </w:r>
      <w:r>
        <w:rPr>
          <w:spacing w:val="-18"/>
        </w:rPr>
        <w:t> </w:t>
      </w:r>
      <w:r>
        <w:rPr/>
        <w:t>estágio</w:t>
      </w:r>
      <w:r>
        <w:rPr>
          <w:spacing w:val="-16"/>
        </w:rPr>
        <w:t> </w:t>
      </w:r>
      <w:r>
        <w:rPr/>
        <w:t>na</w:t>
      </w:r>
      <w:r>
        <w:rPr>
          <w:spacing w:val="-18"/>
        </w:rPr>
        <w:t> </w:t>
      </w:r>
      <w:r>
        <w:rPr/>
        <w:t>educação profissional técnica de nível médio (TOCANTINS,</w:t>
      </w:r>
      <w:r>
        <w:rPr>
          <w:spacing w:val="-11"/>
        </w:rPr>
        <w:t> </w:t>
      </w:r>
      <w:r>
        <w:rPr/>
        <w:t>2015).</w:t>
      </w:r>
    </w:p>
    <w:p>
      <w:pPr>
        <w:pStyle w:val="BodyText"/>
        <w:spacing w:line="360" w:lineRule="auto" w:before="4"/>
        <w:ind w:left="102" w:right="114" w:firstLine="707"/>
        <w:jc w:val="both"/>
      </w:pPr>
      <w:r>
        <w:rPr/>
        <w:t>A elevação da taxa bruta de matrícula da educação superior com garantia da qualidade da oferta é retratada meta 16, considerando que foram previstas 15 (quinze) estratégias para assegurar a sua efetivação. Desse total, apenas a estratégia 16.4 faz referência à possibilidade de</w:t>
      </w:r>
      <w:r>
        <w:rPr>
          <w:spacing w:val="-10"/>
        </w:rPr>
        <w:t> </w:t>
      </w:r>
      <w:r>
        <w:rPr/>
        <w:t>implementação</w:t>
      </w:r>
      <w:r>
        <w:rPr>
          <w:spacing w:val="-9"/>
        </w:rPr>
        <w:t> </w:t>
      </w:r>
      <w:r>
        <w:rPr/>
        <w:t>de</w:t>
      </w:r>
      <w:r>
        <w:rPr>
          <w:spacing w:val="-10"/>
        </w:rPr>
        <w:t> </w:t>
      </w:r>
      <w:r>
        <w:rPr/>
        <w:t>parceria</w:t>
      </w:r>
      <w:r>
        <w:rPr>
          <w:spacing w:val="-8"/>
        </w:rPr>
        <w:t> </w:t>
      </w:r>
      <w:r>
        <w:rPr/>
        <w:t>do</w:t>
      </w:r>
      <w:r>
        <w:rPr>
          <w:spacing w:val="-9"/>
        </w:rPr>
        <w:t> </w:t>
      </w:r>
      <w:r>
        <w:rPr/>
        <w:t>Estado</w:t>
      </w:r>
      <w:r>
        <w:rPr>
          <w:spacing w:val="-7"/>
        </w:rPr>
        <w:t> </w:t>
      </w:r>
      <w:r>
        <w:rPr/>
        <w:t>com</w:t>
      </w:r>
      <w:r>
        <w:rPr>
          <w:spacing w:val="-6"/>
        </w:rPr>
        <w:t> </w:t>
      </w:r>
      <w:r>
        <w:rPr/>
        <w:t>instituições</w:t>
      </w:r>
      <w:r>
        <w:rPr>
          <w:spacing w:val="-8"/>
        </w:rPr>
        <w:t> </w:t>
      </w:r>
      <w:r>
        <w:rPr/>
        <w:t>privadas</w:t>
      </w:r>
      <w:r>
        <w:rPr>
          <w:spacing w:val="-8"/>
        </w:rPr>
        <w:t> </w:t>
      </w:r>
      <w:r>
        <w:rPr/>
        <w:t>no</w:t>
      </w:r>
      <w:r>
        <w:rPr>
          <w:spacing w:val="-7"/>
        </w:rPr>
        <w:t> </w:t>
      </w:r>
      <w:r>
        <w:rPr/>
        <w:t>sentido</w:t>
      </w:r>
      <w:r>
        <w:rPr>
          <w:spacing w:val="-9"/>
        </w:rPr>
        <w:t> </w:t>
      </w:r>
      <w:r>
        <w:rPr/>
        <w:t>desenvolvimento de programa de estágio como parte da formação na educação superior (TOCANTINS,</w:t>
      </w:r>
      <w:r>
        <w:rPr>
          <w:spacing w:val="-14"/>
        </w:rPr>
        <w:t> </w:t>
      </w:r>
      <w:r>
        <w:rPr/>
        <w:t>2015).</w:t>
      </w:r>
    </w:p>
    <w:p>
      <w:pPr>
        <w:pStyle w:val="BodyText"/>
        <w:spacing w:line="360" w:lineRule="auto" w:before="4"/>
        <w:ind w:left="102" w:right="110" w:firstLine="707"/>
        <w:jc w:val="both"/>
      </w:pPr>
      <w:r>
        <w:rPr/>
        <w:t>No tocante à garantia da qualidade da educação básica em todas as etapas, níveis e modalidades, tendo como fundamento a melhoria contínua do Índice de Desenvolvimento da Educação Básica (IDEB), tratada na meta 23 deste PEE/TO, foram estabelecidas 47 (quarenta e</w:t>
      </w:r>
      <w:r>
        <w:rPr>
          <w:spacing w:val="-17"/>
        </w:rPr>
        <w:t> </w:t>
      </w:r>
      <w:r>
        <w:rPr/>
        <w:t>sete)</w:t>
      </w:r>
      <w:r>
        <w:rPr>
          <w:spacing w:val="-15"/>
        </w:rPr>
        <w:t> </w:t>
      </w:r>
      <w:r>
        <w:rPr/>
        <w:t>estratégias</w:t>
      </w:r>
      <w:r>
        <w:rPr>
          <w:spacing w:val="-16"/>
        </w:rPr>
        <w:t> </w:t>
      </w:r>
      <w:r>
        <w:rPr/>
        <w:t>visando</w:t>
      </w:r>
      <w:r>
        <w:rPr>
          <w:spacing w:val="-14"/>
        </w:rPr>
        <w:t> </w:t>
      </w:r>
      <w:r>
        <w:rPr/>
        <w:t>viabilizar</w:t>
      </w:r>
      <w:r>
        <w:rPr>
          <w:spacing w:val="-17"/>
        </w:rPr>
        <w:t> </w:t>
      </w:r>
      <w:r>
        <w:rPr/>
        <w:t>a</w:t>
      </w:r>
      <w:r>
        <w:rPr>
          <w:spacing w:val="-17"/>
        </w:rPr>
        <w:t> </w:t>
      </w:r>
      <w:r>
        <w:rPr/>
        <w:t>sua</w:t>
      </w:r>
      <w:r>
        <w:rPr>
          <w:spacing w:val="-17"/>
        </w:rPr>
        <w:t> </w:t>
      </w:r>
      <w:r>
        <w:rPr/>
        <w:t>implementação.</w:t>
      </w:r>
      <w:r>
        <w:rPr>
          <w:spacing w:val="-14"/>
        </w:rPr>
        <w:t> </w:t>
      </w:r>
      <w:r>
        <w:rPr/>
        <w:t>Com</w:t>
      </w:r>
      <w:r>
        <w:rPr>
          <w:spacing w:val="-15"/>
        </w:rPr>
        <w:t> </w:t>
      </w:r>
      <w:r>
        <w:rPr/>
        <w:t>foco</w:t>
      </w:r>
      <w:r>
        <w:rPr>
          <w:spacing w:val="-16"/>
        </w:rPr>
        <w:t> </w:t>
      </w:r>
      <w:r>
        <w:rPr/>
        <w:t>no</w:t>
      </w:r>
      <w:r>
        <w:rPr>
          <w:spacing w:val="-16"/>
        </w:rPr>
        <w:t> </w:t>
      </w:r>
      <w:r>
        <w:rPr/>
        <w:t>objetivo</w:t>
      </w:r>
      <w:r>
        <w:rPr>
          <w:spacing w:val="-16"/>
        </w:rPr>
        <w:t> </w:t>
      </w:r>
      <w:r>
        <w:rPr/>
        <w:t>desta</w:t>
      </w:r>
      <w:r>
        <w:rPr>
          <w:spacing w:val="-16"/>
        </w:rPr>
        <w:t> </w:t>
      </w:r>
      <w:r>
        <w:rPr/>
        <w:t>pesquisa, analisamos</w:t>
      </w:r>
      <w:r>
        <w:rPr>
          <w:spacing w:val="-10"/>
        </w:rPr>
        <w:t> </w:t>
      </w:r>
      <w:r>
        <w:rPr/>
        <w:t>que</w:t>
      </w:r>
      <w:r>
        <w:rPr>
          <w:spacing w:val="-10"/>
        </w:rPr>
        <w:t> </w:t>
      </w:r>
      <w:r>
        <w:rPr/>
        <w:t>as</w:t>
      </w:r>
      <w:r>
        <w:rPr>
          <w:spacing w:val="-11"/>
        </w:rPr>
        <w:t> </w:t>
      </w:r>
      <w:r>
        <w:rPr/>
        <w:t>estratégias</w:t>
      </w:r>
      <w:r>
        <w:rPr>
          <w:spacing w:val="-11"/>
        </w:rPr>
        <w:t> </w:t>
      </w:r>
      <w:r>
        <w:rPr/>
        <w:t>23.27</w:t>
      </w:r>
      <w:r>
        <w:rPr>
          <w:spacing w:val="-9"/>
        </w:rPr>
        <w:t> </w:t>
      </w:r>
      <w:r>
        <w:rPr/>
        <w:t>e</w:t>
      </w:r>
      <w:r>
        <w:rPr>
          <w:spacing w:val="-12"/>
        </w:rPr>
        <w:t> </w:t>
      </w:r>
      <w:r>
        <w:rPr/>
        <w:t>23.37</w:t>
      </w:r>
      <w:r>
        <w:rPr>
          <w:spacing w:val="-9"/>
        </w:rPr>
        <w:t> </w:t>
      </w:r>
      <w:r>
        <w:rPr/>
        <w:t>abordam</w:t>
      </w:r>
      <w:r>
        <w:rPr>
          <w:spacing w:val="-11"/>
        </w:rPr>
        <w:t> </w:t>
      </w:r>
      <w:r>
        <w:rPr/>
        <w:t>a</w:t>
      </w:r>
      <w:r>
        <w:rPr>
          <w:spacing w:val="-12"/>
        </w:rPr>
        <w:t> </w:t>
      </w:r>
      <w:r>
        <w:rPr/>
        <w:t>necessidade</w:t>
      </w:r>
      <w:r>
        <w:rPr>
          <w:spacing w:val="-12"/>
        </w:rPr>
        <w:t> </w:t>
      </w:r>
      <w:r>
        <w:rPr/>
        <w:t>de</w:t>
      </w:r>
      <w:r>
        <w:rPr>
          <w:spacing w:val="-12"/>
        </w:rPr>
        <w:t> </w:t>
      </w:r>
      <w:r>
        <w:rPr/>
        <w:t>parceria</w:t>
      </w:r>
      <w:r>
        <w:rPr>
          <w:spacing w:val="-12"/>
        </w:rPr>
        <w:t> </w:t>
      </w:r>
      <w:r>
        <w:rPr/>
        <w:t>com</w:t>
      </w:r>
      <w:r>
        <w:rPr>
          <w:spacing w:val="-11"/>
        </w:rPr>
        <w:t> </w:t>
      </w:r>
      <w:r>
        <w:rPr/>
        <w:t>instituições privadas e órgãos não-governamentais (TOCANTINS,</w:t>
      </w:r>
      <w:r>
        <w:rPr>
          <w:spacing w:val="-10"/>
        </w:rPr>
        <w:t> </w:t>
      </w:r>
      <w:r>
        <w:rPr/>
        <w:t>2015).</w:t>
      </w:r>
    </w:p>
    <w:p>
      <w:pPr>
        <w:pStyle w:val="BodyText"/>
        <w:spacing w:line="360" w:lineRule="auto" w:before="4"/>
        <w:ind w:left="102" w:right="110" w:firstLine="707"/>
        <w:jc w:val="both"/>
      </w:pPr>
      <w:r>
        <w:rPr/>
        <w:t>A primeira refere-se ao estabelecimento desse modelo de parceria com a finalidade de fortalecer a formação social e integral do cidadão em todas as etapas, níveis e modalidades da educação básica, por meio da transversalidade do currículo. A segunda aborda a necessidade de parceria com órgãos privados tendo em vista o desenvolvimento de políticas educacionais que assegurem a prevenção à evasão, criando uma rede de proteção contra formas associadas de exclusão (TOCANTINS, 2015).</w:t>
      </w:r>
    </w:p>
    <w:p>
      <w:pPr>
        <w:pStyle w:val="BodyText"/>
        <w:spacing w:line="360" w:lineRule="auto" w:before="4"/>
        <w:ind w:left="102" w:right="111" w:firstLine="707"/>
        <w:jc w:val="both"/>
      </w:pPr>
      <w:r>
        <w:rPr/>
        <w:t>Em relação ao IDEB, o PEE objetiva atingir médias estaduais apresentadas no quadro que segue.</w:t>
      </w:r>
    </w:p>
    <w:p>
      <w:pPr>
        <w:spacing w:after="0" w:line="360" w:lineRule="auto"/>
        <w:jc w:val="both"/>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6"/>
        </w:rPr>
      </w:pPr>
    </w:p>
    <w:p>
      <w:pPr>
        <w:pStyle w:val="BodyText"/>
        <w:spacing w:before="90" w:after="8"/>
        <w:ind w:left="102"/>
      </w:pPr>
      <w:r>
        <w:rPr/>
        <w:t>Quadro 2 – Médias estaduais para o IDEB/PEE/TO (2015-2025)</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780"/>
        <w:gridCol w:w="794"/>
        <w:gridCol w:w="742"/>
        <w:gridCol w:w="739"/>
        <w:gridCol w:w="1008"/>
      </w:tblGrid>
      <w:tr>
        <w:trPr>
          <w:trHeight w:val="319" w:hRule="exact"/>
        </w:trPr>
        <w:tc>
          <w:tcPr>
            <w:tcW w:w="5780" w:type="dxa"/>
          </w:tcPr>
          <w:p>
            <w:pPr>
              <w:pStyle w:val="TableParagraph"/>
              <w:ind w:left="2645" w:right="2645"/>
              <w:jc w:val="center"/>
              <w:rPr>
                <w:b/>
                <w:sz w:val="18"/>
              </w:rPr>
            </w:pPr>
            <w:r>
              <w:rPr>
                <w:b/>
                <w:sz w:val="18"/>
              </w:rPr>
              <w:t>IDEB</w:t>
            </w:r>
          </w:p>
        </w:tc>
        <w:tc>
          <w:tcPr>
            <w:tcW w:w="794" w:type="dxa"/>
          </w:tcPr>
          <w:p>
            <w:pPr>
              <w:pStyle w:val="TableParagraph"/>
              <w:ind w:left="191" w:right="192"/>
              <w:jc w:val="center"/>
              <w:rPr>
                <w:b/>
                <w:sz w:val="18"/>
              </w:rPr>
            </w:pPr>
            <w:r>
              <w:rPr>
                <w:b/>
                <w:sz w:val="18"/>
              </w:rPr>
              <w:t>2015</w:t>
            </w:r>
          </w:p>
        </w:tc>
        <w:tc>
          <w:tcPr>
            <w:tcW w:w="742" w:type="dxa"/>
          </w:tcPr>
          <w:p>
            <w:pPr>
              <w:pStyle w:val="TableParagraph"/>
              <w:ind w:right="184"/>
              <w:jc w:val="right"/>
              <w:rPr>
                <w:b/>
                <w:sz w:val="18"/>
              </w:rPr>
            </w:pPr>
            <w:r>
              <w:rPr>
                <w:b/>
                <w:sz w:val="18"/>
              </w:rPr>
              <w:t>2017</w:t>
            </w:r>
          </w:p>
        </w:tc>
        <w:tc>
          <w:tcPr>
            <w:tcW w:w="739" w:type="dxa"/>
          </w:tcPr>
          <w:p>
            <w:pPr>
              <w:pStyle w:val="TableParagraph"/>
              <w:ind w:left="164" w:right="165"/>
              <w:jc w:val="center"/>
              <w:rPr>
                <w:b/>
                <w:sz w:val="18"/>
              </w:rPr>
            </w:pPr>
            <w:r>
              <w:rPr>
                <w:b/>
                <w:sz w:val="18"/>
              </w:rPr>
              <w:t>2019</w:t>
            </w:r>
          </w:p>
        </w:tc>
        <w:tc>
          <w:tcPr>
            <w:tcW w:w="1008" w:type="dxa"/>
          </w:tcPr>
          <w:p>
            <w:pPr>
              <w:pStyle w:val="TableParagraph"/>
              <w:ind w:left="299" w:right="299"/>
              <w:jc w:val="center"/>
              <w:rPr>
                <w:b/>
                <w:sz w:val="18"/>
              </w:rPr>
            </w:pPr>
            <w:r>
              <w:rPr>
                <w:b/>
                <w:sz w:val="18"/>
              </w:rPr>
              <w:t>2021</w:t>
            </w:r>
          </w:p>
        </w:tc>
      </w:tr>
      <w:tr>
        <w:trPr>
          <w:trHeight w:val="322" w:hRule="exact"/>
        </w:trPr>
        <w:tc>
          <w:tcPr>
            <w:tcW w:w="5780" w:type="dxa"/>
          </w:tcPr>
          <w:p>
            <w:pPr>
              <w:pStyle w:val="TableParagraph"/>
              <w:spacing w:line="202" w:lineRule="exact"/>
              <w:ind w:left="103"/>
              <w:rPr>
                <w:sz w:val="18"/>
              </w:rPr>
            </w:pPr>
            <w:r>
              <w:rPr>
                <w:sz w:val="18"/>
              </w:rPr>
              <w:t>Média dos anos iniciais do ensino fundamental</w:t>
            </w:r>
          </w:p>
        </w:tc>
        <w:tc>
          <w:tcPr>
            <w:tcW w:w="794" w:type="dxa"/>
          </w:tcPr>
          <w:p>
            <w:pPr>
              <w:pStyle w:val="TableParagraph"/>
              <w:spacing w:line="202" w:lineRule="exact"/>
              <w:ind w:left="191" w:right="192"/>
              <w:jc w:val="center"/>
              <w:rPr>
                <w:sz w:val="18"/>
              </w:rPr>
            </w:pPr>
            <w:r>
              <w:rPr>
                <w:sz w:val="18"/>
              </w:rPr>
              <w:t>5,2</w:t>
            </w:r>
          </w:p>
        </w:tc>
        <w:tc>
          <w:tcPr>
            <w:tcW w:w="742" w:type="dxa"/>
          </w:tcPr>
          <w:p>
            <w:pPr>
              <w:pStyle w:val="TableParagraph"/>
              <w:spacing w:line="202" w:lineRule="exact"/>
              <w:ind w:right="252"/>
              <w:jc w:val="right"/>
              <w:rPr>
                <w:sz w:val="18"/>
              </w:rPr>
            </w:pPr>
            <w:r>
              <w:rPr>
                <w:sz w:val="18"/>
              </w:rPr>
              <w:t>5,5</w:t>
            </w:r>
          </w:p>
        </w:tc>
        <w:tc>
          <w:tcPr>
            <w:tcW w:w="739" w:type="dxa"/>
          </w:tcPr>
          <w:p>
            <w:pPr>
              <w:pStyle w:val="TableParagraph"/>
              <w:spacing w:line="202" w:lineRule="exact"/>
              <w:ind w:left="164" w:right="165"/>
              <w:jc w:val="center"/>
              <w:rPr>
                <w:sz w:val="18"/>
              </w:rPr>
            </w:pPr>
            <w:r>
              <w:rPr>
                <w:sz w:val="18"/>
              </w:rPr>
              <w:t>5,7</w:t>
            </w:r>
          </w:p>
        </w:tc>
        <w:tc>
          <w:tcPr>
            <w:tcW w:w="1008" w:type="dxa"/>
          </w:tcPr>
          <w:p>
            <w:pPr>
              <w:pStyle w:val="TableParagraph"/>
              <w:spacing w:line="202" w:lineRule="exact"/>
              <w:ind w:left="299" w:right="299"/>
              <w:jc w:val="center"/>
              <w:rPr>
                <w:sz w:val="18"/>
              </w:rPr>
            </w:pPr>
            <w:r>
              <w:rPr>
                <w:sz w:val="18"/>
              </w:rPr>
              <w:t>6,0</w:t>
            </w:r>
          </w:p>
        </w:tc>
      </w:tr>
      <w:tr>
        <w:trPr>
          <w:trHeight w:val="319" w:hRule="exact"/>
        </w:trPr>
        <w:tc>
          <w:tcPr>
            <w:tcW w:w="5780" w:type="dxa"/>
          </w:tcPr>
          <w:p>
            <w:pPr>
              <w:pStyle w:val="TableParagraph"/>
              <w:spacing w:line="202" w:lineRule="exact"/>
              <w:ind w:left="103"/>
              <w:rPr>
                <w:sz w:val="18"/>
              </w:rPr>
            </w:pPr>
            <w:r>
              <w:rPr>
                <w:sz w:val="18"/>
              </w:rPr>
              <w:t>Tocantins</w:t>
            </w:r>
          </w:p>
        </w:tc>
        <w:tc>
          <w:tcPr>
            <w:tcW w:w="794" w:type="dxa"/>
          </w:tcPr>
          <w:p>
            <w:pPr>
              <w:pStyle w:val="TableParagraph"/>
              <w:spacing w:line="202" w:lineRule="exact"/>
              <w:ind w:left="191" w:right="192"/>
              <w:jc w:val="center"/>
              <w:rPr>
                <w:sz w:val="18"/>
              </w:rPr>
            </w:pPr>
            <w:r>
              <w:rPr>
                <w:sz w:val="18"/>
              </w:rPr>
              <w:t>4,9</w:t>
            </w:r>
          </w:p>
        </w:tc>
        <w:tc>
          <w:tcPr>
            <w:tcW w:w="742" w:type="dxa"/>
          </w:tcPr>
          <w:p>
            <w:pPr>
              <w:pStyle w:val="TableParagraph"/>
              <w:spacing w:line="202" w:lineRule="exact"/>
              <w:ind w:right="252"/>
              <w:jc w:val="right"/>
              <w:rPr>
                <w:sz w:val="18"/>
              </w:rPr>
            </w:pPr>
            <w:r>
              <w:rPr>
                <w:sz w:val="18"/>
              </w:rPr>
              <w:t>5,2</w:t>
            </w:r>
          </w:p>
        </w:tc>
        <w:tc>
          <w:tcPr>
            <w:tcW w:w="739" w:type="dxa"/>
          </w:tcPr>
          <w:p>
            <w:pPr>
              <w:pStyle w:val="TableParagraph"/>
              <w:spacing w:line="202" w:lineRule="exact"/>
              <w:ind w:left="164" w:right="165"/>
              <w:jc w:val="center"/>
              <w:rPr>
                <w:sz w:val="18"/>
              </w:rPr>
            </w:pPr>
            <w:r>
              <w:rPr>
                <w:sz w:val="18"/>
              </w:rPr>
              <w:t>5,5</w:t>
            </w:r>
          </w:p>
        </w:tc>
        <w:tc>
          <w:tcPr>
            <w:tcW w:w="1008" w:type="dxa"/>
          </w:tcPr>
          <w:p>
            <w:pPr>
              <w:pStyle w:val="TableParagraph"/>
              <w:spacing w:line="202" w:lineRule="exact"/>
              <w:ind w:left="299" w:right="299"/>
              <w:jc w:val="center"/>
              <w:rPr>
                <w:sz w:val="18"/>
              </w:rPr>
            </w:pPr>
            <w:r>
              <w:rPr>
                <w:sz w:val="18"/>
              </w:rPr>
              <w:t>5,7</w:t>
            </w:r>
          </w:p>
        </w:tc>
      </w:tr>
      <w:tr>
        <w:trPr>
          <w:trHeight w:val="322" w:hRule="exact"/>
        </w:trPr>
        <w:tc>
          <w:tcPr>
            <w:tcW w:w="5780" w:type="dxa"/>
          </w:tcPr>
          <w:p>
            <w:pPr>
              <w:pStyle w:val="TableParagraph"/>
              <w:spacing w:line="202" w:lineRule="exact"/>
              <w:ind w:left="103"/>
              <w:rPr>
                <w:sz w:val="18"/>
              </w:rPr>
            </w:pPr>
            <w:r>
              <w:rPr>
                <w:sz w:val="18"/>
              </w:rPr>
              <w:t>Média dos anos finais do ensino fundamental</w:t>
            </w:r>
          </w:p>
        </w:tc>
        <w:tc>
          <w:tcPr>
            <w:tcW w:w="794" w:type="dxa"/>
          </w:tcPr>
          <w:p>
            <w:pPr>
              <w:pStyle w:val="TableParagraph"/>
              <w:spacing w:line="202" w:lineRule="exact"/>
              <w:ind w:left="191" w:right="192"/>
              <w:jc w:val="center"/>
              <w:rPr>
                <w:sz w:val="18"/>
              </w:rPr>
            </w:pPr>
            <w:r>
              <w:rPr>
                <w:sz w:val="18"/>
              </w:rPr>
              <w:t>4,7</w:t>
            </w:r>
          </w:p>
        </w:tc>
        <w:tc>
          <w:tcPr>
            <w:tcW w:w="742" w:type="dxa"/>
          </w:tcPr>
          <w:p>
            <w:pPr>
              <w:pStyle w:val="TableParagraph"/>
              <w:spacing w:line="202" w:lineRule="exact"/>
              <w:ind w:right="252"/>
              <w:jc w:val="right"/>
              <w:rPr>
                <w:sz w:val="18"/>
              </w:rPr>
            </w:pPr>
            <w:r>
              <w:rPr>
                <w:sz w:val="18"/>
              </w:rPr>
              <w:t>5,0</w:t>
            </w:r>
          </w:p>
        </w:tc>
        <w:tc>
          <w:tcPr>
            <w:tcW w:w="739" w:type="dxa"/>
          </w:tcPr>
          <w:p>
            <w:pPr>
              <w:pStyle w:val="TableParagraph"/>
              <w:spacing w:line="202" w:lineRule="exact"/>
              <w:ind w:left="164" w:right="165"/>
              <w:jc w:val="center"/>
              <w:rPr>
                <w:sz w:val="18"/>
              </w:rPr>
            </w:pPr>
            <w:r>
              <w:rPr>
                <w:sz w:val="18"/>
              </w:rPr>
              <w:t>5,2</w:t>
            </w:r>
          </w:p>
        </w:tc>
        <w:tc>
          <w:tcPr>
            <w:tcW w:w="1008" w:type="dxa"/>
          </w:tcPr>
          <w:p>
            <w:pPr>
              <w:pStyle w:val="TableParagraph"/>
              <w:spacing w:line="202" w:lineRule="exact"/>
              <w:ind w:left="299" w:right="299"/>
              <w:jc w:val="center"/>
              <w:rPr>
                <w:sz w:val="18"/>
              </w:rPr>
            </w:pPr>
            <w:r>
              <w:rPr>
                <w:sz w:val="18"/>
              </w:rPr>
              <w:t>5,5</w:t>
            </w:r>
          </w:p>
        </w:tc>
      </w:tr>
      <w:tr>
        <w:trPr>
          <w:trHeight w:val="319" w:hRule="exact"/>
        </w:trPr>
        <w:tc>
          <w:tcPr>
            <w:tcW w:w="5780" w:type="dxa"/>
          </w:tcPr>
          <w:p>
            <w:pPr>
              <w:pStyle w:val="TableParagraph"/>
              <w:spacing w:line="202" w:lineRule="exact"/>
              <w:ind w:left="103"/>
              <w:rPr>
                <w:sz w:val="18"/>
              </w:rPr>
            </w:pPr>
            <w:r>
              <w:rPr>
                <w:sz w:val="18"/>
              </w:rPr>
              <w:t>Tocantins</w:t>
            </w:r>
          </w:p>
        </w:tc>
        <w:tc>
          <w:tcPr>
            <w:tcW w:w="794" w:type="dxa"/>
          </w:tcPr>
          <w:p>
            <w:pPr>
              <w:pStyle w:val="TableParagraph"/>
              <w:spacing w:line="202" w:lineRule="exact"/>
              <w:ind w:left="191" w:right="192"/>
              <w:jc w:val="center"/>
              <w:rPr>
                <w:sz w:val="18"/>
              </w:rPr>
            </w:pPr>
            <w:r>
              <w:rPr>
                <w:sz w:val="18"/>
              </w:rPr>
              <w:t>4,6</w:t>
            </w:r>
          </w:p>
        </w:tc>
        <w:tc>
          <w:tcPr>
            <w:tcW w:w="742" w:type="dxa"/>
          </w:tcPr>
          <w:p>
            <w:pPr>
              <w:pStyle w:val="TableParagraph"/>
              <w:spacing w:line="202" w:lineRule="exact"/>
              <w:ind w:right="252"/>
              <w:jc w:val="right"/>
              <w:rPr>
                <w:sz w:val="18"/>
              </w:rPr>
            </w:pPr>
            <w:r>
              <w:rPr>
                <w:sz w:val="18"/>
              </w:rPr>
              <w:t>4,9</w:t>
            </w:r>
          </w:p>
        </w:tc>
        <w:tc>
          <w:tcPr>
            <w:tcW w:w="739" w:type="dxa"/>
          </w:tcPr>
          <w:p>
            <w:pPr>
              <w:pStyle w:val="TableParagraph"/>
              <w:spacing w:line="202" w:lineRule="exact"/>
              <w:ind w:left="164" w:right="165"/>
              <w:jc w:val="center"/>
              <w:rPr>
                <w:sz w:val="18"/>
              </w:rPr>
            </w:pPr>
            <w:r>
              <w:rPr>
                <w:sz w:val="18"/>
              </w:rPr>
              <w:t>5,1</w:t>
            </w:r>
          </w:p>
        </w:tc>
        <w:tc>
          <w:tcPr>
            <w:tcW w:w="1008" w:type="dxa"/>
          </w:tcPr>
          <w:p>
            <w:pPr>
              <w:pStyle w:val="TableParagraph"/>
              <w:spacing w:line="202" w:lineRule="exact"/>
              <w:ind w:left="299" w:right="299"/>
              <w:jc w:val="center"/>
              <w:rPr>
                <w:sz w:val="18"/>
              </w:rPr>
            </w:pPr>
            <w:r>
              <w:rPr>
                <w:sz w:val="18"/>
              </w:rPr>
              <w:t>5,4</w:t>
            </w:r>
          </w:p>
        </w:tc>
      </w:tr>
      <w:tr>
        <w:trPr>
          <w:trHeight w:val="322" w:hRule="exact"/>
        </w:trPr>
        <w:tc>
          <w:tcPr>
            <w:tcW w:w="5780" w:type="dxa"/>
          </w:tcPr>
          <w:p>
            <w:pPr>
              <w:pStyle w:val="TableParagraph"/>
              <w:spacing w:line="205" w:lineRule="exact"/>
              <w:ind w:left="103"/>
              <w:rPr>
                <w:sz w:val="18"/>
              </w:rPr>
            </w:pPr>
            <w:r>
              <w:rPr>
                <w:sz w:val="18"/>
              </w:rPr>
              <w:t>Média do ensino médio</w:t>
            </w:r>
          </w:p>
        </w:tc>
        <w:tc>
          <w:tcPr>
            <w:tcW w:w="794" w:type="dxa"/>
          </w:tcPr>
          <w:p>
            <w:pPr>
              <w:pStyle w:val="TableParagraph"/>
              <w:spacing w:line="205" w:lineRule="exact"/>
              <w:ind w:left="191" w:right="192"/>
              <w:jc w:val="center"/>
              <w:rPr>
                <w:sz w:val="18"/>
              </w:rPr>
            </w:pPr>
            <w:r>
              <w:rPr>
                <w:sz w:val="18"/>
              </w:rPr>
              <w:t>4,3</w:t>
            </w:r>
          </w:p>
        </w:tc>
        <w:tc>
          <w:tcPr>
            <w:tcW w:w="742" w:type="dxa"/>
          </w:tcPr>
          <w:p>
            <w:pPr>
              <w:pStyle w:val="TableParagraph"/>
              <w:spacing w:line="205" w:lineRule="exact"/>
              <w:ind w:right="252"/>
              <w:jc w:val="right"/>
              <w:rPr>
                <w:sz w:val="18"/>
              </w:rPr>
            </w:pPr>
            <w:r>
              <w:rPr>
                <w:sz w:val="18"/>
              </w:rPr>
              <w:t>4,7</w:t>
            </w:r>
          </w:p>
        </w:tc>
        <w:tc>
          <w:tcPr>
            <w:tcW w:w="739" w:type="dxa"/>
          </w:tcPr>
          <w:p>
            <w:pPr>
              <w:pStyle w:val="TableParagraph"/>
              <w:spacing w:line="205" w:lineRule="exact"/>
              <w:ind w:left="164" w:right="165"/>
              <w:jc w:val="center"/>
              <w:rPr>
                <w:sz w:val="18"/>
              </w:rPr>
            </w:pPr>
            <w:r>
              <w:rPr>
                <w:sz w:val="18"/>
              </w:rPr>
              <w:t>5,0</w:t>
            </w:r>
          </w:p>
        </w:tc>
        <w:tc>
          <w:tcPr>
            <w:tcW w:w="1008" w:type="dxa"/>
          </w:tcPr>
          <w:p>
            <w:pPr>
              <w:pStyle w:val="TableParagraph"/>
              <w:spacing w:line="205" w:lineRule="exact"/>
              <w:ind w:left="299" w:right="299"/>
              <w:jc w:val="center"/>
              <w:rPr>
                <w:sz w:val="18"/>
              </w:rPr>
            </w:pPr>
            <w:r>
              <w:rPr>
                <w:sz w:val="18"/>
              </w:rPr>
              <w:t>5,2</w:t>
            </w:r>
          </w:p>
        </w:tc>
      </w:tr>
      <w:tr>
        <w:trPr>
          <w:trHeight w:val="322" w:hRule="exact"/>
        </w:trPr>
        <w:tc>
          <w:tcPr>
            <w:tcW w:w="5780" w:type="dxa"/>
          </w:tcPr>
          <w:p>
            <w:pPr>
              <w:pStyle w:val="TableParagraph"/>
              <w:spacing w:line="202" w:lineRule="exact"/>
              <w:ind w:left="103"/>
              <w:rPr>
                <w:sz w:val="18"/>
              </w:rPr>
            </w:pPr>
            <w:r>
              <w:rPr>
                <w:sz w:val="18"/>
              </w:rPr>
              <w:t>Tocantins</w:t>
            </w:r>
          </w:p>
        </w:tc>
        <w:tc>
          <w:tcPr>
            <w:tcW w:w="794" w:type="dxa"/>
          </w:tcPr>
          <w:p>
            <w:pPr>
              <w:pStyle w:val="TableParagraph"/>
              <w:spacing w:line="202" w:lineRule="exact"/>
              <w:ind w:left="191" w:right="192"/>
              <w:jc w:val="center"/>
              <w:rPr>
                <w:sz w:val="18"/>
              </w:rPr>
            </w:pPr>
            <w:r>
              <w:rPr>
                <w:sz w:val="18"/>
              </w:rPr>
              <w:t>4,0</w:t>
            </w:r>
          </w:p>
        </w:tc>
        <w:tc>
          <w:tcPr>
            <w:tcW w:w="742" w:type="dxa"/>
          </w:tcPr>
          <w:p>
            <w:pPr>
              <w:pStyle w:val="TableParagraph"/>
              <w:spacing w:line="202" w:lineRule="exact"/>
              <w:ind w:right="252"/>
              <w:jc w:val="right"/>
              <w:rPr>
                <w:sz w:val="18"/>
              </w:rPr>
            </w:pPr>
            <w:r>
              <w:rPr>
                <w:sz w:val="18"/>
              </w:rPr>
              <w:t>4,4</w:t>
            </w:r>
          </w:p>
        </w:tc>
        <w:tc>
          <w:tcPr>
            <w:tcW w:w="739" w:type="dxa"/>
          </w:tcPr>
          <w:p>
            <w:pPr>
              <w:pStyle w:val="TableParagraph"/>
              <w:spacing w:line="202" w:lineRule="exact"/>
              <w:ind w:left="164" w:right="165"/>
              <w:jc w:val="center"/>
              <w:rPr>
                <w:sz w:val="18"/>
              </w:rPr>
            </w:pPr>
            <w:r>
              <w:rPr>
                <w:sz w:val="18"/>
              </w:rPr>
              <w:t>4,7</w:t>
            </w:r>
          </w:p>
        </w:tc>
        <w:tc>
          <w:tcPr>
            <w:tcW w:w="1008" w:type="dxa"/>
          </w:tcPr>
          <w:p>
            <w:pPr>
              <w:pStyle w:val="TableParagraph"/>
              <w:spacing w:line="202" w:lineRule="exact"/>
              <w:ind w:left="299" w:right="299"/>
              <w:jc w:val="center"/>
              <w:rPr>
                <w:sz w:val="18"/>
              </w:rPr>
            </w:pPr>
            <w:r>
              <w:rPr>
                <w:sz w:val="18"/>
              </w:rPr>
              <w:t>4,9</w:t>
            </w:r>
          </w:p>
        </w:tc>
      </w:tr>
    </w:tbl>
    <w:p>
      <w:pPr>
        <w:spacing w:before="0"/>
        <w:ind w:left="1767" w:right="0" w:firstLine="0"/>
        <w:jc w:val="left"/>
        <w:rPr>
          <w:sz w:val="20"/>
        </w:rPr>
      </w:pPr>
      <w:r>
        <w:rPr>
          <w:sz w:val="20"/>
        </w:rPr>
        <w:t>Fonte: Plano Estadual de Educação do Tocantins (PEE/TO) 2015-2025.</w:t>
      </w:r>
    </w:p>
    <w:p>
      <w:pPr>
        <w:pStyle w:val="BodyText"/>
        <w:spacing w:line="360" w:lineRule="auto" w:before="114"/>
        <w:ind w:left="102" w:right="108" w:firstLine="707"/>
        <w:jc w:val="both"/>
      </w:pPr>
      <w:r>
        <w:rPr/>
        <w:t>No</w:t>
      </w:r>
      <w:r>
        <w:rPr>
          <w:spacing w:val="-7"/>
        </w:rPr>
        <w:t> </w:t>
      </w:r>
      <w:r>
        <w:rPr/>
        <w:t>quadro,</w:t>
      </w:r>
      <w:r>
        <w:rPr>
          <w:spacing w:val="-7"/>
        </w:rPr>
        <w:t> </w:t>
      </w:r>
      <w:r>
        <w:rPr/>
        <w:t>observamos</w:t>
      </w:r>
      <w:r>
        <w:rPr>
          <w:spacing w:val="-6"/>
        </w:rPr>
        <w:t> </w:t>
      </w:r>
      <w:r>
        <w:rPr/>
        <w:t>que</w:t>
      </w:r>
      <w:r>
        <w:rPr>
          <w:spacing w:val="-7"/>
        </w:rPr>
        <w:t> </w:t>
      </w:r>
      <w:r>
        <w:rPr/>
        <w:t>as</w:t>
      </w:r>
      <w:r>
        <w:rPr>
          <w:spacing w:val="-6"/>
        </w:rPr>
        <w:t> </w:t>
      </w:r>
      <w:r>
        <w:rPr/>
        <w:t>projeções</w:t>
      </w:r>
      <w:r>
        <w:rPr>
          <w:spacing w:val="-6"/>
        </w:rPr>
        <w:t> </w:t>
      </w:r>
      <w:r>
        <w:rPr/>
        <w:t>do</w:t>
      </w:r>
      <w:r>
        <w:rPr>
          <w:spacing w:val="-6"/>
        </w:rPr>
        <w:t> </w:t>
      </w:r>
      <w:r>
        <w:rPr/>
        <w:t>Estado</w:t>
      </w:r>
      <w:r>
        <w:rPr>
          <w:spacing w:val="-5"/>
        </w:rPr>
        <w:t> </w:t>
      </w:r>
      <w:r>
        <w:rPr/>
        <w:t>do</w:t>
      </w:r>
      <w:r>
        <w:rPr>
          <w:spacing w:val="-6"/>
        </w:rPr>
        <w:t> </w:t>
      </w:r>
      <w:r>
        <w:rPr/>
        <w:t>Tocantins</w:t>
      </w:r>
      <w:r>
        <w:rPr>
          <w:spacing w:val="-6"/>
        </w:rPr>
        <w:t> </w:t>
      </w:r>
      <w:r>
        <w:rPr/>
        <w:t>estão</w:t>
      </w:r>
      <w:r>
        <w:rPr>
          <w:spacing w:val="-6"/>
        </w:rPr>
        <w:t> </w:t>
      </w:r>
      <w:r>
        <w:rPr/>
        <w:t>abaixo</w:t>
      </w:r>
      <w:r>
        <w:rPr>
          <w:spacing w:val="-6"/>
        </w:rPr>
        <w:t> </w:t>
      </w:r>
      <w:r>
        <w:rPr/>
        <w:t>da</w:t>
      </w:r>
      <w:r>
        <w:rPr>
          <w:spacing w:val="-10"/>
        </w:rPr>
        <w:t> </w:t>
      </w:r>
      <w:r>
        <w:rPr/>
        <w:t>média nacional, demonstrando a ineficiência da rede pública estadual de assegurar a qualidade da educação básica em todos as etapas, níveis e modalidades. Tomando por base esses resultados educacionais insatisfatórios a SEDUC-TO passa a adotar políticas focalizadas na oferta de programas de correção de fluxo, programas de alfabetização, formação de professores e gestores escolares (CARVALHO, 2004; FRANÇA, 2007; NASCIMENTO, 2008;</w:t>
      </w:r>
      <w:r>
        <w:rPr>
          <w:spacing w:val="12"/>
        </w:rPr>
        <w:t> </w:t>
      </w:r>
      <w:r>
        <w:rPr/>
        <w:t>QUEIROZ,</w:t>
      </w:r>
    </w:p>
    <w:p>
      <w:pPr>
        <w:pStyle w:val="BodyText"/>
        <w:spacing w:before="3"/>
        <w:ind w:left="102"/>
      </w:pPr>
      <w:r>
        <w:rPr/>
        <w:t>2010) com a justificativa de melhorar os resultados educacionais.</w:t>
      </w:r>
    </w:p>
    <w:p>
      <w:pPr>
        <w:pStyle w:val="BodyText"/>
        <w:rPr>
          <w:sz w:val="26"/>
        </w:rPr>
      </w:pPr>
    </w:p>
    <w:p>
      <w:pPr>
        <w:pStyle w:val="BodyText"/>
        <w:spacing w:before="4"/>
        <w:rPr>
          <w:sz w:val="22"/>
        </w:rPr>
      </w:pPr>
    </w:p>
    <w:p>
      <w:pPr>
        <w:pStyle w:val="Heading1"/>
        <w:numPr>
          <w:ilvl w:val="1"/>
          <w:numId w:val="12"/>
        </w:numPr>
        <w:tabs>
          <w:tab w:pos="482" w:val="left" w:leader="none"/>
        </w:tabs>
        <w:spacing w:line="360" w:lineRule="auto" w:before="0" w:after="0"/>
        <w:ind w:left="102" w:right="111" w:firstLine="0"/>
        <w:jc w:val="left"/>
      </w:pPr>
      <w:bookmarkStart w:name="_TOC_250005" w:id="16"/>
      <w:bookmarkEnd w:id="16"/>
      <w:r>
        <w:rPr/>
        <w:t>SEDUC e Instituto Ayrton Sena: a parceria público-privada na gestão da educação tocantinense</w:t>
      </w:r>
    </w:p>
    <w:p>
      <w:pPr>
        <w:pStyle w:val="BodyText"/>
        <w:rPr>
          <w:b/>
          <w:sz w:val="36"/>
        </w:rPr>
      </w:pPr>
    </w:p>
    <w:p>
      <w:pPr>
        <w:pStyle w:val="BodyText"/>
        <w:spacing w:line="360" w:lineRule="auto"/>
        <w:ind w:left="102" w:right="111" w:firstLine="707"/>
        <w:jc w:val="both"/>
      </w:pPr>
      <w:r>
        <w:rPr/>
        <w:t>A parceria firmada entre a SEDUC e o IAS, estabelecida como público-privada, tem definido políticas educativas para o ensino fundamental do Estado. Foi celebrada a partir do Termo de Acordo de Cooperação s/n/2017, processo nº 2016/27000/013556 (TOCANTINS, 2017), firmado entre o Governo do Estado do Tocantins, por intermédio da Secretaria de Educação, Juventude e Esportes, e o Instituto Ayrton Senna, com período de vigência de 10/02/2017 a 31/12/2019. A Cláusula 9ª deste Acordo escreve que o mesmo será regido pelos princípios da administração pública estabelecidos pela Lei nº 13.019/2014, com abertura para quaisquer alteração mediante aditivo ou acordo por escrito firmado entre os parceiros (TOCANTINS, 2017).</w:t>
      </w:r>
    </w:p>
    <w:p>
      <w:pPr>
        <w:pStyle w:val="BodyText"/>
        <w:spacing w:line="360" w:lineRule="auto" w:before="3"/>
        <w:ind w:left="102" w:right="111" w:firstLine="707"/>
        <w:jc w:val="both"/>
      </w:pPr>
      <w:r>
        <w:rPr/>
        <w:t>O</w:t>
      </w:r>
      <w:r>
        <w:rPr>
          <w:spacing w:val="-8"/>
        </w:rPr>
        <w:t> </w:t>
      </w:r>
      <w:r>
        <w:rPr/>
        <w:t>Acordo</w:t>
      </w:r>
      <w:r>
        <w:rPr>
          <w:spacing w:val="-6"/>
        </w:rPr>
        <w:t> </w:t>
      </w:r>
      <w:r>
        <w:rPr/>
        <w:t>de</w:t>
      </w:r>
      <w:r>
        <w:rPr>
          <w:spacing w:val="-8"/>
        </w:rPr>
        <w:t> </w:t>
      </w:r>
      <w:r>
        <w:rPr/>
        <w:t>Cooperação</w:t>
      </w:r>
      <w:r>
        <w:rPr>
          <w:spacing w:val="-5"/>
        </w:rPr>
        <w:t> </w:t>
      </w:r>
      <w:r>
        <w:rPr/>
        <w:t>define</w:t>
      </w:r>
      <w:r>
        <w:rPr>
          <w:spacing w:val="-6"/>
        </w:rPr>
        <w:t> </w:t>
      </w:r>
      <w:r>
        <w:rPr/>
        <w:t>como</w:t>
      </w:r>
      <w:r>
        <w:rPr>
          <w:spacing w:val="-7"/>
        </w:rPr>
        <w:t> </w:t>
      </w:r>
      <w:r>
        <w:rPr/>
        <w:t>objetivo</w:t>
      </w:r>
      <w:r>
        <w:rPr>
          <w:spacing w:val="-7"/>
        </w:rPr>
        <w:t> </w:t>
      </w:r>
      <w:r>
        <w:rPr/>
        <w:t>atingir</w:t>
      </w:r>
      <w:r>
        <w:rPr>
          <w:spacing w:val="-5"/>
        </w:rPr>
        <w:t> </w:t>
      </w:r>
      <w:r>
        <w:rPr/>
        <w:t>as</w:t>
      </w:r>
      <w:r>
        <w:rPr>
          <w:spacing w:val="-7"/>
        </w:rPr>
        <w:t> </w:t>
      </w:r>
      <w:r>
        <w:rPr/>
        <w:t>metas</w:t>
      </w:r>
      <w:r>
        <w:rPr>
          <w:spacing w:val="-2"/>
        </w:rPr>
        <w:t> </w:t>
      </w:r>
      <w:r>
        <w:rPr/>
        <w:t>I,</w:t>
      </w:r>
      <w:r>
        <w:rPr>
          <w:spacing w:val="-5"/>
        </w:rPr>
        <w:t> </w:t>
      </w:r>
      <w:r>
        <w:rPr/>
        <w:t>II,</w:t>
      </w:r>
      <w:r>
        <w:rPr>
          <w:spacing w:val="-3"/>
        </w:rPr>
        <w:t> </w:t>
      </w:r>
      <w:r>
        <w:rPr/>
        <w:t>II</w:t>
      </w:r>
      <w:r>
        <w:rPr>
          <w:spacing w:val="-9"/>
        </w:rPr>
        <w:t> </w:t>
      </w:r>
      <w:r>
        <w:rPr/>
        <w:t>e</w:t>
      </w:r>
      <w:r>
        <w:rPr>
          <w:spacing w:val="-4"/>
        </w:rPr>
        <w:t> </w:t>
      </w:r>
      <w:r>
        <w:rPr/>
        <w:t>IV,</w:t>
      </w:r>
      <w:r>
        <w:rPr>
          <w:spacing w:val="-7"/>
        </w:rPr>
        <w:t> </w:t>
      </w:r>
      <w:r>
        <w:rPr/>
        <w:t>adaptáveis à</w:t>
      </w:r>
      <w:r>
        <w:rPr>
          <w:spacing w:val="-14"/>
        </w:rPr>
        <w:t> </w:t>
      </w:r>
      <w:r>
        <w:rPr/>
        <w:t>realidade</w:t>
      </w:r>
      <w:r>
        <w:rPr>
          <w:spacing w:val="-12"/>
        </w:rPr>
        <w:t> </w:t>
      </w:r>
      <w:r>
        <w:rPr/>
        <w:t>e</w:t>
      </w:r>
      <w:r>
        <w:rPr>
          <w:spacing w:val="-12"/>
        </w:rPr>
        <w:t> </w:t>
      </w:r>
      <w:r>
        <w:rPr/>
        <w:t>abrangência</w:t>
      </w:r>
      <w:r>
        <w:rPr>
          <w:spacing w:val="-9"/>
        </w:rPr>
        <w:t> </w:t>
      </w:r>
      <w:r>
        <w:rPr/>
        <w:t>desta</w:t>
      </w:r>
      <w:r>
        <w:rPr>
          <w:spacing w:val="-14"/>
        </w:rPr>
        <w:t> </w:t>
      </w:r>
      <w:r>
        <w:rPr/>
        <w:t>parceria</w:t>
      </w:r>
      <w:r>
        <w:rPr>
          <w:spacing w:val="-15"/>
        </w:rPr>
        <w:t> </w:t>
      </w:r>
      <w:r>
        <w:rPr/>
        <w:t>definidas</w:t>
      </w:r>
      <w:r>
        <w:rPr>
          <w:spacing w:val="-11"/>
        </w:rPr>
        <w:t> </w:t>
      </w:r>
      <w:r>
        <w:rPr/>
        <w:t>a</w:t>
      </w:r>
      <w:r>
        <w:rPr>
          <w:spacing w:val="-12"/>
        </w:rPr>
        <w:t> </w:t>
      </w:r>
      <w:r>
        <w:rPr/>
        <w:t>partir</w:t>
      </w:r>
      <w:r>
        <w:rPr>
          <w:spacing w:val="-14"/>
        </w:rPr>
        <w:t> </w:t>
      </w:r>
      <w:r>
        <w:rPr/>
        <w:t>das</w:t>
      </w:r>
      <w:r>
        <w:rPr>
          <w:spacing w:val="-11"/>
        </w:rPr>
        <w:t> </w:t>
      </w:r>
      <w:r>
        <w:rPr/>
        <w:t>metas</w:t>
      </w:r>
      <w:r>
        <w:rPr>
          <w:spacing w:val="-13"/>
        </w:rPr>
        <w:t> </w:t>
      </w:r>
      <w:r>
        <w:rPr/>
        <w:t>1,</w:t>
      </w:r>
      <w:r>
        <w:rPr>
          <w:spacing w:val="-11"/>
        </w:rPr>
        <w:t> </w:t>
      </w:r>
      <w:r>
        <w:rPr/>
        <w:t>2,</w:t>
      </w:r>
      <w:r>
        <w:rPr>
          <w:spacing w:val="-13"/>
        </w:rPr>
        <w:t> </w:t>
      </w:r>
      <w:r>
        <w:rPr/>
        <w:t>5</w:t>
      </w:r>
      <w:r>
        <w:rPr>
          <w:spacing w:val="-11"/>
        </w:rPr>
        <w:t> </w:t>
      </w:r>
      <w:r>
        <w:rPr/>
        <w:t>e</w:t>
      </w:r>
      <w:r>
        <w:rPr>
          <w:spacing w:val="-14"/>
        </w:rPr>
        <w:t> </w:t>
      </w:r>
      <w:r>
        <w:rPr/>
        <w:t>7,</w:t>
      </w:r>
      <w:r>
        <w:rPr>
          <w:spacing w:val="-13"/>
        </w:rPr>
        <w:t> </w:t>
      </w:r>
      <w:r>
        <w:rPr/>
        <w:t>respectivamente, do PNE (BRASIL, 2014), por meio da implementação e realização de ações, inclusive a execução dos programas de titularidade do referido instituto, como “Se Liga”, “Acelera” e “Circuito Campeão” (TOCANTINS,</w:t>
      </w:r>
      <w:r>
        <w:rPr>
          <w:spacing w:val="-9"/>
        </w:rPr>
        <w:t> </w:t>
      </w:r>
      <w:r>
        <w:rPr/>
        <w:t>2017).</w:t>
      </w:r>
    </w:p>
    <w:p>
      <w:pPr>
        <w:spacing w:after="0" w:line="360" w:lineRule="auto"/>
        <w:jc w:val="both"/>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before="90"/>
        <w:ind w:left="830"/>
      </w:pPr>
      <w:r>
        <w:rPr/>
        <w:t>A meta I da parceria refere-se à meta 1 do PNE (BRASIL, 2014, p. 9):</w:t>
      </w:r>
    </w:p>
    <w:p>
      <w:pPr>
        <w:pStyle w:val="BodyText"/>
        <w:rPr>
          <w:sz w:val="26"/>
        </w:rPr>
      </w:pPr>
    </w:p>
    <w:p>
      <w:pPr>
        <w:pStyle w:val="BodyText"/>
        <w:spacing w:before="10"/>
        <w:rPr>
          <w:sz w:val="21"/>
        </w:rPr>
      </w:pPr>
    </w:p>
    <w:p>
      <w:pPr>
        <w:spacing w:before="0"/>
        <w:ind w:left="2390" w:right="110" w:firstLine="0"/>
        <w:jc w:val="both"/>
        <w:rPr>
          <w:sz w:val="20"/>
        </w:rPr>
      </w:pPr>
      <w:r>
        <w:rPr>
          <w:sz w:val="20"/>
        </w:rPr>
        <w:t>“Universalizar, até 2016, a Educação Infantil na pré-escola para as crianças de 4 a 5 anos</w:t>
      </w:r>
      <w:r>
        <w:rPr>
          <w:spacing w:val="-5"/>
          <w:sz w:val="20"/>
        </w:rPr>
        <w:t> </w:t>
      </w:r>
      <w:r>
        <w:rPr>
          <w:sz w:val="20"/>
        </w:rPr>
        <w:t>de</w:t>
      </w:r>
      <w:r>
        <w:rPr>
          <w:spacing w:val="-4"/>
          <w:sz w:val="20"/>
        </w:rPr>
        <w:t> </w:t>
      </w:r>
      <w:r>
        <w:rPr>
          <w:sz w:val="20"/>
        </w:rPr>
        <w:t>idade</w:t>
      </w:r>
      <w:r>
        <w:rPr>
          <w:spacing w:val="-4"/>
          <w:sz w:val="20"/>
        </w:rPr>
        <w:t> </w:t>
      </w:r>
      <w:r>
        <w:rPr>
          <w:sz w:val="20"/>
        </w:rPr>
        <w:t>e</w:t>
      </w:r>
      <w:r>
        <w:rPr>
          <w:spacing w:val="-4"/>
          <w:sz w:val="20"/>
        </w:rPr>
        <w:t> </w:t>
      </w:r>
      <w:r>
        <w:rPr>
          <w:sz w:val="20"/>
        </w:rPr>
        <w:t>ampliar</w:t>
      </w:r>
      <w:r>
        <w:rPr>
          <w:spacing w:val="-4"/>
          <w:sz w:val="20"/>
        </w:rPr>
        <w:t> </w:t>
      </w:r>
      <w:r>
        <w:rPr>
          <w:sz w:val="20"/>
        </w:rPr>
        <w:t>a</w:t>
      </w:r>
      <w:r>
        <w:rPr>
          <w:spacing w:val="-4"/>
          <w:sz w:val="20"/>
        </w:rPr>
        <w:t> </w:t>
      </w:r>
      <w:r>
        <w:rPr>
          <w:sz w:val="20"/>
        </w:rPr>
        <w:t>oferta</w:t>
      </w:r>
      <w:r>
        <w:rPr>
          <w:spacing w:val="-4"/>
          <w:sz w:val="20"/>
        </w:rPr>
        <w:t> </w:t>
      </w:r>
      <w:r>
        <w:rPr>
          <w:sz w:val="20"/>
        </w:rPr>
        <w:t>de</w:t>
      </w:r>
      <w:r>
        <w:rPr>
          <w:spacing w:val="-4"/>
          <w:sz w:val="20"/>
        </w:rPr>
        <w:t> </w:t>
      </w:r>
      <w:r>
        <w:rPr>
          <w:sz w:val="20"/>
        </w:rPr>
        <w:t>Educação</w:t>
      </w:r>
      <w:r>
        <w:rPr>
          <w:spacing w:val="-3"/>
          <w:sz w:val="20"/>
        </w:rPr>
        <w:t> </w:t>
      </w:r>
      <w:r>
        <w:rPr>
          <w:sz w:val="20"/>
        </w:rPr>
        <w:t>Infantil</w:t>
      </w:r>
      <w:r>
        <w:rPr>
          <w:spacing w:val="-5"/>
          <w:sz w:val="20"/>
        </w:rPr>
        <w:t> </w:t>
      </w:r>
      <w:r>
        <w:rPr>
          <w:sz w:val="20"/>
        </w:rPr>
        <w:t>em</w:t>
      </w:r>
      <w:r>
        <w:rPr>
          <w:spacing w:val="-4"/>
          <w:sz w:val="20"/>
        </w:rPr>
        <w:t> </w:t>
      </w:r>
      <w:r>
        <w:rPr>
          <w:sz w:val="20"/>
        </w:rPr>
        <w:t>Creches</w:t>
      </w:r>
      <w:r>
        <w:rPr>
          <w:spacing w:val="-5"/>
          <w:sz w:val="20"/>
        </w:rPr>
        <w:t> </w:t>
      </w:r>
      <w:r>
        <w:rPr>
          <w:sz w:val="20"/>
        </w:rPr>
        <w:t>de</w:t>
      </w:r>
      <w:r>
        <w:rPr>
          <w:spacing w:val="-2"/>
          <w:sz w:val="20"/>
        </w:rPr>
        <w:t> </w:t>
      </w:r>
      <w:r>
        <w:rPr>
          <w:sz w:val="20"/>
        </w:rPr>
        <w:t>forma</w:t>
      </w:r>
      <w:r>
        <w:rPr>
          <w:spacing w:val="-4"/>
          <w:sz w:val="20"/>
        </w:rPr>
        <w:t> </w:t>
      </w:r>
      <w:r>
        <w:rPr>
          <w:sz w:val="20"/>
        </w:rPr>
        <w:t>a</w:t>
      </w:r>
      <w:r>
        <w:rPr>
          <w:spacing w:val="-4"/>
          <w:sz w:val="20"/>
        </w:rPr>
        <w:t> </w:t>
      </w:r>
      <w:r>
        <w:rPr>
          <w:sz w:val="20"/>
        </w:rPr>
        <w:t>atender, no mínimo, 50% das crianças de até 3 anos de idade até o final da vigência deste PNE”.</w:t>
      </w:r>
    </w:p>
    <w:p>
      <w:pPr>
        <w:pStyle w:val="BodyText"/>
        <w:spacing w:before="9"/>
        <w:rPr>
          <w:sz w:val="28"/>
        </w:rPr>
      </w:pPr>
    </w:p>
    <w:p>
      <w:pPr>
        <w:pStyle w:val="BodyText"/>
        <w:spacing w:line="360" w:lineRule="auto"/>
        <w:ind w:left="122" w:right="108" w:firstLine="707"/>
        <w:jc w:val="both"/>
      </w:pPr>
      <w:r>
        <w:rPr/>
        <w:t>Segundo</w:t>
      </w:r>
      <w:r>
        <w:rPr>
          <w:spacing w:val="-12"/>
        </w:rPr>
        <w:t> </w:t>
      </w:r>
      <w:r>
        <w:rPr/>
        <w:t>o</w:t>
      </w:r>
      <w:r>
        <w:rPr>
          <w:spacing w:val="-12"/>
        </w:rPr>
        <w:t> </w:t>
      </w:r>
      <w:r>
        <w:rPr/>
        <w:t>Observatório</w:t>
      </w:r>
      <w:r>
        <w:rPr>
          <w:spacing w:val="-12"/>
        </w:rPr>
        <w:t> </w:t>
      </w:r>
      <w:r>
        <w:rPr/>
        <w:t>do</w:t>
      </w:r>
      <w:r>
        <w:rPr>
          <w:spacing w:val="-12"/>
        </w:rPr>
        <w:t> </w:t>
      </w:r>
      <w:r>
        <w:rPr/>
        <w:t>PNE</w:t>
      </w:r>
      <w:r>
        <w:rPr>
          <w:position w:val="9"/>
          <w:sz w:val="16"/>
        </w:rPr>
        <w:t>12</w:t>
      </w:r>
      <w:r>
        <w:rPr/>
        <w:t>,</w:t>
      </w:r>
      <w:r>
        <w:rPr>
          <w:spacing w:val="-12"/>
        </w:rPr>
        <w:t> </w:t>
      </w:r>
      <w:r>
        <w:rPr/>
        <w:t>fonte</w:t>
      </w:r>
      <w:r>
        <w:rPr>
          <w:spacing w:val="-11"/>
        </w:rPr>
        <w:t> </w:t>
      </w:r>
      <w:r>
        <w:rPr/>
        <w:t>IBGE/Pnad,</w:t>
      </w:r>
      <w:r>
        <w:rPr>
          <w:spacing w:val="-12"/>
        </w:rPr>
        <w:t> </w:t>
      </w:r>
      <w:r>
        <w:rPr/>
        <w:t>elaborado</w:t>
      </w:r>
      <w:r>
        <w:rPr>
          <w:spacing w:val="-12"/>
        </w:rPr>
        <w:t> </w:t>
      </w:r>
      <w:r>
        <w:rPr/>
        <w:t>pelo</w:t>
      </w:r>
      <w:r>
        <w:rPr>
          <w:spacing w:val="-12"/>
        </w:rPr>
        <w:t> </w:t>
      </w:r>
      <w:r>
        <w:rPr/>
        <w:t>Movimento</w:t>
      </w:r>
      <w:r>
        <w:rPr>
          <w:spacing w:val="-12"/>
        </w:rPr>
        <w:t> </w:t>
      </w:r>
      <w:r>
        <w:rPr/>
        <w:t>Todos pela Educação, referente ao ano de 2015, essa meta está perto de ser alcançada, considerando que 90,5% das crianças estão atendidas. Todavia, é preciso observar que os 9,5% restantes representam aproximadamente 500 mil crianças, sendo um percentual bastante significativo e que exige políticas públicas específicas e estruturais. Conforme Flores e Peroni (p. 140,</w:t>
      </w:r>
      <w:r>
        <w:rPr>
          <w:spacing w:val="-23"/>
        </w:rPr>
        <w:t> </w:t>
      </w:r>
      <w:r>
        <w:rPr/>
        <w:t>2018), “a trajetória da educação infantil como etapa educacional é bastante recente, se comparada aos demais níveis da educação básica”, por essa razão a relevância de uma meta específica com ênfase nessa fase da educação</w:t>
      </w:r>
      <w:r>
        <w:rPr>
          <w:spacing w:val="-9"/>
        </w:rPr>
        <w:t> </w:t>
      </w:r>
      <w:r>
        <w:rPr/>
        <w:t>básica.</w:t>
      </w:r>
    </w:p>
    <w:p>
      <w:pPr>
        <w:pStyle w:val="BodyText"/>
        <w:spacing w:line="360" w:lineRule="auto" w:before="6"/>
        <w:ind w:left="122" w:right="110" w:firstLine="707"/>
        <w:jc w:val="both"/>
      </w:pPr>
      <w:r>
        <w:rPr/>
        <w:t>A</w:t>
      </w:r>
      <w:r>
        <w:rPr>
          <w:spacing w:val="-4"/>
        </w:rPr>
        <w:t> </w:t>
      </w:r>
      <w:r>
        <w:rPr/>
        <w:t>meta</w:t>
      </w:r>
      <w:r>
        <w:rPr>
          <w:spacing w:val="-2"/>
        </w:rPr>
        <w:t> </w:t>
      </w:r>
      <w:r>
        <w:rPr/>
        <w:t>II</w:t>
      </w:r>
      <w:r>
        <w:rPr>
          <w:spacing w:val="-8"/>
        </w:rPr>
        <w:t> </w:t>
      </w:r>
      <w:r>
        <w:rPr/>
        <w:t>da</w:t>
      </w:r>
      <w:r>
        <w:rPr>
          <w:spacing w:val="-5"/>
        </w:rPr>
        <w:t> </w:t>
      </w:r>
      <w:r>
        <w:rPr/>
        <w:t>parceria</w:t>
      </w:r>
      <w:r>
        <w:rPr>
          <w:spacing w:val="-3"/>
        </w:rPr>
        <w:t> </w:t>
      </w:r>
      <w:r>
        <w:rPr/>
        <w:t>foi</w:t>
      </w:r>
      <w:r>
        <w:rPr>
          <w:spacing w:val="-4"/>
        </w:rPr>
        <w:t> </w:t>
      </w:r>
      <w:r>
        <w:rPr/>
        <w:t>elaborada</w:t>
      </w:r>
      <w:r>
        <w:rPr>
          <w:spacing w:val="-5"/>
        </w:rPr>
        <w:t> </w:t>
      </w:r>
      <w:r>
        <w:rPr/>
        <w:t>a</w:t>
      </w:r>
      <w:r>
        <w:rPr>
          <w:spacing w:val="-5"/>
        </w:rPr>
        <w:t> </w:t>
      </w:r>
      <w:r>
        <w:rPr/>
        <w:t>partir</w:t>
      </w:r>
      <w:r>
        <w:rPr>
          <w:spacing w:val="-4"/>
        </w:rPr>
        <w:t> </w:t>
      </w:r>
      <w:r>
        <w:rPr/>
        <w:t>da</w:t>
      </w:r>
      <w:r>
        <w:rPr>
          <w:spacing w:val="-5"/>
        </w:rPr>
        <w:t> </w:t>
      </w:r>
      <w:r>
        <w:rPr/>
        <w:t>meta</w:t>
      </w:r>
      <w:r>
        <w:rPr>
          <w:spacing w:val="-5"/>
        </w:rPr>
        <w:t> </w:t>
      </w:r>
      <w:r>
        <w:rPr/>
        <w:t>2</w:t>
      </w:r>
      <w:r>
        <w:rPr>
          <w:spacing w:val="-4"/>
        </w:rPr>
        <w:t> </w:t>
      </w:r>
      <w:r>
        <w:rPr/>
        <w:t>do</w:t>
      </w:r>
      <w:r>
        <w:rPr>
          <w:spacing w:val="-4"/>
        </w:rPr>
        <w:t> </w:t>
      </w:r>
      <w:r>
        <w:rPr/>
        <w:t>PNE,</w:t>
      </w:r>
      <w:r>
        <w:rPr>
          <w:spacing w:val="-4"/>
        </w:rPr>
        <w:t> </w:t>
      </w:r>
      <w:r>
        <w:rPr/>
        <w:t>que</w:t>
      </w:r>
      <w:r>
        <w:rPr>
          <w:spacing w:val="-5"/>
        </w:rPr>
        <w:t> </w:t>
      </w:r>
      <w:r>
        <w:rPr/>
        <w:t>versa</w:t>
      </w:r>
      <w:r>
        <w:rPr>
          <w:spacing w:val="-3"/>
        </w:rPr>
        <w:t> </w:t>
      </w:r>
      <w:r>
        <w:rPr/>
        <w:t>“Universalizar o</w:t>
      </w:r>
      <w:r>
        <w:rPr>
          <w:spacing w:val="-11"/>
        </w:rPr>
        <w:t> </w:t>
      </w:r>
      <w:r>
        <w:rPr/>
        <w:t>Ensino</w:t>
      </w:r>
      <w:r>
        <w:rPr>
          <w:spacing w:val="-11"/>
        </w:rPr>
        <w:t> </w:t>
      </w:r>
      <w:r>
        <w:rPr/>
        <w:t>Fundamental</w:t>
      </w:r>
      <w:r>
        <w:rPr>
          <w:spacing w:val="-11"/>
        </w:rPr>
        <w:t> </w:t>
      </w:r>
      <w:r>
        <w:rPr/>
        <w:t>de</w:t>
      </w:r>
      <w:r>
        <w:rPr>
          <w:spacing w:val="-10"/>
        </w:rPr>
        <w:t> </w:t>
      </w:r>
      <w:r>
        <w:rPr/>
        <w:t>9</w:t>
      </w:r>
      <w:r>
        <w:rPr>
          <w:spacing w:val="-11"/>
        </w:rPr>
        <w:t> </w:t>
      </w:r>
      <w:r>
        <w:rPr/>
        <w:t>anos</w:t>
      </w:r>
      <w:r>
        <w:rPr>
          <w:spacing w:val="-11"/>
        </w:rPr>
        <w:t> </w:t>
      </w:r>
      <w:r>
        <w:rPr/>
        <w:t>para</w:t>
      </w:r>
      <w:r>
        <w:rPr>
          <w:spacing w:val="-12"/>
        </w:rPr>
        <w:t> </w:t>
      </w:r>
      <w:r>
        <w:rPr/>
        <w:t>toda</w:t>
      </w:r>
      <w:r>
        <w:rPr>
          <w:spacing w:val="-9"/>
        </w:rPr>
        <w:t> </w:t>
      </w:r>
      <w:r>
        <w:rPr/>
        <w:t>a</w:t>
      </w:r>
      <w:r>
        <w:rPr>
          <w:spacing w:val="-12"/>
        </w:rPr>
        <w:t> </w:t>
      </w:r>
      <w:r>
        <w:rPr/>
        <w:t>população</w:t>
      </w:r>
      <w:r>
        <w:rPr>
          <w:spacing w:val="-11"/>
        </w:rPr>
        <w:t> </w:t>
      </w:r>
      <w:r>
        <w:rPr/>
        <w:t>de</w:t>
      </w:r>
      <w:r>
        <w:rPr>
          <w:spacing w:val="-12"/>
        </w:rPr>
        <w:t> </w:t>
      </w:r>
      <w:r>
        <w:rPr/>
        <w:t>6</w:t>
      </w:r>
      <w:r>
        <w:rPr>
          <w:spacing w:val="-11"/>
        </w:rPr>
        <w:t> </w:t>
      </w:r>
      <w:r>
        <w:rPr/>
        <w:t>a</w:t>
      </w:r>
      <w:r>
        <w:rPr>
          <w:spacing w:val="-12"/>
        </w:rPr>
        <w:t> </w:t>
      </w:r>
      <w:r>
        <w:rPr/>
        <w:t>14</w:t>
      </w:r>
      <w:r>
        <w:rPr>
          <w:spacing w:val="-9"/>
        </w:rPr>
        <w:t> </w:t>
      </w:r>
      <w:r>
        <w:rPr/>
        <w:t>anos</w:t>
      </w:r>
      <w:r>
        <w:rPr>
          <w:spacing w:val="-11"/>
        </w:rPr>
        <w:t> </w:t>
      </w:r>
      <w:r>
        <w:rPr/>
        <w:t>e</w:t>
      </w:r>
      <w:r>
        <w:rPr>
          <w:spacing w:val="-10"/>
        </w:rPr>
        <w:t> </w:t>
      </w:r>
      <w:r>
        <w:rPr/>
        <w:t>garantir</w:t>
      </w:r>
      <w:r>
        <w:rPr>
          <w:spacing w:val="-12"/>
        </w:rPr>
        <w:t> </w:t>
      </w:r>
      <w:r>
        <w:rPr/>
        <w:t>que</w:t>
      </w:r>
      <w:r>
        <w:rPr>
          <w:spacing w:val="-12"/>
        </w:rPr>
        <w:t> </w:t>
      </w:r>
      <w:r>
        <w:rPr/>
        <w:t>pelo</w:t>
      </w:r>
      <w:r>
        <w:rPr>
          <w:spacing w:val="-11"/>
        </w:rPr>
        <w:t> </w:t>
      </w:r>
      <w:r>
        <w:rPr/>
        <w:t>menos 95%</w:t>
      </w:r>
      <w:r>
        <w:rPr>
          <w:spacing w:val="-7"/>
        </w:rPr>
        <w:t> </w:t>
      </w:r>
      <w:r>
        <w:rPr/>
        <w:t>dos</w:t>
      </w:r>
      <w:r>
        <w:rPr>
          <w:spacing w:val="-6"/>
        </w:rPr>
        <w:t> </w:t>
      </w:r>
      <w:r>
        <w:rPr/>
        <w:t>alunos</w:t>
      </w:r>
      <w:r>
        <w:rPr>
          <w:spacing w:val="-3"/>
        </w:rPr>
        <w:t> </w:t>
      </w:r>
      <w:r>
        <w:rPr/>
        <w:t>concluam</w:t>
      </w:r>
      <w:r>
        <w:rPr>
          <w:spacing w:val="-6"/>
        </w:rPr>
        <w:t> </w:t>
      </w:r>
      <w:r>
        <w:rPr/>
        <w:t>essa</w:t>
      </w:r>
      <w:r>
        <w:rPr>
          <w:spacing w:val="-4"/>
        </w:rPr>
        <w:t> </w:t>
      </w:r>
      <w:r>
        <w:rPr/>
        <w:t>etapa</w:t>
      </w:r>
      <w:r>
        <w:rPr>
          <w:spacing w:val="-8"/>
        </w:rPr>
        <w:t> </w:t>
      </w:r>
      <w:r>
        <w:rPr/>
        <w:t>na</w:t>
      </w:r>
      <w:r>
        <w:rPr>
          <w:spacing w:val="-7"/>
        </w:rPr>
        <w:t> </w:t>
      </w:r>
      <w:r>
        <w:rPr/>
        <w:t>idade</w:t>
      </w:r>
      <w:r>
        <w:rPr>
          <w:spacing w:val="-7"/>
        </w:rPr>
        <w:t> </w:t>
      </w:r>
      <w:r>
        <w:rPr/>
        <w:t>recomendada,</w:t>
      </w:r>
      <w:r>
        <w:rPr>
          <w:spacing w:val="-4"/>
        </w:rPr>
        <w:t> </w:t>
      </w:r>
      <w:r>
        <w:rPr/>
        <w:t>até</w:t>
      </w:r>
      <w:r>
        <w:rPr>
          <w:spacing w:val="-7"/>
        </w:rPr>
        <w:t> </w:t>
      </w:r>
      <w:r>
        <w:rPr/>
        <w:t>o</w:t>
      </w:r>
      <w:r>
        <w:rPr>
          <w:spacing w:val="-4"/>
        </w:rPr>
        <w:t> </w:t>
      </w:r>
      <w:r>
        <w:rPr/>
        <w:t>último</w:t>
      </w:r>
      <w:r>
        <w:rPr>
          <w:spacing w:val="-6"/>
        </w:rPr>
        <w:t> </w:t>
      </w:r>
      <w:r>
        <w:rPr/>
        <w:t>ano</w:t>
      </w:r>
      <w:r>
        <w:rPr>
          <w:spacing w:val="-6"/>
        </w:rPr>
        <w:t> </w:t>
      </w:r>
      <w:r>
        <w:rPr/>
        <w:t>de</w:t>
      </w:r>
      <w:r>
        <w:rPr>
          <w:spacing w:val="-7"/>
        </w:rPr>
        <w:t> </w:t>
      </w:r>
      <w:r>
        <w:rPr/>
        <w:t>vigência</w:t>
      </w:r>
      <w:r>
        <w:rPr>
          <w:spacing w:val="-7"/>
        </w:rPr>
        <w:t> </w:t>
      </w:r>
      <w:r>
        <w:rPr/>
        <w:t>deste PNE” ((BRASIL, 2014, p. 9). Tomando por base o Observatório do PNE, fonte IBGE/Pnad, elaborado pelo Movimento Todos pela Educação, referente ao ano de 2015, a porcentagem de crianças de 6 a 14 anos matriculadas no Ensino Fundamental nesse ano é de 97,7% com projeção</w:t>
      </w:r>
      <w:r>
        <w:rPr>
          <w:spacing w:val="-2"/>
        </w:rPr>
        <w:t> </w:t>
      </w:r>
      <w:r>
        <w:rPr/>
        <w:t>de</w:t>
      </w:r>
      <w:r>
        <w:rPr>
          <w:spacing w:val="-2"/>
        </w:rPr>
        <w:t> </w:t>
      </w:r>
      <w:r>
        <w:rPr/>
        <w:t>atingir</w:t>
      </w:r>
      <w:r>
        <w:rPr>
          <w:spacing w:val="-2"/>
        </w:rPr>
        <w:t> </w:t>
      </w:r>
      <w:r>
        <w:rPr/>
        <w:t>100%</w:t>
      </w:r>
      <w:r>
        <w:rPr>
          <w:spacing w:val="-2"/>
        </w:rPr>
        <w:t> </w:t>
      </w:r>
      <w:r>
        <w:rPr/>
        <w:t>no</w:t>
      </w:r>
      <w:r>
        <w:rPr>
          <w:spacing w:val="-4"/>
        </w:rPr>
        <w:t> </w:t>
      </w:r>
      <w:r>
        <w:rPr/>
        <w:t>ano</w:t>
      </w:r>
      <w:r>
        <w:rPr>
          <w:spacing w:val="-4"/>
        </w:rPr>
        <w:t> </w:t>
      </w:r>
      <w:r>
        <w:rPr/>
        <w:t>de</w:t>
      </w:r>
      <w:r>
        <w:rPr>
          <w:spacing w:val="-5"/>
        </w:rPr>
        <w:t> </w:t>
      </w:r>
      <w:r>
        <w:rPr/>
        <w:t>2024.</w:t>
      </w:r>
      <w:r>
        <w:rPr>
          <w:spacing w:val="-2"/>
        </w:rPr>
        <w:t> </w:t>
      </w:r>
      <w:r>
        <w:rPr/>
        <w:t>Por</w:t>
      </w:r>
      <w:r>
        <w:rPr>
          <w:spacing w:val="-5"/>
        </w:rPr>
        <w:t> </w:t>
      </w:r>
      <w:r>
        <w:rPr/>
        <w:t>outro</w:t>
      </w:r>
      <w:r>
        <w:rPr>
          <w:spacing w:val="-4"/>
        </w:rPr>
        <w:t> </w:t>
      </w:r>
      <w:r>
        <w:rPr/>
        <w:t>lado,</w:t>
      </w:r>
      <w:r>
        <w:rPr>
          <w:spacing w:val="-4"/>
        </w:rPr>
        <w:t> </w:t>
      </w:r>
      <w:r>
        <w:rPr/>
        <w:t>os</w:t>
      </w:r>
      <w:r>
        <w:rPr>
          <w:spacing w:val="-4"/>
        </w:rPr>
        <w:t> </w:t>
      </w:r>
      <w:r>
        <w:rPr/>
        <w:t>jovens</w:t>
      </w:r>
      <w:r>
        <w:rPr>
          <w:spacing w:val="-2"/>
        </w:rPr>
        <w:t> </w:t>
      </w:r>
      <w:r>
        <w:rPr/>
        <w:t>de</w:t>
      </w:r>
      <w:r>
        <w:rPr>
          <w:spacing w:val="-5"/>
        </w:rPr>
        <w:t> </w:t>
      </w:r>
      <w:r>
        <w:rPr/>
        <w:t>16</w:t>
      </w:r>
      <w:r>
        <w:rPr>
          <w:spacing w:val="-2"/>
        </w:rPr>
        <w:t> </w:t>
      </w:r>
      <w:r>
        <w:rPr/>
        <w:t>anos</w:t>
      </w:r>
      <w:r>
        <w:rPr>
          <w:spacing w:val="-4"/>
        </w:rPr>
        <w:t> </w:t>
      </w:r>
      <w:r>
        <w:rPr/>
        <w:t>que</w:t>
      </w:r>
      <w:r>
        <w:rPr>
          <w:spacing w:val="-5"/>
        </w:rPr>
        <w:t> </w:t>
      </w:r>
      <w:r>
        <w:rPr/>
        <w:t>concluíram</w:t>
      </w:r>
    </w:p>
    <w:p>
      <w:pPr>
        <w:pStyle w:val="BodyText"/>
        <w:spacing w:line="360" w:lineRule="auto" w:before="3"/>
        <w:ind w:left="122" w:right="112"/>
        <w:jc w:val="both"/>
      </w:pPr>
      <w:r>
        <w:rPr/>
        <w:t>o Ensino Fundamental é de 76% em 2015 com previsão de alcançar a meta de 95% no último ano de vigência deste PNE, em 2024. Esses dados apontam que aproximadamente 430 mil crianças</w:t>
      </w:r>
      <w:r>
        <w:rPr>
          <w:spacing w:val="-13"/>
        </w:rPr>
        <w:t> </w:t>
      </w:r>
      <w:r>
        <w:rPr/>
        <w:t>de</w:t>
      </w:r>
      <w:r>
        <w:rPr>
          <w:spacing w:val="-12"/>
        </w:rPr>
        <w:t> </w:t>
      </w:r>
      <w:r>
        <w:rPr/>
        <w:t>6</w:t>
      </w:r>
      <w:r>
        <w:rPr>
          <w:spacing w:val="-13"/>
        </w:rPr>
        <w:t> </w:t>
      </w:r>
      <w:r>
        <w:rPr/>
        <w:t>a</w:t>
      </w:r>
      <w:r>
        <w:rPr>
          <w:spacing w:val="-14"/>
        </w:rPr>
        <w:t> </w:t>
      </w:r>
      <w:r>
        <w:rPr/>
        <w:t>14</w:t>
      </w:r>
      <w:r>
        <w:rPr>
          <w:spacing w:val="-11"/>
        </w:rPr>
        <w:t> </w:t>
      </w:r>
      <w:r>
        <w:rPr/>
        <w:t>anos</w:t>
      </w:r>
      <w:r>
        <w:rPr>
          <w:spacing w:val="-13"/>
        </w:rPr>
        <w:t> </w:t>
      </w:r>
      <w:r>
        <w:rPr/>
        <w:t>permanecem</w:t>
      </w:r>
      <w:r>
        <w:rPr>
          <w:spacing w:val="-13"/>
        </w:rPr>
        <w:t> </w:t>
      </w:r>
      <w:r>
        <w:rPr/>
        <w:t>fora</w:t>
      </w:r>
      <w:r>
        <w:rPr>
          <w:spacing w:val="-14"/>
        </w:rPr>
        <w:t> </w:t>
      </w:r>
      <w:r>
        <w:rPr/>
        <w:t>da</w:t>
      </w:r>
      <w:r>
        <w:rPr>
          <w:spacing w:val="-12"/>
        </w:rPr>
        <w:t> </w:t>
      </w:r>
      <w:r>
        <w:rPr/>
        <w:t>Escola,</w:t>
      </w:r>
      <w:r>
        <w:rPr>
          <w:spacing w:val="-13"/>
        </w:rPr>
        <w:t> </w:t>
      </w:r>
      <w:r>
        <w:rPr/>
        <w:t>predominando</w:t>
      </w:r>
      <w:r>
        <w:rPr>
          <w:spacing w:val="-11"/>
        </w:rPr>
        <w:t> </w:t>
      </w:r>
      <w:r>
        <w:rPr/>
        <w:t>aquelas</w:t>
      </w:r>
      <w:r>
        <w:rPr>
          <w:spacing w:val="-14"/>
        </w:rPr>
        <w:t> </w:t>
      </w:r>
      <w:r>
        <w:rPr/>
        <w:t>oriundas</w:t>
      </w:r>
      <w:r>
        <w:rPr>
          <w:spacing w:val="-13"/>
        </w:rPr>
        <w:t> </w:t>
      </w:r>
      <w:r>
        <w:rPr/>
        <w:t>de</w:t>
      </w:r>
      <w:r>
        <w:rPr>
          <w:spacing w:val="-12"/>
        </w:rPr>
        <w:t> </w:t>
      </w:r>
      <w:r>
        <w:rPr/>
        <w:t>famílias pobres, negras, indígenas e</w:t>
      </w:r>
      <w:r>
        <w:rPr>
          <w:spacing w:val="-9"/>
        </w:rPr>
        <w:t> </w:t>
      </w:r>
      <w:r>
        <w:rPr/>
        <w:t>deficientes.</w:t>
      </w:r>
    </w:p>
    <w:p>
      <w:pPr>
        <w:pStyle w:val="BodyText"/>
        <w:spacing w:line="360" w:lineRule="auto" w:before="5"/>
        <w:ind w:left="122" w:right="114" w:firstLine="707"/>
        <w:jc w:val="both"/>
      </w:pPr>
      <w:r>
        <w:rPr/>
        <w:t>A referida parceria estabelece a meta III a partir da meta 5 do PNE que almeja “Alfabetizar todas as crianças, no máximo, até o final do 3º ano do Ensino Fundamental” (BRASIL, 2014, p. 5). Em relação ao cumprimento dessa meta, o desafio é grande, uma vez que</w:t>
      </w:r>
      <w:r>
        <w:rPr>
          <w:spacing w:val="-17"/>
        </w:rPr>
        <w:t> </w:t>
      </w:r>
      <w:r>
        <w:rPr/>
        <w:t>com</w:t>
      </w:r>
      <w:r>
        <w:rPr>
          <w:spacing w:val="-15"/>
        </w:rPr>
        <w:t> </w:t>
      </w:r>
      <w:r>
        <w:rPr/>
        <w:t>base</w:t>
      </w:r>
      <w:r>
        <w:rPr>
          <w:spacing w:val="-14"/>
        </w:rPr>
        <w:t> </w:t>
      </w:r>
      <w:r>
        <w:rPr/>
        <w:t>em</w:t>
      </w:r>
      <w:r>
        <w:rPr>
          <w:spacing w:val="-15"/>
        </w:rPr>
        <w:t> </w:t>
      </w:r>
      <w:r>
        <w:rPr/>
        <w:t>dados</w:t>
      </w:r>
      <w:r>
        <w:rPr>
          <w:spacing w:val="-16"/>
        </w:rPr>
        <w:t> </w:t>
      </w:r>
      <w:r>
        <w:rPr/>
        <w:t>do</w:t>
      </w:r>
      <w:r>
        <w:rPr>
          <w:spacing w:val="-16"/>
        </w:rPr>
        <w:t> </w:t>
      </w:r>
      <w:r>
        <w:rPr/>
        <w:t>Observatório</w:t>
      </w:r>
      <w:r>
        <w:rPr>
          <w:spacing w:val="-16"/>
        </w:rPr>
        <w:t> </w:t>
      </w:r>
      <w:r>
        <w:rPr/>
        <w:t>do</w:t>
      </w:r>
      <w:r>
        <w:rPr>
          <w:spacing w:val="-16"/>
        </w:rPr>
        <w:t> </w:t>
      </w:r>
      <w:r>
        <w:rPr/>
        <w:t>PNE</w:t>
      </w:r>
      <w:r>
        <w:rPr>
          <w:spacing w:val="-14"/>
        </w:rPr>
        <w:t> </w:t>
      </w:r>
      <w:r>
        <w:rPr/>
        <w:t>apenas</w:t>
      </w:r>
      <w:r>
        <w:rPr>
          <w:spacing w:val="-16"/>
        </w:rPr>
        <w:t> </w:t>
      </w:r>
      <w:r>
        <w:rPr/>
        <w:t>45,3%</w:t>
      </w:r>
      <w:r>
        <w:rPr>
          <w:spacing w:val="-17"/>
        </w:rPr>
        <w:t> </w:t>
      </w:r>
      <w:r>
        <w:rPr/>
        <w:t>das</w:t>
      </w:r>
      <w:r>
        <w:rPr>
          <w:spacing w:val="-16"/>
        </w:rPr>
        <w:t> </w:t>
      </w:r>
      <w:r>
        <w:rPr/>
        <w:t>crianças</w:t>
      </w:r>
      <w:r>
        <w:rPr>
          <w:spacing w:val="-13"/>
        </w:rPr>
        <w:t> </w:t>
      </w:r>
      <w:r>
        <w:rPr/>
        <w:t>do</w:t>
      </w:r>
      <w:r>
        <w:rPr>
          <w:spacing w:val="-16"/>
        </w:rPr>
        <w:t> </w:t>
      </w:r>
      <w:r>
        <w:rPr/>
        <w:t>3º</w:t>
      </w:r>
      <w:r>
        <w:rPr>
          <w:spacing w:val="-16"/>
        </w:rPr>
        <w:t> </w:t>
      </w:r>
      <w:r>
        <w:rPr/>
        <w:t>ano</w:t>
      </w:r>
      <w:r>
        <w:rPr>
          <w:spacing w:val="-16"/>
        </w:rPr>
        <w:t> </w:t>
      </w:r>
      <w:r>
        <w:rPr/>
        <w:t>do</w:t>
      </w:r>
      <w:r>
        <w:rPr>
          <w:spacing w:val="-16"/>
        </w:rPr>
        <w:t> </w:t>
      </w:r>
      <w:r>
        <w:rPr/>
        <w:t>Ensino Fundamental estavam com aprendizagem adequada em leitura e 66,1% com aprendizagem adequada em escrita no ano de 2016 (Fonte:</w:t>
      </w:r>
      <w:r>
        <w:rPr>
          <w:spacing w:val="-8"/>
        </w:rPr>
        <w:t> </w:t>
      </w:r>
      <w:r>
        <w:rPr/>
        <w:t>MEC/Inep/DAEB/ANA).</w:t>
      </w:r>
    </w:p>
    <w:p>
      <w:pPr>
        <w:pStyle w:val="BodyText"/>
        <w:rPr>
          <w:sz w:val="20"/>
        </w:rPr>
      </w:pPr>
    </w:p>
    <w:p>
      <w:pPr>
        <w:pStyle w:val="BodyText"/>
        <w:spacing w:before="7"/>
        <w:rPr>
          <w:sz w:val="12"/>
        </w:rPr>
      </w:pPr>
      <w:r>
        <w:rPr/>
        <w:pict>
          <v:line style="position:absolute;mso-position-horizontal-relative:page;mso-position-vertical-relative:paragraph;z-index:1408;mso-wrap-distance-left:0;mso-wrap-distance-right:0" from="85.103996pt,9.590432pt" to="229.123996pt,9.590432pt" stroked="true" strokeweight=".71997pt" strokecolor="#000000">
            <v:stroke dashstyle="solid"/>
            <w10:wrap type="topAndBottom"/>
          </v:line>
        </w:pict>
      </w:r>
    </w:p>
    <w:p>
      <w:pPr>
        <w:pStyle w:val="BodyText"/>
        <w:spacing w:before="8"/>
        <w:rPr>
          <w:sz w:val="18"/>
        </w:rPr>
      </w:pPr>
    </w:p>
    <w:p>
      <w:pPr>
        <w:pStyle w:val="BodyText"/>
        <w:spacing w:before="90"/>
        <w:ind w:left="122"/>
      </w:pPr>
      <w:r>
        <w:rPr>
          <w:rFonts w:ascii="Calibri"/>
          <w:position w:val="7"/>
          <w:sz w:val="13"/>
        </w:rPr>
        <w:t>12 </w:t>
      </w:r>
      <w:r>
        <w:rPr>
          <w:rFonts w:ascii="Calibri"/>
          <w:sz w:val="20"/>
        </w:rPr>
        <w:t>Em: </w:t>
      </w:r>
      <w:hyperlink r:id="rId32">
        <w:r>
          <w:rPr/>
          <w:t>http://www.observatoriodopne.org.br/metas-pne/2-ensino-fundamental</w:t>
        </w:r>
      </w:hyperlink>
    </w:p>
    <w:p>
      <w:pPr>
        <w:spacing w:after="0"/>
        <w:sectPr>
          <w:pgSz w:w="11910" w:h="16840"/>
          <w:pgMar w:header="41" w:footer="0" w:top="260" w:bottom="280" w:left="158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right="110" w:firstLine="707"/>
        <w:jc w:val="both"/>
      </w:pPr>
      <w:r>
        <w:rPr/>
        <w:t>A</w:t>
      </w:r>
      <w:r>
        <w:rPr>
          <w:spacing w:val="-7"/>
        </w:rPr>
        <w:t> </w:t>
      </w:r>
      <w:r>
        <w:rPr/>
        <w:t>meta</w:t>
      </w:r>
      <w:r>
        <w:rPr>
          <w:spacing w:val="-5"/>
        </w:rPr>
        <w:t> </w:t>
      </w:r>
      <w:r>
        <w:rPr/>
        <w:t>IV</w:t>
      </w:r>
      <w:r>
        <w:rPr>
          <w:spacing w:val="-7"/>
        </w:rPr>
        <w:t> </w:t>
      </w:r>
      <w:r>
        <w:rPr/>
        <w:t>do</w:t>
      </w:r>
      <w:r>
        <w:rPr>
          <w:spacing w:val="-4"/>
        </w:rPr>
        <w:t> </w:t>
      </w:r>
      <w:r>
        <w:rPr/>
        <w:t>Termo</w:t>
      </w:r>
      <w:r>
        <w:rPr>
          <w:spacing w:val="-7"/>
        </w:rPr>
        <w:t> </w:t>
      </w:r>
      <w:r>
        <w:rPr/>
        <w:t>de</w:t>
      </w:r>
      <w:r>
        <w:rPr>
          <w:spacing w:val="-5"/>
        </w:rPr>
        <w:t> </w:t>
      </w:r>
      <w:r>
        <w:rPr/>
        <w:t>Cooperação</w:t>
      </w:r>
      <w:r>
        <w:rPr>
          <w:spacing w:val="-6"/>
        </w:rPr>
        <w:t> </w:t>
      </w:r>
      <w:r>
        <w:rPr/>
        <w:t>firmado</w:t>
      </w:r>
      <w:r>
        <w:rPr>
          <w:spacing w:val="-4"/>
        </w:rPr>
        <w:t> </w:t>
      </w:r>
      <w:r>
        <w:rPr/>
        <w:t>entre</w:t>
      </w:r>
      <w:r>
        <w:rPr>
          <w:spacing w:val="-7"/>
        </w:rPr>
        <w:t> </w:t>
      </w:r>
      <w:r>
        <w:rPr/>
        <w:t>a</w:t>
      </w:r>
      <w:r>
        <w:rPr>
          <w:spacing w:val="-7"/>
        </w:rPr>
        <w:t> </w:t>
      </w:r>
      <w:r>
        <w:rPr/>
        <w:t>SEDUC</w:t>
      </w:r>
      <w:r>
        <w:rPr>
          <w:spacing w:val="-6"/>
        </w:rPr>
        <w:t> </w:t>
      </w:r>
      <w:r>
        <w:rPr/>
        <w:t>e</w:t>
      </w:r>
      <w:r>
        <w:rPr>
          <w:spacing w:val="-7"/>
        </w:rPr>
        <w:t> </w:t>
      </w:r>
      <w:r>
        <w:rPr/>
        <w:t>o</w:t>
      </w:r>
      <w:r>
        <w:rPr>
          <w:spacing w:val="-2"/>
        </w:rPr>
        <w:t> </w:t>
      </w:r>
      <w:r>
        <w:rPr/>
        <w:t>IAS</w:t>
      </w:r>
      <w:r>
        <w:rPr>
          <w:spacing w:val="-6"/>
        </w:rPr>
        <w:t> </w:t>
      </w:r>
      <w:r>
        <w:rPr/>
        <w:t>objetiva</w:t>
      </w:r>
      <w:r>
        <w:rPr>
          <w:spacing w:val="-7"/>
        </w:rPr>
        <w:t> </w:t>
      </w:r>
      <w:r>
        <w:rPr/>
        <w:t>“Reduzir a distorção idade/série para 5%, fomentando a qualidade da educação básica, com melhoria do fluxo</w:t>
      </w:r>
      <w:r>
        <w:rPr>
          <w:spacing w:val="-13"/>
        </w:rPr>
        <w:t> </w:t>
      </w:r>
      <w:r>
        <w:rPr/>
        <w:t>escolar</w:t>
      </w:r>
      <w:r>
        <w:rPr>
          <w:spacing w:val="-15"/>
        </w:rPr>
        <w:t> </w:t>
      </w:r>
      <w:r>
        <w:rPr/>
        <w:t>e</w:t>
      </w:r>
      <w:r>
        <w:rPr>
          <w:spacing w:val="-14"/>
        </w:rPr>
        <w:t> </w:t>
      </w:r>
      <w:r>
        <w:rPr/>
        <w:t>da</w:t>
      </w:r>
      <w:r>
        <w:rPr>
          <w:spacing w:val="-14"/>
        </w:rPr>
        <w:t> </w:t>
      </w:r>
      <w:r>
        <w:rPr/>
        <w:t>aprendizagem”</w:t>
      </w:r>
      <w:r>
        <w:rPr>
          <w:spacing w:val="-12"/>
        </w:rPr>
        <w:t> </w:t>
      </w:r>
      <w:r>
        <w:rPr/>
        <w:t>(TOCANTINS,</w:t>
      </w:r>
      <w:r>
        <w:rPr>
          <w:spacing w:val="-13"/>
        </w:rPr>
        <w:t> </w:t>
      </w:r>
      <w:r>
        <w:rPr/>
        <w:t>s/p,</w:t>
      </w:r>
      <w:r>
        <w:rPr>
          <w:spacing w:val="-13"/>
        </w:rPr>
        <w:t> </w:t>
      </w:r>
      <w:r>
        <w:rPr/>
        <w:t>2017).</w:t>
      </w:r>
      <w:r>
        <w:rPr>
          <w:spacing w:val="-13"/>
        </w:rPr>
        <w:t> </w:t>
      </w:r>
      <w:r>
        <w:rPr/>
        <w:t>Conforme</w:t>
      </w:r>
      <w:r>
        <w:rPr>
          <w:spacing w:val="-11"/>
        </w:rPr>
        <w:t> </w:t>
      </w:r>
      <w:r>
        <w:rPr/>
        <w:t>documento,</w:t>
      </w:r>
      <w:r>
        <w:rPr>
          <w:spacing w:val="-14"/>
        </w:rPr>
        <w:t> </w:t>
      </w:r>
      <w:r>
        <w:rPr/>
        <w:t>esta</w:t>
      </w:r>
      <w:r>
        <w:rPr>
          <w:spacing w:val="-14"/>
        </w:rPr>
        <w:t> </w:t>
      </w:r>
      <w:r>
        <w:rPr/>
        <w:t>refere- se à meta 7 do PNE 2014-2024 (BRASIL, 2014, p. 10) ao enunciar a necessidade</w:t>
      </w:r>
      <w:r>
        <w:rPr>
          <w:spacing w:val="-12"/>
        </w:rPr>
        <w:t> </w:t>
      </w:r>
      <w:r>
        <w:rPr/>
        <w:t>de:</w:t>
      </w:r>
    </w:p>
    <w:p>
      <w:pPr>
        <w:pStyle w:val="BodyText"/>
        <w:spacing w:before="4"/>
        <w:rPr>
          <w:sz w:val="36"/>
        </w:rPr>
      </w:pPr>
    </w:p>
    <w:p>
      <w:pPr>
        <w:spacing w:before="0"/>
        <w:ind w:left="2370" w:right="111" w:firstLine="0"/>
        <w:jc w:val="both"/>
        <w:rPr>
          <w:sz w:val="20"/>
        </w:rPr>
      </w:pPr>
      <w:r>
        <w:rPr>
          <w:sz w:val="20"/>
        </w:rPr>
        <w:t>fomentar a qualidade da educação básica em todas as etapas e modalidades, com melhoria do fluxo escolar e da aprendizagem, de modo a atingir as seguintes médias nacionais para o IDEB: 6,0 nos anos iniciais do ensino fundamental; 5,5 nos anos finais do ensino fundamental; 5,2 no ensino médio.</w:t>
      </w:r>
    </w:p>
    <w:p>
      <w:pPr>
        <w:pStyle w:val="BodyText"/>
        <w:rPr>
          <w:sz w:val="22"/>
        </w:rPr>
      </w:pPr>
    </w:p>
    <w:p>
      <w:pPr>
        <w:pStyle w:val="BodyText"/>
        <w:spacing w:line="360" w:lineRule="auto" w:before="161"/>
        <w:ind w:left="102" w:right="115" w:firstLine="707"/>
        <w:jc w:val="both"/>
      </w:pPr>
      <w:r>
        <w:rPr/>
        <w:t>O</w:t>
      </w:r>
      <w:r>
        <w:rPr>
          <w:spacing w:val="-14"/>
        </w:rPr>
        <w:t> </w:t>
      </w:r>
      <w:r>
        <w:rPr/>
        <w:t>campo</w:t>
      </w:r>
      <w:r>
        <w:rPr>
          <w:spacing w:val="-11"/>
        </w:rPr>
        <w:t> </w:t>
      </w:r>
      <w:r>
        <w:rPr/>
        <w:t>4</w:t>
      </w:r>
      <w:r>
        <w:rPr>
          <w:spacing w:val="-13"/>
        </w:rPr>
        <w:t> </w:t>
      </w:r>
      <w:r>
        <w:rPr/>
        <w:t>do</w:t>
      </w:r>
      <w:r>
        <w:rPr>
          <w:spacing w:val="-11"/>
        </w:rPr>
        <w:t> </w:t>
      </w:r>
      <w:r>
        <w:rPr/>
        <w:t>Acordo</w:t>
      </w:r>
      <w:r>
        <w:rPr>
          <w:spacing w:val="-12"/>
        </w:rPr>
        <w:t> </w:t>
      </w:r>
      <w:r>
        <w:rPr/>
        <w:t>de</w:t>
      </w:r>
      <w:r>
        <w:rPr>
          <w:spacing w:val="-12"/>
        </w:rPr>
        <w:t> </w:t>
      </w:r>
      <w:r>
        <w:rPr/>
        <w:t>Cooperação</w:t>
      </w:r>
      <w:r>
        <w:rPr>
          <w:spacing w:val="-13"/>
        </w:rPr>
        <w:t> </w:t>
      </w:r>
      <w:r>
        <w:rPr/>
        <w:t>aborda</w:t>
      </w:r>
      <w:r>
        <w:rPr>
          <w:spacing w:val="-15"/>
        </w:rPr>
        <w:t> </w:t>
      </w:r>
      <w:r>
        <w:rPr/>
        <w:t>os</w:t>
      </w:r>
      <w:r>
        <w:rPr>
          <w:spacing w:val="-11"/>
        </w:rPr>
        <w:t> </w:t>
      </w:r>
      <w:r>
        <w:rPr/>
        <w:t>objetivos</w:t>
      </w:r>
      <w:r>
        <w:rPr>
          <w:spacing w:val="-13"/>
        </w:rPr>
        <w:t> </w:t>
      </w:r>
      <w:r>
        <w:rPr/>
        <w:t>de</w:t>
      </w:r>
      <w:r>
        <w:rPr>
          <w:spacing w:val="-14"/>
        </w:rPr>
        <w:t> </w:t>
      </w:r>
      <w:r>
        <w:rPr/>
        <w:t>cada</w:t>
      </w:r>
      <w:r>
        <w:rPr>
          <w:spacing w:val="-14"/>
        </w:rPr>
        <w:t> </w:t>
      </w:r>
      <w:r>
        <w:rPr/>
        <w:t>um</w:t>
      </w:r>
      <w:r>
        <w:rPr>
          <w:spacing w:val="-11"/>
        </w:rPr>
        <w:t> </w:t>
      </w:r>
      <w:r>
        <w:rPr/>
        <w:t>desses</w:t>
      </w:r>
      <w:r>
        <w:rPr>
          <w:spacing w:val="-12"/>
        </w:rPr>
        <w:t> </w:t>
      </w:r>
      <w:r>
        <w:rPr/>
        <w:t>programas: o Programa Se Liga visa a alfabetização de alunos com distorção idade/ano matriculados na 1ª (primeira) fase do ensino fundamental, sendo do 3º ao 5º ano; o Programa Acelera visa a correção da distorção idade/série de alunos alfabetizados e matriculados na 1ª (primeira) fase do ensino fundamental, sendo 3º ao 5º ano; e o Programa Circuito Campeão objetiva o acompanhamento</w:t>
      </w:r>
      <w:r>
        <w:rPr>
          <w:spacing w:val="-8"/>
        </w:rPr>
        <w:t> </w:t>
      </w:r>
      <w:r>
        <w:rPr/>
        <w:t>do</w:t>
      </w:r>
      <w:r>
        <w:rPr>
          <w:spacing w:val="-6"/>
        </w:rPr>
        <w:t> </w:t>
      </w:r>
      <w:r>
        <w:rPr/>
        <w:t>ensino</w:t>
      </w:r>
      <w:r>
        <w:rPr>
          <w:spacing w:val="-8"/>
        </w:rPr>
        <w:t> </w:t>
      </w:r>
      <w:r>
        <w:rPr/>
        <w:t>regular</w:t>
      </w:r>
      <w:r>
        <w:rPr>
          <w:spacing w:val="-9"/>
        </w:rPr>
        <w:t> </w:t>
      </w:r>
      <w:r>
        <w:rPr/>
        <w:t>de</w:t>
      </w:r>
      <w:r>
        <w:rPr>
          <w:spacing w:val="-7"/>
        </w:rPr>
        <w:t> </w:t>
      </w:r>
      <w:r>
        <w:rPr/>
        <w:t>1º</w:t>
      </w:r>
      <w:r>
        <w:rPr>
          <w:spacing w:val="-6"/>
        </w:rPr>
        <w:t> </w:t>
      </w:r>
      <w:r>
        <w:rPr/>
        <w:t>ao</w:t>
      </w:r>
      <w:r>
        <w:rPr>
          <w:spacing w:val="-9"/>
        </w:rPr>
        <w:t> </w:t>
      </w:r>
      <w:r>
        <w:rPr/>
        <w:t>5º</w:t>
      </w:r>
      <w:r>
        <w:rPr>
          <w:spacing w:val="-6"/>
        </w:rPr>
        <w:t> </w:t>
      </w:r>
      <w:r>
        <w:rPr/>
        <w:t>ano</w:t>
      </w:r>
      <w:r>
        <w:rPr>
          <w:spacing w:val="-7"/>
        </w:rPr>
        <w:t> </w:t>
      </w:r>
      <w:r>
        <w:rPr/>
        <w:t>e</w:t>
      </w:r>
      <w:r>
        <w:rPr>
          <w:spacing w:val="-10"/>
        </w:rPr>
        <w:t> </w:t>
      </w:r>
      <w:r>
        <w:rPr/>
        <w:t>formação</w:t>
      </w:r>
      <w:r>
        <w:rPr>
          <w:spacing w:val="-9"/>
        </w:rPr>
        <w:t> </w:t>
      </w:r>
      <w:r>
        <w:rPr/>
        <w:t>dos</w:t>
      </w:r>
      <w:r>
        <w:rPr>
          <w:spacing w:val="-6"/>
        </w:rPr>
        <w:t> </w:t>
      </w:r>
      <w:r>
        <w:rPr/>
        <w:t>coordenadores</w:t>
      </w:r>
      <w:r>
        <w:rPr>
          <w:spacing w:val="-8"/>
        </w:rPr>
        <w:t> </w:t>
      </w:r>
      <w:r>
        <w:rPr/>
        <w:t>pedagógicos (TOCANTINS,</w:t>
      </w:r>
      <w:r>
        <w:rPr>
          <w:spacing w:val="-6"/>
        </w:rPr>
        <w:t> </w:t>
      </w:r>
      <w:r>
        <w:rPr/>
        <w:t>2017).</w:t>
      </w:r>
    </w:p>
    <w:p>
      <w:pPr>
        <w:pStyle w:val="BodyText"/>
        <w:spacing w:line="360" w:lineRule="auto" w:before="4"/>
        <w:ind w:left="102" w:right="111" w:firstLine="707"/>
        <w:jc w:val="both"/>
      </w:pPr>
      <w:r>
        <w:rPr/>
        <w:t>Quanto aos recursos para implementação da parceria, o Campo 6, que trata das responsabilidades</w:t>
      </w:r>
      <w:r>
        <w:rPr>
          <w:spacing w:val="-7"/>
        </w:rPr>
        <w:t> </w:t>
      </w:r>
      <w:r>
        <w:rPr/>
        <w:t>específicas</w:t>
      </w:r>
      <w:r>
        <w:rPr>
          <w:spacing w:val="-7"/>
        </w:rPr>
        <w:t> </w:t>
      </w:r>
      <w:r>
        <w:rPr/>
        <w:t>do</w:t>
      </w:r>
      <w:r>
        <w:rPr>
          <w:spacing w:val="-7"/>
        </w:rPr>
        <w:t> </w:t>
      </w:r>
      <w:r>
        <w:rPr/>
        <w:t>Estado</w:t>
      </w:r>
      <w:r>
        <w:rPr>
          <w:spacing w:val="-8"/>
        </w:rPr>
        <w:t> </w:t>
      </w:r>
      <w:r>
        <w:rPr/>
        <w:t>representadas</w:t>
      </w:r>
      <w:r>
        <w:rPr>
          <w:spacing w:val="-7"/>
        </w:rPr>
        <w:t> </w:t>
      </w:r>
      <w:r>
        <w:rPr/>
        <w:t>pela</w:t>
      </w:r>
      <w:r>
        <w:rPr>
          <w:spacing w:val="-8"/>
        </w:rPr>
        <w:t> </w:t>
      </w:r>
      <w:r>
        <w:rPr/>
        <w:t>SEDUC-TO,</w:t>
      </w:r>
      <w:r>
        <w:rPr>
          <w:spacing w:val="-7"/>
        </w:rPr>
        <w:t> </w:t>
      </w:r>
      <w:r>
        <w:rPr/>
        <w:t>compromete</w:t>
      </w:r>
      <w:r>
        <w:rPr>
          <w:spacing w:val="-8"/>
        </w:rPr>
        <w:t> </w:t>
      </w:r>
      <w:r>
        <w:rPr/>
        <w:t>o</w:t>
      </w:r>
      <w:r>
        <w:rPr>
          <w:spacing w:val="-7"/>
        </w:rPr>
        <w:t> </w:t>
      </w:r>
      <w:r>
        <w:rPr/>
        <w:t>Estado a arcar com os custos de aquisição, distribuição e reprodução de todos os materiais didáticos e paradidáticos para alunos e professores, necessários para implementação e desenvolvimento dos Programas, bem como das formações inicial e continuada promovidas pelo IAS (TOCANTINS, 2017). Na cláusula 2ª, letra “b”, aparece claramente que é responsabilidade do Estado “Assumir inteira e total responsabilidade pela aplicação de recursos próprios ou captação de recursos de terceiros para a completa execução das ações dos Programas” (TOCANTINS,</w:t>
      </w:r>
      <w:r>
        <w:rPr>
          <w:spacing w:val="-6"/>
        </w:rPr>
        <w:t> </w:t>
      </w:r>
      <w:r>
        <w:rPr/>
        <w:t>2017).</w:t>
      </w:r>
    </w:p>
    <w:p>
      <w:pPr>
        <w:pStyle w:val="BodyText"/>
        <w:spacing w:line="360" w:lineRule="auto" w:before="6"/>
        <w:ind w:left="102" w:right="115" w:firstLine="707"/>
        <w:jc w:val="both"/>
      </w:pPr>
      <w:r>
        <w:rPr/>
        <w:t>No tocante ao desenvolvimento das ações dos Programas, o ponto 6.2.2 do Campo 6 registra que o Estado tem como atribuição direta acompanhar, fiscalizar e avaliar a execução desta</w:t>
      </w:r>
      <w:r>
        <w:rPr>
          <w:spacing w:val="-6"/>
        </w:rPr>
        <w:t> </w:t>
      </w:r>
      <w:r>
        <w:rPr/>
        <w:t>parceria,</w:t>
      </w:r>
      <w:r>
        <w:rPr>
          <w:spacing w:val="-6"/>
        </w:rPr>
        <w:t> </w:t>
      </w:r>
      <w:r>
        <w:rPr/>
        <w:t>no</w:t>
      </w:r>
      <w:r>
        <w:rPr>
          <w:spacing w:val="-6"/>
        </w:rPr>
        <w:t> </w:t>
      </w:r>
      <w:r>
        <w:rPr/>
        <w:t>que</w:t>
      </w:r>
      <w:r>
        <w:rPr>
          <w:spacing w:val="-7"/>
        </w:rPr>
        <w:t> </w:t>
      </w:r>
      <w:r>
        <w:rPr/>
        <w:t>tange</w:t>
      </w:r>
      <w:r>
        <w:rPr>
          <w:spacing w:val="-5"/>
        </w:rPr>
        <w:t> </w:t>
      </w:r>
      <w:r>
        <w:rPr/>
        <w:t>às</w:t>
      </w:r>
      <w:r>
        <w:rPr>
          <w:spacing w:val="-4"/>
        </w:rPr>
        <w:t> </w:t>
      </w:r>
      <w:r>
        <w:rPr/>
        <w:t>atividades</w:t>
      </w:r>
      <w:r>
        <w:rPr>
          <w:spacing w:val="-6"/>
        </w:rPr>
        <w:t> </w:t>
      </w:r>
      <w:r>
        <w:rPr/>
        <w:t>planejadas</w:t>
      </w:r>
      <w:r>
        <w:rPr>
          <w:spacing w:val="-6"/>
        </w:rPr>
        <w:t> </w:t>
      </w:r>
      <w:r>
        <w:rPr/>
        <w:t>(TOCANTINS,</w:t>
      </w:r>
      <w:r>
        <w:rPr>
          <w:spacing w:val="-6"/>
        </w:rPr>
        <w:t> </w:t>
      </w:r>
      <w:r>
        <w:rPr/>
        <w:t>2017).</w:t>
      </w:r>
      <w:r>
        <w:rPr>
          <w:spacing w:val="-4"/>
        </w:rPr>
        <w:t> </w:t>
      </w:r>
      <w:r>
        <w:rPr/>
        <w:t>Por</w:t>
      </w:r>
      <w:r>
        <w:rPr>
          <w:spacing w:val="-7"/>
        </w:rPr>
        <w:t> </w:t>
      </w:r>
      <w:r>
        <w:rPr/>
        <w:t>outro</w:t>
      </w:r>
      <w:r>
        <w:rPr>
          <w:spacing w:val="-6"/>
        </w:rPr>
        <w:t> </w:t>
      </w:r>
      <w:r>
        <w:rPr/>
        <w:t>lado,</w:t>
      </w:r>
      <w:r>
        <w:rPr>
          <w:spacing w:val="-4"/>
        </w:rPr>
        <w:t> </w:t>
      </w:r>
      <w:r>
        <w:rPr/>
        <w:t>em relação</w:t>
      </w:r>
      <w:r>
        <w:rPr>
          <w:spacing w:val="-14"/>
        </w:rPr>
        <w:t> </w:t>
      </w:r>
      <w:r>
        <w:rPr/>
        <w:t>às</w:t>
      </w:r>
      <w:r>
        <w:rPr>
          <w:spacing w:val="-12"/>
        </w:rPr>
        <w:t> </w:t>
      </w:r>
      <w:r>
        <w:rPr/>
        <w:t>responsabilidades</w:t>
      </w:r>
      <w:r>
        <w:rPr>
          <w:spacing w:val="-14"/>
        </w:rPr>
        <w:t> </w:t>
      </w:r>
      <w:r>
        <w:rPr/>
        <w:t>específicas</w:t>
      </w:r>
      <w:r>
        <w:rPr>
          <w:spacing w:val="-12"/>
        </w:rPr>
        <w:t> </w:t>
      </w:r>
      <w:r>
        <w:rPr/>
        <w:t>do</w:t>
      </w:r>
      <w:r>
        <w:rPr>
          <w:spacing w:val="-12"/>
        </w:rPr>
        <w:t> </w:t>
      </w:r>
      <w:r>
        <w:rPr/>
        <w:t>IAS,</w:t>
      </w:r>
      <w:r>
        <w:rPr>
          <w:spacing w:val="-12"/>
        </w:rPr>
        <w:t> </w:t>
      </w:r>
      <w:r>
        <w:rPr/>
        <w:t>exibidas</w:t>
      </w:r>
      <w:r>
        <w:rPr>
          <w:spacing w:val="-14"/>
        </w:rPr>
        <w:t> </w:t>
      </w:r>
      <w:r>
        <w:rPr/>
        <w:t>no</w:t>
      </w:r>
      <w:r>
        <w:rPr>
          <w:spacing w:val="-14"/>
        </w:rPr>
        <w:t> </w:t>
      </w:r>
      <w:r>
        <w:rPr/>
        <w:t>Campo</w:t>
      </w:r>
      <w:r>
        <w:rPr>
          <w:spacing w:val="-14"/>
        </w:rPr>
        <w:t> </w:t>
      </w:r>
      <w:r>
        <w:rPr/>
        <w:t>7,</w:t>
      </w:r>
      <w:r>
        <w:rPr>
          <w:spacing w:val="-14"/>
        </w:rPr>
        <w:t> </w:t>
      </w:r>
      <w:r>
        <w:rPr/>
        <w:t>a</w:t>
      </w:r>
      <w:r>
        <w:rPr>
          <w:spacing w:val="-15"/>
        </w:rPr>
        <w:t> </w:t>
      </w:r>
      <w:r>
        <w:rPr/>
        <w:t>sua</w:t>
      </w:r>
      <w:r>
        <w:rPr>
          <w:spacing w:val="-15"/>
        </w:rPr>
        <w:t> </w:t>
      </w:r>
      <w:r>
        <w:rPr/>
        <w:t>primeira</w:t>
      </w:r>
      <w:r>
        <w:rPr>
          <w:spacing w:val="-13"/>
        </w:rPr>
        <w:t> </w:t>
      </w:r>
      <w:r>
        <w:rPr/>
        <w:t>obrigação é “Contratar agência externa para avaliação dos resultados das ações dos Programas e cumprimento dos objetivos e das metas previstas, bem como a avaliação da aprendizagem dos alunos submetidos aos Programas” (TOCANTINS,</w:t>
      </w:r>
      <w:r>
        <w:rPr>
          <w:spacing w:val="-12"/>
        </w:rPr>
        <w:t> </w:t>
      </w:r>
      <w:r>
        <w:rPr/>
        <w:t>2017).</w:t>
      </w:r>
    </w:p>
    <w:p>
      <w:pPr>
        <w:spacing w:after="0" w:line="360" w:lineRule="auto"/>
        <w:jc w:val="both"/>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22" w:right="116" w:firstLine="707"/>
        <w:jc w:val="both"/>
      </w:pPr>
      <w:r>
        <w:rPr/>
        <w:t>Como se trata de um Acordo de Cooperação para estabelecimento de parceria para implementação e desenvolvimento de Programas, chamou atenção para nossa pesquisa a Cláusula 13ª (TOCANTINS, 2017) que determina:</w:t>
      </w:r>
    </w:p>
    <w:p>
      <w:pPr>
        <w:pStyle w:val="BodyText"/>
        <w:spacing w:before="4"/>
        <w:rPr>
          <w:sz w:val="36"/>
        </w:rPr>
      </w:pPr>
    </w:p>
    <w:p>
      <w:pPr>
        <w:spacing w:before="0"/>
        <w:ind w:left="2390" w:right="113" w:firstLine="0"/>
        <w:jc w:val="both"/>
        <w:rPr>
          <w:sz w:val="20"/>
        </w:rPr>
      </w:pPr>
      <w:r>
        <w:rPr>
          <w:sz w:val="20"/>
        </w:rPr>
        <w:t>“Fica estabelecido que toda e qualquer responsabilidade civil relativa à implementação dos Programas no Território é única e exclusivamente do Estado, devendo, se quando exigido, submeter os Programas à avaliação dos órgãos que se façam necessários”</w:t>
      </w:r>
    </w:p>
    <w:p>
      <w:pPr>
        <w:pStyle w:val="BodyText"/>
        <w:spacing w:before="9"/>
        <w:rPr>
          <w:sz w:val="28"/>
        </w:rPr>
      </w:pPr>
    </w:p>
    <w:p>
      <w:pPr>
        <w:pStyle w:val="BodyText"/>
        <w:spacing w:line="360" w:lineRule="auto"/>
        <w:ind w:left="122" w:right="110" w:firstLine="707"/>
        <w:jc w:val="both"/>
      </w:pPr>
      <w:r>
        <w:rPr/>
        <w:t>Conforme</w:t>
      </w:r>
      <w:r>
        <w:rPr>
          <w:spacing w:val="-14"/>
        </w:rPr>
        <w:t> </w:t>
      </w:r>
      <w:r>
        <w:rPr/>
        <w:t>informações</w:t>
      </w:r>
      <w:r>
        <w:rPr>
          <w:spacing w:val="-11"/>
        </w:rPr>
        <w:t> </w:t>
      </w:r>
      <w:r>
        <w:rPr/>
        <w:t>obtidas</w:t>
      </w:r>
      <w:r>
        <w:rPr>
          <w:spacing w:val="-13"/>
        </w:rPr>
        <w:t> </w:t>
      </w:r>
      <w:r>
        <w:rPr/>
        <w:t>no</w:t>
      </w:r>
      <w:r>
        <w:rPr>
          <w:spacing w:val="-13"/>
        </w:rPr>
        <w:t> </w:t>
      </w:r>
      <w:r>
        <w:rPr/>
        <w:t>seu</w:t>
      </w:r>
      <w:r>
        <w:rPr>
          <w:spacing w:val="-9"/>
        </w:rPr>
        <w:t> </w:t>
      </w:r>
      <w:r>
        <w:rPr>
          <w:i/>
        </w:rPr>
        <w:t>site</w:t>
      </w:r>
      <w:r>
        <w:rPr/>
        <w:t>,</w:t>
      </w:r>
      <w:r>
        <w:rPr>
          <w:spacing w:val="-13"/>
        </w:rPr>
        <w:t> </w:t>
      </w:r>
      <w:r>
        <w:rPr/>
        <w:t>o</w:t>
      </w:r>
      <w:r>
        <w:rPr>
          <w:spacing w:val="-9"/>
        </w:rPr>
        <w:t> </w:t>
      </w:r>
      <w:r>
        <w:rPr/>
        <w:t>IAS</w:t>
      </w:r>
      <w:r>
        <w:rPr>
          <w:position w:val="9"/>
          <w:sz w:val="16"/>
        </w:rPr>
        <w:t>13</w:t>
      </w:r>
      <w:r>
        <w:rPr>
          <w:spacing w:val="8"/>
          <w:position w:val="9"/>
          <w:sz w:val="16"/>
        </w:rPr>
        <w:t> </w:t>
      </w:r>
      <w:r>
        <w:rPr/>
        <w:t>se</w:t>
      </w:r>
      <w:r>
        <w:rPr>
          <w:spacing w:val="-14"/>
        </w:rPr>
        <w:t> </w:t>
      </w:r>
      <w:r>
        <w:rPr/>
        <w:t>define</w:t>
      </w:r>
      <w:r>
        <w:rPr>
          <w:spacing w:val="-12"/>
        </w:rPr>
        <w:t> </w:t>
      </w:r>
      <w:r>
        <w:rPr/>
        <w:t>como</w:t>
      </w:r>
      <w:r>
        <w:rPr>
          <w:spacing w:val="-13"/>
        </w:rPr>
        <w:t> </w:t>
      </w:r>
      <w:r>
        <w:rPr/>
        <w:t>uma</w:t>
      </w:r>
      <w:r>
        <w:rPr>
          <w:spacing w:val="-14"/>
        </w:rPr>
        <w:t> </w:t>
      </w:r>
      <w:r>
        <w:rPr/>
        <w:t>organização</w:t>
      </w:r>
      <w:r>
        <w:rPr>
          <w:spacing w:val="-13"/>
        </w:rPr>
        <w:t> </w:t>
      </w:r>
      <w:r>
        <w:rPr/>
        <w:t>não governamental,</w:t>
      </w:r>
      <w:r>
        <w:rPr>
          <w:spacing w:val="-3"/>
        </w:rPr>
        <w:t> </w:t>
      </w:r>
      <w:r>
        <w:rPr/>
        <w:t>sem</w:t>
      </w:r>
      <w:r>
        <w:rPr>
          <w:spacing w:val="-3"/>
        </w:rPr>
        <w:t> </w:t>
      </w:r>
      <w:r>
        <w:rPr/>
        <w:t>fins</w:t>
      </w:r>
      <w:r>
        <w:rPr>
          <w:spacing w:val="-4"/>
        </w:rPr>
        <w:t> </w:t>
      </w:r>
      <w:r>
        <w:rPr/>
        <w:t>lucrativos,</w:t>
      </w:r>
      <w:r>
        <w:rPr>
          <w:spacing w:val="-4"/>
        </w:rPr>
        <w:t> </w:t>
      </w:r>
      <w:r>
        <w:rPr/>
        <w:t>fundada</w:t>
      </w:r>
      <w:r>
        <w:rPr>
          <w:spacing w:val="-2"/>
        </w:rPr>
        <w:t> </w:t>
      </w:r>
      <w:r>
        <w:rPr/>
        <w:t>em</w:t>
      </w:r>
      <w:r>
        <w:rPr>
          <w:spacing w:val="-3"/>
        </w:rPr>
        <w:t> </w:t>
      </w:r>
      <w:r>
        <w:rPr/>
        <w:t>novembro</w:t>
      </w:r>
      <w:r>
        <w:rPr>
          <w:spacing w:val="-4"/>
        </w:rPr>
        <w:t> </w:t>
      </w:r>
      <w:r>
        <w:rPr/>
        <w:t>de</w:t>
      </w:r>
      <w:r>
        <w:rPr>
          <w:spacing w:val="-5"/>
        </w:rPr>
        <w:t> </w:t>
      </w:r>
      <w:r>
        <w:rPr/>
        <w:t>1994,</w:t>
      </w:r>
      <w:r>
        <w:rPr>
          <w:spacing w:val="-4"/>
        </w:rPr>
        <w:t> </w:t>
      </w:r>
      <w:r>
        <w:rPr/>
        <w:t>para</w:t>
      </w:r>
      <w:r>
        <w:rPr>
          <w:spacing w:val="-5"/>
        </w:rPr>
        <w:t> </w:t>
      </w:r>
      <w:r>
        <w:rPr/>
        <w:t>que</w:t>
      </w:r>
      <w:r>
        <w:rPr>
          <w:spacing w:val="-5"/>
        </w:rPr>
        <w:t> </w:t>
      </w:r>
      <w:r>
        <w:rPr/>
        <w:t>crianças</w:t>
      </w:r>
      <w:r>
        <w:rPr>
          <w:spacing w:val="-4"/>
        </w:rPr>
        <w:t> </w:t>
      </w:r>
      <w:r>
        <w:rPr/>
        <w:t>e</w:t>
      </w:r>
      <w:r>
        <w:rPr>
          <w:spacing w:val="-5"/>
        </w:rPr>
        <w:t> </w:t>
      </w:r>
      <w:r>
        <w:rPr/>
        <w:t>jovens tenham oportunidade de desenvolver suas potencialidades por meio da educação de qualidade, em todo o Brasil. O Instituto atua em 17 Estados, 660 municípios, beneficia anualmente 1,5 milhão de crianças e jovens e forma aproximadamente 65 mil</w:t>
      </w:r>
      <w:r>
        <w:rPr>
          <w:spacing w:val="-14"/>
        </w:rPr>
        <w:t> </w:t>
      </w:r>
      <w:r>
        <w:rPr/>
        <w:t>professores.</w:t>
      </w:r>
    </w:p>
    <w:p>
      <w:pPr>
        <w:pStyle w:val="BodyText"/>
        <w:spacing w:line="360" w:lineRule="auto" w:before="3"/>
        <w:ind w:left="122" w:right="114" w:firstLine="707"/>
        <w:jc w:val="both"/>
      </w:pPr>
      <w:r>
        <w:rPr/>
        <w:t>Com base em Peroni (2016), esse processo tem implicações nas políticas públicas educacionais</w:t>
      </w:r>
      <w:r>
        <w:rPr>
          <w:spacing w:val="-16"/>
        </w:rPr>
        <w:t> </w:t>
      </w:r>
      <w:r>
        <w:rPr/>
        <w:t>ao</w:t>
      </w:r>
      <w:r>
        <w:rPr>
          <w:spacing w:val="-16"/>
        </w:rPr>
        <w:t> </w:t>
      </w:r>
      <w:r>
        <w:rPr/>
        <w:t>instituir</w:t>
      </w:r>
      <w:r>
        <w:rPr>
          <w:spacing w:val="-16"/>
        </w:rPr>
        <w:t> </w:t>
      </w:r>
      <w:r>
        <w:rPr/>
        <w:t>a</w:t>
      </w:r>
      <w:r>
        <w:rPr>
          <w:spacing w:val="-17"/>
        </w:rPr>
        <w:t> </w:t>
      </w:r>
      <w:r>
        <w:rPr/>
        <w:t>lógica</w:t>
      </w:r>
      <w:r>
        <w:rPr>
          <w:spacing w:val="-17"/>
        </w:rPr>
        <w:t> </w:t>
      </w:r>
      <w:r>
        <w:rPr/>
        <w:t>privada</w:t>
      </w:r>
      <w:r>
        <w:rPr>
          <w:spacing w:val="-17"/>
        </w:rPr>
        <w:t> </w:t>
      </w:r>
      <w:r>
        <w:rPr/>
        <w:t>no</w:t>
      </w:r>
      <w:r>
        <w:rPr>
          <w:spacing w:val="-16"/>
        </w:rPr>
        <w:t> </w:t>
      </w:r>
      <w:r>
        <w:rPr/>
        <w:t>sistema</w:t>
      </w:r>
      <w:r>
        <w:rPr>
          <w:spacing w:val="-17"/>
        </w:rPr>
        <w:t> </w:t>
      </w:r>
      <w:r>
        <w:rPr/>
        <w:t>público,</w:t>
      </w:r>
      <w:r>
        <w:rPr>
          <w:spacing w:val="-16"/>
        </w:rPr>
        <w:t> </w:t>
      </w:r>
      <w:r>
        <w:rPr/>
        <w:t>especialmente</w:t>
      </w:r>
      <w:r>
        <w:rPr>
          <w:spacing w:val="-17"/>
        </w:rPr>
        <w:t> </w:t>
      </w:r>
      <w:r>
        <w:rPr/>
        <w:t>na</w:t>
      </w:r>
      <w:r>
        <w:rPr>
          <w:spacing w:val="-17"/>
        </w:rPr>
        <w:t> </w:t>
      </w:r>
      <w:r>
        <w:rPr/>
        <w:t>gestão,</w:t>
      </w:r>
      <w:r>
        <w:rPr>
          <w:spacing w:val="-16"/>
        </w:rPr>
        <w:t> </w:t>
      </w:r>
      <w:r>
        <w:rPr/>
        <w:t>formação dos profissionais e no currículo das escolas, redefinindo o processo de ensino e aprendizagem e, consequentemente, a formação das pessoas (professores, diretores, coordenadores e alunos) envolvidas.</w:t>
      </w:r>
    </w:p>
    <w:p>
      <w:pPr>
        <w:pStyle w:val="BodyText"/>
        <w:spacing w:line="360" w:lineRule="auto" w:before="6"/>
        <w:ind w:left="122" w:right="111" w:firstLine="707"/>
        <w:jc w:val="both"/>
      </w:pPr>
      <w:r>
        <w:rPr/>
        <w:t>A estrutura do IAS tem acesso a dados públicos (diagnóstico) para definição dos programas a serem implementados, visando alcançar os objetivos previstos, ao mesmo tempo em que define o conteúdo da educação pública estadual, executa a sua proposta a partir de metodologia específica, monitoramento e avaliação dos processos no âmbito da educação do Estado do Tocantins para inserção dos dados necessários no SIASI – Sistema Instituto Ayrton Senna de Informações (Gestão de Programas ou Gestão de Rede), conforme cronograma definido pela sistemática de cada programa (TOCANTINS, 2017).</w:t>
      </w:r>
    </w:p>
    <w:p>
      <w:pPr>
        <w:pStyle w:val="BodyText"/>
        <w:spacing w:line="360" w:lineRule="auto" w:before="6"/>
        <w:ind w:left="122" w:right="111" w:firstLine="707"/>
        <w:jc w:val="both"/>
      </w:pPr>
      <w:r>
        <w:rPr/>
        <w:t>A concretização desses programas materializa as parcerias público-privadas a partir do supramencionado Termo de Cooperação, uma vez que facilita a privatização e a terceirização da educação no Estado do Tocantins.</w:t>
      </w:r>
    </w:p>
    <w:p>
      <w:pPr>
        <w:pStyle w:val="BodyText"/>
        <w:spacing w:before="4"/>
        <w:rPr>
          <w:sz w:val="36"/>
        </w:rPr>
      </w:pPr>
    </w:p>
    <w:p>
      <w:pPr>
        <w:pStyle w:val="ListParagraph"/>
        <w:numPr>
          <w:ilvl w:val="1"/>
          <w:numId w:val="12"/>
        </w:numPr>
        <w:tabs>
          <w:tab w:pos="483" w:val="left" w:leader="none"/>
        </w:tabs>
        <w:spacing w:line="240" w:lineRule="auto" w:before="0" w:after="0"/>
        <w:ind w:left="482" w:right="0" w:hanging="360"/>
        <w:jc w:val="left"/>
        <w:rPr>
          <w:b/>
          <w:sz w:val="16"/>
        </w:rPr>
      </w:pPr>
      <w:r>
        <w:rPr>
          <w:b/>
          <w:sz w:val="24"/>
        </w:rPr>
        <w:t>Parceria SEDUC e Instituto Lemann: formação de gestores</w:t>
      </w:r>
      <w:r>
        <w:rPr>
          <w:b/>
          <w:spacing w:val="-6"/>
          <w:sz w:val="24"/>
        </w:rPr>
        <w:t> </w:t>
      </w:r>
      <w:r>
        <w:rPr>
          <w:b/>
          <w:position w:val="8"/>
          <w:sz w:val="16"/>
        </w:rPr>
        <w:t>14</w:t>
      </w:r>
    </w:p>
    <w:p>
      <w:pPr>
        <w:pStyle w:val="BodyText"/>
        <w:spacing w:before="10"/>
        <w:rPr>
          <w:b/>
          <w:sz w:val="23"/>
        </w:rPr>
      </w:pPr>
      <w:r>
        <w:rPr/>
        <w:pict>
          <v:line style="position:absolute;mso-position-horizontal-relative:page;mso-position-vertical-relative:paragraph;z-index:1432;mso-wrap-distance-left:0;mso-wrap-distance-right:0" from="85.103996pt,16.091658pt" to="229.123996pt,16.091658pt" stroked="true" strokeweight=".72003pt" strokecolor="#000000">
            <v:stroke dashstyle="solid"/>
            <w10:wrap type="topAndBottom"/>
          </v:line>
        </w:pict>
      </w:r>
    </w:p>
    <w:p>
      <w:pPr>
        <w:pStyle w:val="BodyText"/>
        <w:spacing w:before="10"/>
        <w:rPr>
          <w:b/>
          <w:sz w:val="17"/>
        </w:rPr>
      </w:pPr>
    </w:p>
    <w:p>
      <w:pPr>
        <w:tabs>
          <w:tab w:pos="457" w:val="left" w:leader="none"/>
          <w:tab w:pos="1045" w:val="left" w:leader="none"/>
          <w:tab w:pos="1841" w:val="left" w:leader="none"/>
          <w:tab w:pos="3436" w:val="left" w:leader="none"/>
          <w:tab w:pos="4398" w:val="left" w:leader="none"/>
          <w:tab w:pos="4732" w:val="left" w:leader="none"/>
          <w:tab w:pos="5243" w:val="left" w:leader="none"/>
          <w:tab w:pos="5674" w:val="left" w:leader="none"/>
          <w:tab w:pos="6283" w:val="left" w:leader="none"/>
        </w:tabs>
        <w:spacing w:before="94"/>
        <w:ind w:left="122" w:right="107" w:firstLine="0"/>
        <w:jc w:val="left"/>
        <w:rPr>
          <w:sz w:val="20"/>
        </w:rPr>
      </w:pPr>
      <w:r>
        <w:rPr>
          <w:position w:val="7"/>
          <w:sz w:val="13"/>
        </w:rPr>
        <w:t>13</w:t>
        <w:tab/>
      </w:r>
      <w:r>
        <w:rPr>
          <w:sz w:val="20"/>
        </w:rPr>
        <w:t>Para</w:t>
        <w:tab/>
        <w:t>melhor</w:t>
        <w:tab/>
        <w:t>aprofundamento,</w:t>
        <w:tab/>
        <w:t>consultar</w:t>
        <w:tab/>
        <w:t>o</w:t>
        <w:tab/>
        <w:t>site</w:t>
        <w:tab/>
        <w:t>do</w:t>
        <w:tab/>
        <w:t>IAS:</w:t>
        <w:tab/>
      </w:r>
      <w:hyperlink r:id="rId33">
        <w:r>
          <w:rPr>
            <w:sz w:val="20"/>
          </w:rPr>
          <w:t>http://institutoayrtonsenna.org.br/pt-</w:t>
        </w:r>
      </w:hyperlink>
      <w:r>
        <w:rPr>
          <w:sz w:val="20"/>
        </w:rPr>
        <w:t> br/instituto.html#nossa-historia. Acesso em</w:t>
      </w:r>
      <w:r>
        <w:rPr>
          <w:spacing w:val="-20"/>
          <w:sz w:val="20"/>
        </w:rPr>
        <w:t> </w:t>
      </w:r>
      <w:r>
        <w:rPr>
          <w:sz w:val="20"/>
        </w:rPr>
        <w:t>26/07/2018.</w:t>
      </w:r>
    </w:p>
    <w:p>
      <w:pPr>
        <w:spacing w:line="240" w:lineRule="auto" w:before="0"/>
        <w:ind w:left="122" w:right="0" w:firstLine="0"/>
        <w:jc w:val="left"/>
        <w:rPr>
          <w:sz w:val="20"/>
        </w:rPr>
      </w:pPr>
      <w:r>
        <w:rPr>
          <w:sz w:val="20"/>
        </w:rPr>
        <w:t>14.Segundo</w:t>
      </w:r>
      <w:r>
        <w:rPr>
          <w:spacing w:val="-12"/>
          <w:sz w:val="20"/>
        </w:rPr>
        <w:t> </w:t>
      </w:r>
      <w:r>
        <w:rPr>
          <w:sz w:val="20"/>
        </w:rPr>
        <w:t>informações</w:t>
      </w:r>
      <w:r>
        <w:rPr>
          <w:spacing w:val="-11"/>
          <w:sz w:val="20"/>
        </w:rPr>
        <w:t> </w:t>
      </w:r>
      <w:r>
        <w:rPr>
          <w:sz w:val="20"/>
        </w:rPr>
        <w:t>publicizadas</w:t>
      </w:r>
      <w:r>
        <w:rPr>
          <w:spacing w:val="-13"/>
          <w:sz w:val="20"/>
        </w:rPr>
        <w:t> </w:t>
      </w:r>
      <w:r>
        <w:rPr>
          <w:sz w:val="20"/>
        </w:rPr>
        <w:t>no</w:t>
      </w:r>
      <w:r>
        <w:rPr>
          <w:spacing w:val="-12"/>
          <w:sz w:val="20"/>
        </w:rPr>
        <w:t> </w:t>
      </w:r>
      <w:r>
        <w:rPr>
          <w:sz w:val="20"/>
        </w:rPr>
        <w:t>site,</w:t>
      </w:r>
      <w:r>
        <w:rPr>
          <w:spacing w:val="-10"/>
          <w:sz w:val="20"/>
        </w:rPr>
        <w:t> </w:t>
      </w:r>
      <w:r>
        <w:rPr>
          <w:sz w:val="20"/>
        </w:rPr>
        <w:t>fundada</w:t>
      </w:r>
      <w:r>
        <w:rPr>
          <w:spacing w:val="-12"/>
          <w:sz w:val="20"/>
        </w:rPr>
        <w:t> </w:t>
      </w:r>
      <w:r>
        <w:rPr>
          <w:sz w:val="20"/>
        </w:rPr>
        <w:t>em</w:t>
      </w:r>
      <w:r>
        <w:rPr>
          <w:spacing w:val="-14"/>
          <w:sz w:val="20"/>
        </w:rPr>
        <w:t> </w:t>
      </w:r>
      <w:r>
        <w:rPr>
          <w:sz w:val="20"/>
        </w:rPr>
        <w:t>2002,</w:t>
      </w:r>
      <w:r>
        <w:rPr>
          <w:spacing w:val="-12"/>
          <w:sz w:val="20"/>
        </w:rPr>
        <w:t> </w:t>
      </w:r>
      <w:r>
        <w:rPr>
          <w:sz w:val="20"/>
        </w:rPr>
        <w:t>pelo</w:t>
      </w:r>
      <w:r>
        <w:rPr>
          <w:spacing w:val="-11"/>
          <w:sz w:val="20"/>
        </w:rPr>
        <w:t> </w:t>
      </w:r>
      <w:r>
        <w:rPr>
          <w:sz w:val="20"/>
        </w:rPr>
        <w:t>empresário</w:t>
      </w:r>
      <w:r>
        <w:rPr>
          <w:spacing w:val="-12"/>
          <w:sz w:val="20"/>
        </w:rPr>
        <w:t> </w:t>
      </w:r>
      <w:r>
        <w:rPr>
          <w:sz w:val="20"/>
        </w:rPr>
        <w:t>Jorge</w:t>
      </w:r>
      <w:r>
        <w:rPr>
          <w:spacing w:val="-12"/>
          <w:sz w:val="20"/>
        </w:rPr>
        <w:t> </w:t>
      </w:r>
      <w:r>
        <w:rPr>
          <w:sz w:val="20"/>
        </w:rPr>
        <w:t>Paulo</w:t>
      </w:r>
      <w:r>
        <w:rPr>
          <w:spacing w:val="-12"/>
          <w:sz w:val="20"/>
        </w:rPr>
        <w:t> </w:t>
      </w:r>
      <w:r>
        <w:rPr>
          <w:sz w:val="20"/>
        </w:rPr>
        <w:t>Lemann,</w:t>
      </w:r>
      <w:r>
        <w:rPr>
          <w:spacing w:val="-12"/>
          <w:sz w:val="20"/>
        </w:rPr>
        <w:t> </w:t>
      </w:r>
      <w:r>
        <w:rPr>
          <w:sz w:val="20"/>
        </w:rPr>
        <w:t>a</w:t>
      </w:r>
      <w:r>
        <w:rPr>
          <w:spacing w:val="-12"/>
          <w:sz w:val="20"/>
        </w:rPr>
        <w:t> </w:t>
      </w:r>
      <w:r>
        <w:rPr>
          <w:sz w:val="20"/>
        </w:rPr>
        <w:t>Fundação Lemann</w:t>
      </w:r>
      <w:r>
        <w:rPr>
          <w:spacing w:val="10"/>
          <w:sz w:val="20"/>
        </w:rPr>
        <w:t> </w:t>
      </w:r>
      <w:r>
        <w:rPr>
          <w:sz w:val="20"/>
        </w:rPr>
        <w:t>é</w:t>
      </w:r>
      <w:r>
        <w:rPr>
          <w:spacing w:val="11"/>
          <w:sz w:val="20"/>
        </w:rPr>
        <w:t> </w:t>
      </w:r>
      <w:r>
        <w:rPr>
          <w:sz w:val="20"/>
        </w:rPr>
        <w:t>uma</w:t>
      </w:r>
      <w:r>
        <w:rPr>
          <w:spacing w:val="11"/>
          <w:sz w:val="20"/>
        </w:rPr>
        <w:t> </w:t>
      </w:r>
      <w:r>
        <w:rPr>
          <w:sz w:val="20"/>
        </w:rPr>
        <w:t>organização</w:t>
      </w:r>
      <w:r>
        <w:rPr>
          <w:spacing w:val="12"/>
          <w:sz w:val="20"/>
        </w:rPr>
        <w:t> </w:t>
      </w:r>
      <w:r>
        <w:rPr>
          <w:sz w:val="20"/>
        </w:rPr>
        <w:t>familiar,</w:t>
      </w:r>
      <w:r>
        <w:rPr>
          <w:spacing w:val="11"/>
          <w:sz w:val="20"/>
        </w:rPr>
        <w:t> </w:t>
      </w:r>
      <w:r>
        <w:rPr>
          <w:sz w:val="20"/>
        </w:rPr>
        <w:t>sem</w:t>
      </w:r>
      <w:r>
        <w:rPr>
          <w:spacing w:val="12"/>
          <w:sz w:val="20"/>
        </w:rPr>
        <w:t> </w:t>
      </w:r>
      <w:r>
        <w:rPr>
          <w:sz w:val="20"/>
        </w:rPr>
        <w:t>fins</w:t>
      </w:r>
      <w:r>
        <w:rPr>
          <w:spacing w:val="10"/>
          <w:sz w:val="20"/>
        </w:rPr>
        <w:t> </w:t>
      </w:r>
      <w:r>
        <w:rPr>
          <w:sz w:val="20"/>
        </w:rPr>
        <w:t>lucrativos,</w:t>
      </w:r>
      <w:r>
        <w:rPr>
          <w:spacing w:val="11"/>
          <w:sz w:val="20"/>
        </w:rPr>
        <w:t> </w:t>
      </w:r>
      <w:r>
        <w:rPr>
          <w:sz w:val="20"/>
        </w:rPr>
        <w:t>que</w:t>
      </w:r>
      <w:r>
        <w:rPr>
          <w:spacing w:val="11"/>
          <w:sz w:val="20"/>
        </w:rPr>
        <w:t> </w:t>
      </w:r>
      <w:r>
        <w:rPr>
          <w:sz w:val="20"/>
        </w:rPr>
        <w:t>colabora</w:t>
      </w:r>
      <w:r>
        <w:rPr>
          <w:spacing w:val="11"/>
          <w:sz w:val="20"/>
        </w:rPr>
        <w:t> </w:t>
      </w:r>
      <w:r>
        <w:rPr>
          <w:sz w:val="20"/>
        </w:rPr>
        <w:t>e</w:t>
      </w:r>
      <w:r>
        <w:rPr>
          <w:spacing w:val="11"/>
          <w:sz w:val="20"/>
        </w:rPr>
        <w:t> </w:t>
      </w:r>
      <w:r>
        <w:rPr>
          <w:sz w:val="20"/>
        </w:rPr>
        <w:t>trabalha</w:t>
      </w:r>
      <w:r>
        <w:rPr>
          <w:spacing w:val="11"/>
          <w:sz w:val="20"/>
        </w:rPr>
        <w:t> </w:t>
      </w:r>
      <w:r>
        <w:rPr>
          <w:sz w:val="20"/>
        </w:rPr>
        <w:t>por</w:t>
      </w:r>
      <w:r>
        <w:rPr>
          <w:spacing w:val="12"/>
          <w:sz w:val="20"/>
        </w:rPr>
        <w:t> </w:t>
      </w:r>
      <w:r>
        <w:rPr>
          <w:sz w:val="20"/>
        </w:rPr>
        <w:t>uma</w:t>
      </w:r>
      <w:r>
        <w:rPr>
          <w:spacing w:val="11"/>
          <w:sz w:val="20"/>
        </w:rPr>
        <w:t> </w:t>
      </w:r>
      <w:r>
        <w:rPr>
          <w:sz w:val="20"/>
        </w:rPr>
        <w:t>educação</w:t>
      </w:r>
      <w:r>
        <w:rPr>
          <w:spacing w:val="12"/>
          <w:sz w:val="20"/>
        </w:rPr>
        <w:t> </w:t>
      </w:r>
      <w:r>
        <w:rPr>
          <w:sz w:val="20"/>
        </w:rPr>
        <w:t>pública</w:t>
      </w:r>
      <w:r>
        <w:rPr>
          <w:spacing w:val="11"/>
          <w:sz w:val="20"/>
        </w:rPr>
        <w:t> </w:t>
      </w:r>
      <w:r>
        <w:rPr>
          <w:sz w:val="20"/>
        </w:rPr>
        <w:t>de</w:t>
      </w:r>
    </w:p>
    <w:p>
      <w:pPr>
        <w:spacing w:after="0" w:line="240" w:lineRule="auto"/>
        <w:jc w:val="left"/>
        <w:rPr>
          <w:sz w:val="20"/>
        </w:rPr>
        <w:sectPr>
          <w:pgSz w:w="11910" w:h="16840"/>
          <w:pgMar w:header="41" w:footer="0" w:top="260" w:bottom="280" w:left="158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0"/>
        </w:rPr>
      </w:pPr>
    </w:p>
    <w:p>
      <w:pPr>
        <w:pStyle w:val="BodyText"/>
        <w:spacing w:line="360" w:lineRule="auto"/>
        <w:ind w:left="122" w:right="115" w:firstLine="707"/>
        <w:jc w:val="both"/>
      </w:pPr>
      <w:r>
        <w:rPr/>
        <w:t>Termo de Cooperação Técnica nº 003/2018 (TOCANTINS, 2018) celebrado entre a SEDUC-TO e o Instituto Lemann, em conformidade com a Lei nº 13.019/2014, por meio do processo administrativo nº 2016/27000/012738//2018, tem como objetivo prover a formação a 269 diretores escolares e 269 coordenadores pedagógicos, totalizando 538 participantes das escolas da rede estadual de ensino do Tocantins, no âmbito do Programa “Estrada do Conhecimento”, conforme a Cláusula Primeira do objeto (TOCANTINS, 2018).</w:t>
      </w:r>
    </w:p>
    <w:p>
      <w:pPr>
        <w:pStyle w:val="BodyText"/>
        <w:spacing w:line="360" w:lineRule="auto" w:before="3"/>
        <w:ind w:left="122" w:right="111" w:firstLine="707"/>
        <w:jc w:val="both"/>
      </w:pPr>
      <w:r>
        <w:rPr/>
        <w:t>A vigência dessa parceria, com duração de dois anos, corresponde ao período de 25 de janeiro de 2017, data em que foi assinado o Termo de Cooperação Técnica, até a data de 14 de dezembro de 2018, conforme a Cláusula Quarta do Acordo de Cooperação, tendo em vista a efetiva conclusão da implementação do curso e sua certificação (TOCANTINS, 2018):</w:t>
      </w:r>
    </w:p>
    <w:p>
      <w:pPr>
        <w:pStyle w:val="BodyText"/>
        <w:spacing w:before="2"/>
      </w:pPr>
    </w:p>
    <w:p>
      <w:pPr>
        <w:spacing w:line="240" w:lineRule="auto" w:before="0"/>
        <w:ind w:left="2390" w:right="113" w:firstLine="0"/>
        <w:jc w:val="both"/>
        <w:rPr>
          <w:sz w:val="13"/>
        </w:rPr>
      </w:pPr>
      <w:r>
        <w:rPr>
          <w:sz w:val="20"/>
        </w:rPr>
        <w:t>Por meio do Projeto Gestão para a Aprendizagem, a Fundação Lemann vai</w:t>
      </w:r>
      <w:r>
        <w:rPr>
          <w:spacing w:val="-31"/>
          <w:sz w:val="20"/>
        </w:rPr>
        <w:t> </w:t>
      </w:r>
      <w:r>
        <w:rPr>
          <w:sz w:val="20"/>
        </w:rPr>
        <w:t>promover formação de gestores escolares e coordenadores pedagógicos com a realização do curso de Gestão Escolar: desafios e perspectivas para a Efetivação da Autonomia na Gestão Democrática da Escola. A ação será desenvolvida por meio do Programa Estrada do Conhecimento [PEC], que está sendo executado no Tocantins com a parceria do Banco</w:t>
      </w:r>
      <w:r>
        <w:rPr>
          <w:spacing w:val="-7"/>
          <w:sz w:val="20"/>
        </w:rPr>
        <w:t> </w:t>
      </w:r>
      <w:r>
        <w:rPr>
          <w:sz w:val="20"/>
        </w:rPr>
        <w:t>Mundial.</w:t>
      </w:r>
      <w:r>
        <w:rPr>
          <w:position w:val="7"/>
          <w:sz w:val="13"/>
        </w:rPr>
        <w:t>15</w:t>
      </w:r>
    </w:p>
    <w:p>
      <w:pPr>
        <w:pStyle w:val="BodyText"/>
        <w:rPr>
          <w:sz w:val="22"/>
        </w:rPr>
      </w:pPr>
    </w:p>
    <w:p>
      <w:pPr>
        <w:pStyle w:val="BodyText"/>
        <w:spacing w:line="360" w:lineRule="auto" w:before="163"/>
        <w:ind w:left="122" w:right="113" w:firstLine="707"/>
        <w:jc w:val="both"/>
      </w:pPr>
      <w:r>
        <w:rPr/>
        <w:t>Em relação aos recursos necessários para viabilidade da referida formação de gestores, a Cláusula Terceira assinala que o Acordo não gera transferência de recursos entre as partes, assegurando que cada parceiro tem a responsabilidade de assumir os custos para cumprimento das atribuições presentes na Cláusula Segunda, bem como das ações de sua competência (TOCANTINS, 2018).</w:t>
      </w:r>
    </w:p>
    <w:p>
      <w:pPr>
        <w:pStyle w:val="BodyText"/>
        <w:spacing w:line="360" w:lineRule="auto" w:before="6"/>
        <w:ind w:left="122" w:right="110" w:firstLine="707"/>
        <w:jc w:val="both"/>
      </w:pPr>
      <w:r>
        <w:rPr/>
        <w:t>A Fundação Lemann apresentou a proposta de formação de gestores escolares da rede estadual de ensino do Tocantins em 26 de outubro de 2015, tendo em vista a sua realização a partir</w:t>
      </w:r>
      <w:r>
        <w:rPr>
          <w:spacing w:val="-14"/>
        </w:rPr>
        <w:t> </w:t>
      </w:r>
      <w:r>
        <w:rPr/>
        <w:t>de</w:t>
      </w:r>
      <w:r>
        <w:rPr>
          <w:spacing w:val="-14"/>
        </w:rPr>
        <w:t> </w:t>
      </w:r>
      <w:r>
        <w:rPr/>
        <w:t>2016,</w:t>
      </w:r>
      <w:r>
        <w:rPr>
          <w:spacing w:val="-11"/>
        </w:rPr>
        <w:t> </w:t>
      </w:r>
      <w:r>
        <w:rPr/>
        <w:t>após</w:t>
      </w:r>
      <w:r>
        <w:rPr>
          <w:spacing w:val="-13"/>
        </w:rPr>
        <w:t> </w:t>
      </w:r>
      <w:r>
        <w:rPr/>
        <w:t>o</w:t>
      </w:r>
      <w:r>
        <w:rPr>
          <w:spacing w:val="-13"/>
        </w:rPr>
        <w:t> </w:t>
      </w:r>
      <w:r>
        <w:rPr/>
        <w:t>processo</w:t>
      </w:r>
      <w:r>
        <w:rPr>
          <w:spacing w:val="-13"/>
        </w:rPr>
        <w:t> </w:t>
      </w:r>
      <w:r>
        <w:rPr/>
        <w:t>de</w:t>
      </w:r>
      <w:r>
        <w:rPr>
          <w:spacing w:val="-12"/>
        </w:rPr>
        <w:t> </w:t>
      </w:r>
      <w:r>
        <w:rPr/>
        <w:t>eleição</w:t>
      </w:r>
      <w:r>
        <w:rPr>
          <w:spacing w:val="-13"/>
        </w:rPr>
        <w:t> </w:t>
      </w:r>
      <w:r>
        <w:rPr/>
        <w:t>direta</w:t>
      </w:r>
      <w:r>
        <w:rPr>
          <w:spacing w:val="-12"/>
        </w:rPr>
        <w:t> </w:t>
      </w:r>
      <w:r>
        <w:rPr/>
        <w:t>de</w:t>
      </w:r>
      <w:r>
        <w:rPr>
          <w:spacing w:val="-12"/>
        </w:rPr>
        <w:t> </w:t>
      </w:r>
      <w:r>
        <w:rPr/>
        <w:t>diretores,</w:t>
      </w:r>
      <w:r>
        <w:rPr>
          <w:spacing w:val="-13"/>
        </w:rPr>
        <w:t> </w:t>
      </w:r>
      <w:r>
        <w:rPr/>
        <w:t>planejado</w:t>
      </w:r>
      <w:r>
        <w:rPr>
          <w:spacing w:val="-14"/>
        </w:rPr>
        <w:t> </w:t>
      </w:r>
      <w:r>
        <w:rPr/>
        <w:t>e</w:t>
      </w:r>
      <w:r>
        <w:rPr>
          <w:spacing w:val="-12"/>
        </w:rPr>
        <w:t> </w:t>
      </w:r>
      <w:r>
        <w:rPr/>
        <w:t>iniciado</w:t>
      </w:r>
      <w:r>
        <w:rPr>
          <w:spacing w:val="-14"/>
        </w:rPr>
        <w:t> </w:t>
      </w:r>
      <w:r>
        <w:rPr/>
        <w:t>pela</w:t>
      </w:r>
      <w:r>
        <w:rPr>
          <w:spacing w:val="-14"/>
        </w:rPr>
        <w:t> </w:t>
      </w:r>
      <w:r>
        <w:rPr/>
        <w:t>SEDUC- TO no ano de 2015, em parceria com a Comissão Permanente de Seleção da Universidade Federal</w:t>
      </w:r>
      <w:r>
        <w:rPr>
          <w:spacing w:val="-4"/>
        </w:rPr>
        <w:t> </w:t>
      </w:r>
      <w:r>
        <w:rPr/>
        <w:t>do</w:t>
      </w:r>
      <w:r>
        <w:rPr>
          <w:spacing w:val="-5"/>
        </w:rPr>
        <w:t> </w:t>
      </w:r>
      <w:r>
        <w:rPr/>
        <w:t>Tocantins</w:t>
      </w:r>
      <w:r>
        <w:rPr>
          <w:spacing w:val="-5"/>
        </w:rPr>
        <w:t> </w:t>
      </w:r>
      <w:r>
        <w:rPr/>
        <w:t>(Copese/UFT).</w:t>
      </w:r>
      <w:r>
        <w:rPr>
          <w:spacing w:val="-6"/>
        </w:rPr>
        <w:t> </w:t>
      </w:r>
      <w:r>
        <w:rPr/>
        <w:t>Conforme</w:t>
      </w:r>
      <w:r>
        <w:rPr>
          <w:spacing w:val="-5"/>
        </w:rPr>
        <w:t> </w:t>
      </w:r>
      <w:r>
        <w:rPr/>
        <w:t>informações</w:t>
      </w:r>
      <w:r>
        <w:rPr>
          <w:spacing w:val="-5"/>
        </w:rPr>
        <w:t> </w:t>
      </w:r>
      <w:r>
        <w:rPr/>
        <w:t>obtidas</w:t>
      </w:r>
      <w:r>
        <w:rPr>
          <w:spacing w:val="-5"/>
        </w:rPr>
        <w:t> </w:t>
      </w:r>
      <w:r>
        <w:rPr/>
        <w:t>no</w:t>
      </w:r>
      <w:r>
        <w:rPr>
          <w:spacing w:val="-2"/>
        </w:rPr>
        <w:t> </w:t>
      </w:r>
      <w:r>
        <w:rPr>
          <w:i/>
        </w:rPr>
        <w:t>site</w:t>
      </w:r>
      <w:r>
        <w:rPr>
          <w:i/>
          <w:spacing w:val="-3"/>
        </w:rPr>
        <w:t> </w:t>
      </w:r>
      <w:r>
        <w:rPr/>
        <w:t>da</w:t>
      </w:r>
      <w:r>
        <w:rPr>
          <w:spacing w:val="-6"/>
        </w:rPr>
        <w:t> </w:t>
      </w:r>
      <w:r>
        <w:rPr/>
        <w:t>Secretaria,</w:t>
      </w:r>
      <w:r>
        <w:rPr>
          <w:spacing w:val="-5"/>
        </w:rPr>
        <w:t> </w:t>
      </w:r>
      <w:r>
        <w:rPr/>
        <w:t>para</w:t>
      </w:r>
    </w:p>
    <w:p>
      <w:pPr>
        <w:pStyle w:val="BodyText"/>
        <w:rPr>
          <w:sz w:val="20"/>
        </w:rPr>
      </w:pPr>
    </w:p>
    <w:p>
      <w:pPr>
        <w:pStyle w:val="BodyText"/>
        <w:rPr>
          <w:sz w:val="20"/>
        </w:rPr>
      </w:pPr>
    </w:p>
    <w:p>
      <w:pPr>
        <w:pStyle w:val="BodyText"/>
        <w:rPr>
          <w:sz w:val="20"/>
        </w:rPr>
      </w:pPr>
    </w:p>
    <w:p>
      <w:pPr>
        <w:pStyle w:val="BodyText"/>
        <w:spacing w:before="2"/>
        <w:rPr>
          <w:sz w:val="18"/>
        </w:rPr>
      </w:pPr>
      <w:r>
        <w:rPr/>
        <w:pict>
          <v:line style="position:absolute;mso-position-horizontal-relative:page;mso-position-vertical-relative:paragraph;z-index:1456;mso-wrap-distance-left:0;mso-wrap-distance-right:0" from="85.103996pt,12.797867pt" to="229.123996pt,12.797867pt" stroked="true" strokeweight=".72003pt" strokecolor="#000000">
            <v:stroke dashstyle="solid"/>
            <w10:wrap type="topAndBottom"/>
          </v:line>
        </w:pict>
      </w:r>
    </w:p>
    <w:p>
      <w:pPr>
        <w:pStyle w:val="BodyText"/>
        <w:spacing w:before="7"/>
        <w:rPr>
          <w:sz w:val="18"/>
        </w:rPr>
      </w:pPr>
    </w:p>
    <w:p>
      <w:pPr>
        <w:spacing w:before="90"/>
        <w:ind w:left="122" w:right="0" w:firstLine="0"/>
        <w:jc w:val="left"/>
        <w:rPr>
          <w:sz w:val="20"/>
        </w:rPr>
      </w:pPr>
      <w:r>
        <w:rPr>
          <w:sz w:val="20"/>
        </w:rPr>
        <w:t>qualidade para todos e apoia pessoas e organizações que dedicam suas vidas a solucionar os principais desafios sociais do Brasil (Fonte: https://fundacaolemann.org.br/Acesso em: 14/08/2018)).</w:t>
      </w:r>
    </w:p>
    <w:p>
      <w:pPr>
        <w:spacing w:line="252" w:lineRule="auto" w:before="0"/>
        <w:ind w:left="122" w:right="112" w:firstLine="0"/>
        <w:jc w:val="left"/>
        <w:rPr>
          <w:sz w:val="20"/>
        </w:rPr>
      </w:pPr>
      <w:r>
        <w:rPr>
          <w:rFonts w:ascii="Calibri" w:hAnsi="Calibri"/>
          <w:position w:val="8"/>
          <w:sz w:val="14"/>
        </w:rPr>
        <w:t>15 </w:t>
      </w:r>
      <w:r>
        <w:rPr>
          <w:sz w:val="20"/>
        </w:rPr>
        <w:t>SEDUC, TO (2017). Disponível em: </w:t>
      </w:r>
      <w:hyperlink r:id="rId35">
        <w:r>
          <w:rPr>
            <w:color w:val="0000FF"/>
            <w:sz w:val="20"/>
            <w:u w:val="single" w:color="0000FF"/>
          </w:rPr>
          <w:t>http://secom.to.gov.br/noticia/2017/1/25/tocantins-e-fundacao-lemann-</w:t>
        </w:r>
      </w:hyperlink>
      <w:r>
        <w:rPr>
          <w:color w:val="0000FF"/>
          <w:sz w:val="20"/>
          <w:u w:val="single" w:color="0000FF"/>
        </w:rPr>
        <w:t> </w:t>
      </w:r>
      <w:hyperlink r:id="rId35">
        <w:r>
          <w:rPr>
            <w:color w:val="0000FF"/>
            <w:sz w:val="20"/>
            <w:u w:val="single" w:color="0000FF"/>
          </w:rPr>
          <w:t>assinam-termo-de-cooperacao-tecnica-para-a-formacao-de-gestores-educacionais-/</w:t>
        </w:r>
        <w:r>
          <w:rPr>
            <w:sz w:val="20"/>
          </w:rPr>
          <w:t>.</w:t>
        </w:r>
      </w:hyperlink>
      <w:r>
        <w:rPr>
          <w:sz w:val="20"/>
        </w:rPr>
        <w:t> Consulta: 09/08/2017).</w:t>
      </w:r>
    </w:p>
    <w:p>
      <w:pPr>
        <w:spacing w:after="0" w:line="252" w:lineRule="auto"/>
        <w:jc w:val="left"/>
        <w:rPr>
          <w:sz w:val="20"/>
        </w:rPr>
        <w:sectPr>
          <w:headerReference w:type="default" r:id="rId34"/>
          <w:pgSz w:w="11910" w:h="16840"/>
          <w:pgMar w:header="41" w:footer="0" w:top="260" w:bottom="280" w:left="158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45" w:lineRule="auto" w:before="90"/>
        <w:ind w:left="122"/>
      </w:pPr>
      <w:r>
        <w:rPr/>
        <w:t>a Fundação Lemann, a gestão escolar é uma das principais estratégias para a melhoria do processo de ensino e aprendizagem (TOCANTINS, 2015)</w:t>
      </w:r>
      <w:r>
        <w:rPr>
          <w:position w:val="9"/>
          <w:sz w:val="16"/>
        </w:rPr>
        <w:t>16</w:t>
      </w:r>
      <w:r>
        <w:rPr/>
        <w:t>.</w:t>
      </w:r>
    </w:p>
    <w:p>
      <w:pPr>
        <w:pStyle w:val="BodyText"/>
        <w:spacing w:line="360" w:lineRule="auto" w:before="14"/>
        <w:ind w:left="122" w:right="108" w:firstLine="707"/>
        <w:jc w:val="both"/>
      </w:pPr>
      <w:r>
        <w:rPr/>
        <w:t>O Acordo estabelece que a formação será realizada em cinco pólos, sendo as seguintes cidades: I – Araguaína e as regionais de Araguatins e Tocantinópolis; II – Dianópolis e a regional de Arraias; III – Guaraí e as regionais de Colinas, Pedro Afonso e Miracema; IV – Gurupi; e V – Palmas e as regionais de Paraíso e Porto Nacional (TOCANTINS, 2018).</w:t>
      </w:r>
    </w:p>
    <w:p>
      <w:pPr>
        <w:pStyle w:val="BodyText"/>
        <w:spacing w:line="360" w:lineRule="auto" w:before="6"/>
        <w:ind w:left="122" w:right="108" w:firstLine="707"/>
        <w:jc w:val="both"/>
      </w:pPr>
      <w:r>
        <w:rPr/>
        <w:t>Segundo o Acordo (TOCANTINS, 2018), a parceria visa atender as metas 20 e 22 do PEE-TO (2015-2025) (TOCANTINS, 2015), que tratam, respectivamente, da formação continuada para os profissionais da educação básica e da efetivação da gestão democrática da educação no Estado.</w:t>
      </w:r>
    </w:p>
    <w:p>
      <w:pPr>
        <w:pStyle w:val="Heading1"/>
        <w:numPr>
          <w:ilvl w:val="1"/>
          <w:numId w:val="12"/>
        </w:numPr>
        <w:tabs>
          <w:tab w:pos="509" w:val="left" w:leader="none"/>
        </w:tabs>
        <w:spacing w:line="360" w:lineRule="auto" w:before="11" w:after="0"/>
        <w:ind w:left="122" w:right="113" w:firstLine="0"/>
        <w:jc w:val="left"/>
      </w:pPr>
      <w:bookmarkStart w:name="_TOC_250004" w:id="17"/>
      <w:r>
        <w:rPr/>
        <w:t>Parceria SEDUC, Consórcio Interestadual de Desenvolvimento do Brasil Central e Fundação Itaú Social:</w:t>
      </w:r>
      <w:r>
        <w:rPr>
          <w:spacing w:val="-5"/>
        </w:rPr>
        <w:t> </w:t>
      </w:r>
      <w:bookmarkEnd w:id="17"/>
      <w:r>
        <w:rPr/>
        <w:t>gestão</w:t>
      </w:r>
    </w:p>
    <w:p>
      <w:pPr>
        <w:pStyle w:val="BodyText"/>
        <w:rPr>
          <w:b/>
          <w:sz w:val="36"/>
        </w:rPr>
      </w:pPr>
    </w:p>
    <w:p>
      <w:pPr>
        <w:pStyle w:val="BodyText"/>
        <w:spacing w:line="360" w:lineRule="auto"/>
        <w:ind w:left="122" w:right="108" w:firstLine="707"/>
        <w:jc w:val="both"/>
      </w:pPr>
      <w:r>
        <w:rPr/>
        <w:t>O Consórcio Interestadual de Desenvolvimento do Brasil Central, composto pelos Estados de Goiás, Mato Grosso, Mato Grosso do Sul, Tocantins, Rondônia e Distrito Federal, firmou Acordo de Cooperação com a Fundação Itaú Social para implementação do Programa Tutoria,</w:t>
      </w:r>
      <w:r>
        <w:rPr>
          <w:spacing w:val="-4"/>
        </w:rPr>
        <w:t> </w:t>
      </w:r>
      <w:r>
        <w:rPr/>
        <w:t>com</w:t>
      </w:r>
      <w:r>
        <w:rPr>
          <w:spacing w:val="-3"/>
        </w:rPr>
        <w:t> </w:t>
      </w:r>
      <w:r>
        <w:rPr/>
        <w:t>base</w:t>
      </w:r>
      <w:r>
        <w:rPr>
          <w:spacing w:val="-5"/>
        </w:rPr>
        <w:t> </w:t>
      </w:r>
      <w:r>
        <w:rPr/>
        <w:t>na</w:t>
      </w:r>
      <w:r>
        <w:rPr>
          <w:spacing w:val="-2"/>
        </w:rPr>
        <w:t> </w:t>
      </w:r>
      <w:r>
        <w:rPr/>
        <w:t>Lei</w:t>
      </w:r>
      <w:r>
        <w:rPr>
          <w:spacing w:val="-3"/>
        </w:rPr>
        <w:t> </w:t>
      </w:r>
      <w:r>
        <w:rPr/>
        <w:t>nº</w:t>
      </w:r>
      <w:r>
        <w:rPr>
          <w:spacing w:val="-4"/>
        </w:rPr>
        <w:t> </w:t>
      </w:r>
      <w:r>
        <w:rPr/>
        <w:t>13.019/2014,</w:t>
      </w:r>
      <w:r>
        <w:rPr>
          <w:spacing w:val="-3"/>
        </w:rPr>
        <w:t> </w:t>
      </w:r>
      <w:r>
        <w:rPr/>
        <w:t>com</w:t>
      </w:r>
      <w:r>
        <w:rPr>
          <w:spacing w:val="-3"/>
        </w:rPr>
        <w:t> </w:t>
      </w:r>
      <w:r>
        <w:rPr/>
        <w:t>período</w:t>
      </w:r>
      <w:r>
        <w:rPr>
          <w:spacing w:val="-4"/>
        </w:rPr>
        <w:t> </w:t>
      </w:r>
      <w:r>
        <w:rPr/>
        <w:t>de</w:t>
      </w:r>
      <w:r>
        <w:rPr>
          <w:spacing w:val="-5"/>
        </w:rPr>
        <w:t> </w:t>
      </w:r>
      <w:r>
        <w:rPr/>
        <w:t>vigência</w:t>
      </w:r>
      <w:r>
        <w:rPr>
          <w:spacing w:val="-4"/>
        </w:rPr>
        <w:t> </w:t>
      </w:r>
      <w:r>
        <w:rPr/>
        <w:t>de</w:t>
      </w:r>
      <w:r>
        <w:rPr>
          <w:spacing w:val="-5"/>
        </w:rPr>
        <w:t> </w:t>
      </w:r>
      <w:r>
        <w:rPr/>
        <w:t>19</w:t>
      </w:r>
      <w:r>
        <w:rPr>
          <w:spacing w:val="-4"/>
        </w:rPr>
        <w:t> </w:t>
      </w:r>
      <w:r>
        <w:rPr/>
        <w:t>de</w:t>
      </w:r>
      <w:r>
        <w:rPr>
          <w:spacing w:val="-5"/>
        </w:rPr>
        <w:t> </w:t>
      </w:r>
      <w:r>
        <w:rPr/>
        <w:t>agosto</w:t>
      </w:r>
      <w:r>
        <w:rPr>
          <w:spacing w:val="-3"/>
        </w:rPr>
        <w:t> </w:t>
      </w:r>
      <w:r>
        <w:rPr/>
        <w:t>de</w:t>
      </w:r>
      <w:r>
        <w:rPr>
          <w:spacing w:val="-5"/>
        </w:rPr>
        <w:t> </w:t>
      </w:r>
      <w:r>
        <w:rPr/>
        <w:t>2016</w:t>
      </w:r>
      <w:r>
        <w:rPr>
          <w:spacing w:val="-4"/>
        </w:rPr>
        <w:t> </w:t>
      </w:r>
      <w:r>
        <w:rPr/>
        <w:t>até 31 de dezembro de 2019, tendo como objetivo “reunir esforços das partes para definição, a partir da metodologia do Programa, de estratégias necessárias à implementação de soluções educacionais com a finalidade de aprimorar a rede de ensino dos Estados participantes do Consórcio”. (TOCANTINS,</w:t>
      </w:r>
      <w:r>
        <w:rPr>
          <w:spacing w:val="-5"/>
        </w:rPr>
        <w:t> </w:t>
      </w:r>
      <w:r>
        <w:rPr/>
        <w:t>2016).</w:t>
      </w:r>
    </w:p>
    <w:p>
      <w:pPr>
        <w:pStyle w:val="BodyText"/>
        <w:spacing w:line="360" w:lineRule="auto" w:before="6"/>
        <w:ind w:left="122" w:right="112" w:firstLine="707"/>
        <w:jc w:val="both"/>
      </w:pPr>
      <w:r>
        <w:rPr/>
        <w:t>Em</w:t>
      </w:r>
      <w:r>
        <w:rPr>
          <w:spacing w:val="-12"/>
        </w:rPr>
        <w:t> </w:t>
      </w:r>
      <w:r>
        <w:rPr/>
        <w:t>relação</w:t>
      </w:r>
      <w:r>
        <w:rPr>
          <w:spacing w:val="-12"/>
        </w:rPr>
        <w:t> </w:t>
      </w:r>
      <w:r>
        <w:rPr/>
        <w:t>aos</w:t>
      </w:r>
      <w:r>
        <w:rPr>
          <w:spacing w:val="-12"/>
        </w:rPr>
        <w:t> </w:t>
      </w:r>
      <w:r>
        <w:rPr/>
        <w:t>recursos</w:t>
      </w:r>
      <w:r>
        <w:rPr>
          <w:spacing w:val="-12"/>
        </w:rPr>
        <w:t> </w:t>
      </w:r>
      <w:r>
        <w:rPr/>
        <w:t>financeiros</w:t>
      </w:r>
      <w:r>
        <w:rPr>
          <w:spacing w:val="-12"/>
        </w:rPr>
        <w:t> </w:t>
      </w:r>
      <w:r>
        <w:rPr/>
        <w:t>necessários</w:t>
      </w:r>
      <w:r>
        <w:rPr>
          <w:spacing w:val="-11"/>
        </w:rPr>
        <w:t> </w:t>
      </w:r>
      <w:r>
        <w:rPr/>
        <w:t>à</w:t>
      </w:r>
      <w:r>
        <w:rPr>
          <w:spacing w:val="-13"/>
        </w:rPr>
        <w:t> </w:t>
      </w:r>
      <w:r>
        <w:rPr/>
        <w:t>implementação</w:t>
      </w:r>
      <w:r>
        <w:rPr>
          <w:spacing w:val="-12"/>
        </w:rPr>
        <w:t> </w:t>
      </w:r>
      <w:r>
        <w:rPr/>
        <w:t>e</w:t>
      </w:r>
      <w:r>
        <w:rPr>
          <w:spacing w:val="-13"/>
        </w:rPr>
        <w:t> </w:t>
      </w:r>
      <w:r>
        <w:rPr/>
        <w:t>desenvolvimento</w:t>
      </w:r>
      <w:r>
        <w:rPr>
          <w:spacing w:val="-12"/>
        </w:rPr>
        <w:t> </w:t>
      </w:r>
      <w:r>
        <w:rPr/>
        <w:t>do Programa Tutoria, a Cláusula 6ª esclarece que o Acordo não envolve repasse de recursos entre as partes, e que as despesas geradas para assegurar a execução do seu objeto são de responsabilidade</w:t>
      </w:r>
      <w:r>
        <w:rPr>
          <w:spacing w:val="-13"/>
        </w:rPr>
        <w:t> </w:t>
      </w:r>
      <w:r>
        <w:rPr/>
        <w:t>de</w:t>
      </w:r>
      <w:r>
        <w:rPr>
          <w:spacing w:val="-11"/>
        </w:rPr>
        <w:t> </w:t>
      </w:r>
      <w:r>
        <w:rPr/>
        <w:t>cada</w:t>
      </w:r>
      <w:r>
        <w:rPr>
          <w:spacing w:val="-11"/>
        </w:rPr>
        <w:t> </w:t>
      </w:r>
      <w:r>
        <w:rPr/>
        <w:t>um</w:t>
      </w:r>
      <w:r>
        <w:rPr>
          <w:spacing w:val="-12"/>
        </w:rPr>
        <w:t> </w:t>
      </w:r>
      <w:r>
        <w:rPr/>
        <w:t>dos</w:t>
      </w:r>
      <w:r>
        <w:rPr>
          <w:spacing w:val="-12"/>
        </w:rPr>
        <w:t> </w:t>
      </w:r>
      <w:r>
        <w:rPr/>
        <w:t>parceiros,</w:t>
      </w:r>
      <w:r>
        <w:rPr>
          <w:spacing w:val="-12"/>
        </w:rPr>
        <w:t> </w:t>
      </w:r>
      <w:r>
        <w:rPr/>
        <w:t>considerando</w:t>
      </w:r>
      <w:r>
        <w:rPr>
          <w:spacing w:val="-12"/>
        </w:rPr>
        <w:t> </w:t>
      </w:r>
      <w:r>
        <w:rPr/>
        <w:t>as</w:t>
      </w:r>
      <w:r>
        <w:rPr>
          <w:spacing w:val="-12"/>
        </w:rPr>
        <w:t> </w:t>
      </w:r>
      <w:r>
        <w:rPr/>
        <w:t>suas</w:t>
      </w:r>
      <w:r>
        <w:rPr>
          <w:spacing w:val="-12"/>
        </w:rPr>
        <w:t> </w:t>
      </w:r>
      <w:r>
        <w:rPr/>
        <w:t>responsabilidades,</w:t>
      </w:r>
      <w:r>
        <w:rPr>
          <w:spacing w:val="-12"/>
        </w:rPr>
        <w:t> </w:t>
      </w:r>
      <w:r>
        <w:rPr/>
        <w:t>atribuições e competências (TOCANTINS,</w:t>
      </w:r>
      <w:r>
        <w:rPr>
          <w:spacing w:val="-7"/>
        </w:rPr>
        <w:t> </w:t>
      </w:r>
      <w:r>
        <w:rPr/>
        <w:t>2016).</w:t>
      </w:r>
    </w:p>
    <w:p>
      <w:pPr>
        <w:pStyle w:val="BodyText"/>
        <w:spacing w:line="360" w:lineRule="auto" w:before="4"/>
        <w:ind w:left="122" w:right="112" w:firstLine="707"/>
        <w:jc w:val="both"/>
      </w:pPr>
      <w:r>
        <w:rPr/>
        <w:t>As informações relativas ao Plano de Trabalho constam em um Anexo ao Acordo (I), bem como a descrição, objetivos e cronograma de execução do Programa, conforme o</w:t>
      </w:r>
      <w:r>
        <w:rPr>
          <w:spacing w:val="-26"/>
        </w:rPr>
        <w:t> </w:t>
      </w:r>
      <w:r>
        <w:rPr/>
        <w:t>referido Acordo (CONSÓRCIO INTERESTADUAL DE DESENVOLVIMENTO BRASIL CENTRAL/ITAÚ SOCIAL, 2016)</w:t>
      </w:r>
      <w:r>
        <w:rPr>
          <w:spacing w:val="-12"/>
        </w:rPr>
        <w:t> </w:t>
      </w:r>
      <w:r>
        <w:rPr/>
        <w:t>assinala:</w:t>
      </w:r>
    </w:p>
    <w:p>
      <w:pPr>
        <w:pStyle w:val="BodyText"/>
        <w:spacing w:before="7"/>
        <w:rPr>
          <w:sz w:val="18"/>
        </w:rPr>
      </w:pPr>
      <w:r>
        <w:rPr/>
        <w:pict>
          <v:line style="position:absolute;mso-position-horizontal-relative:page;mso-position-vertical-relative:paragraph;z-index:1480;mso-wrap-distance-left:0;mso-wrap-distance-right:0" from="85.103996pt,13.051221pt" to="229.123996pt,13.051221pt" stroked="true" strokeweight=".71997pt" strokecolor="#000000">
            <v:stroke dashstyle="solid"/>
            <w10:wrap type="topAndBottom"/>
          </v:line>
        </w:pict>
      </w:r>
    </w:p>
    <w:p>
      <w:pPr>
        <w:pStyle w:val="BodyText"/>
        <w:spacing w:before="6"/>
        <w:rPr>
          <w:sz w:val="18"/>
        </w:rPr>
      </w:pPr>
    </w:p>
    <w:p>
      <w:pPr>
        <w:spacing w:before="91"/>
        <w:ind w:left="122" w:right="109" w:firstLine="0"/>
        <w:jc w:val="left"/>
        <w:rPr>
          <w:sz w:val="20"/>
        </w:rPr>
      </w:pPr>
      <w:r>
        <w:rPr>
          <w:sz w:val="20"/>
        </w:rPr>
        <w:t>16 Disponível em: </w:t>
      </w:r>
      <w:hyperlink r:id="rId37">
        <w:r>
          <w:rPr>
            <w:sz w:val="20"/>
          </w:rPr>
          <w:t>http://SEDUC.to.gov.br/noticia/2015/10/26/fundacao-lemann-faz-proposta-para-formacao-de-</w:t>
        </w:r>
      </w:hyperlink>
      <w:r>
        <w:rPr>
          <w:sz w:val="20"/>
        </w:rPr>
        <w:t> diretores-apos-processo-de-eleicao/Acesso em: 09/11/2017).</w:t>
      </w:r>
    </w:p>
    <w:p>
      <w:pPr>
        <w:spacing w:after="0"/>
        <w:jc w:val="left"/>
        <w:rPr>
          <w:sz w:val="20"/>
        </w:rPr>
        <w:sectPr>
          <w:headerReference w:type="default" r:id="rId36"/>
          <w:pgSz w:w="11910" w:h="16840"/>
          <w:pgMar w:header="41" w:footer="0" w:top="260" w:bottom="280" w:left="1580" w:right="1020"/>
          <w:pgNumType w:start="91"/>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0"/>
        </w:rPr>
      </w:pPr>
    </w:p>
    <w:p>
      <w:pPr>
        <w:spacing w:before="91"/>
        <w:ind w:left="2370" w:right="109" w:firstLine="0"/>
        <w:jc w:val="both"/>
        <w:rPr>
          <w:sz w:val="20"/>
        </w:rPr>
      </w:pPr>
      <w:r>
        <w:rPr>
          <w:sz w:val="20"/>
        </w:rPr>
        <w:t>O</w:t>
      </w:r>
      <w:r>
        <w:rPr>
          <w:spacing w:val="-12"/>
          <w:sz w:val="20"/>
        </w:rPr>
        <w:t> </w:t>
      </w:r>
      <w:r>
        <w:rPr>
          <w:sz w:val="20"/>
        </w:rPr>
        <w:t>Programa</w:t>
      </w:r>
      <w:r>
        <w:rPr>
          <w:spacing w:val="-12"/>
          <w:sz w:val="20"/>
        </w:rPr>
        <w:t> </w:t>
      </w:r>
      <w:r>
        <w:rPr>
          <w:sz w:val="20"/>
        </w:rPr>
        <w:t>Tutoria</w:t>
      </w:r>
      <w:r>
        <w:rPr>
          <w:spacing w:val="-15"/>
          <w:sz w:val="20"/>
        </w:rPr>
        <w:t> </w:t>
      </w:r>
      <w:r>
        <w:rPr>
          <w:sz w:val="20"/>
        </w:rPr>
        <w:t>baseia-se</w:t>
      </w:r>
      <w:r>
        <w:rPr>
          <w:spacing w:val="-11"/>
          <w:sz w:val="20"/>
        </w:rPr>
        <w:t> </w:t>
      </w:r>
      <w:r>
        <w:rPr>
          <w:sz w:val="20"/>
        </w:rPr>
        <w:t>em</w:t>
      </w:r>
      <w:r>
        <w:rPr>
          <w:spacing w:val="-16"/>
          <w:sz w:val="20"/>
        </w:rPr>
        <w:t> </w:t>
      </w:r>
      <w:r>
        <w:rPr>
          <w:sz w:val="20"/>
        </w:rPr>
        <w:t>uma</w:t>
      </w:r>
      <w:r>
        <w:rPr>
          <w:spacing w:val="-11"/>
          <w:sz w:val="20"/>
        </w:rPr>
        <w:t> </w:t>
      </w:r>
      <w:r>
        <w:rPr>
          <w:sz w:val="20"/>
        </w:rPr>
        <w:t>metodologia</w:t>
      </w:r>
      <w:r>
        <w:rPr>
          <w:spacing w:val="-12"/>
          <w:sz w:val="20"/>
        </w:rPr>
        <w:t> </w:t>
      </w:r>
      <w:r>
        <w:rPr>
          <w:sz w:val="20"/>
        </w:rPr>
        <w:t>de</w:t>
      </w:r>
      <w:r>
        <w:rPr>
          <w:spacing w:val="-12"/>
          <w:sz w:val="20"/>
        </w:rPr>
        <w:t> </w:t>
      </w:r>
      <w:r>
        <w:rPr>
          <w:sz w:val="20"/>
        </w:rPr>
        <w:t>formação</w:t>
      </w:r>
      <w:r>
        <w:rPr>
          <w:spacing w:val="-12"/>
          <w:sz w:val="20"/>
        </w:rPr>
        <w:t> </w:t>
      </w:r>
      <w:r>
        <w:rPr>
          <w:sz w:val="20"/>
        </w:rPr>
        <w:t>em</w:t>
      </w:r>
      <w:r>
        <w:rPr>
          <w:spacing w:val="-16"/>
          <w:sz w:val="20"/>
        </w:rPr>
        <w:t> </w:t>
      </w:r>
      <w:r>
        <w:rPr>
          <w:sz w:val="20"/>
        </w:rPr>
        <w:t>serviço,</w:t>
      </w:r>
      <w:r>
        <w:rPr>
          <w:spacing w:val="-12"/>
          <w:sz w:val="20"/>
        </w:rPr>
        <w:t> </w:t>
      </w:r>
      <w:r>
        <w:rPr>
          <w:sz w:val="20"/>
        </w:rPr>
        <w:t>realizada no cotidiano da escola por um profissional mais experiente, denominado tutor, que reconhece, valoriza e parte dos conhecimentos e da vivência do tutorado para desencadear o processo de aprendizagem por parte de tais supervisores, a fim de que eles</w:t>
      </w:r>
      <w:r>
        <w:rPr>
          <w:spacing w:val="-4"/>
          <w:sz w:val="20"/>
        </w:rPr>
        <w:t> </w:t>
      </w:r>
      <w:r>
        <w:rPr>
          <w:sz w:val="20"/>
        </w:rPr>
        <w:t>adotem</w:t>
      </w:r>
      <w:r>
        <w:rPr>
          <w:spacing w:val="-7"/>
          <w:sz w:val="20"/>
        </w:rPr>
        <w:t> </w:t>
      </w:r>
      <w:r>
        <w:rPr>
          <w:sz w:val="20"/>
        </w:rPr>
        <w:t>a</w:t>
      </w:r>
      <w:r>
        <w:rPr>
          <w:spacing w:val="-2"/>
          <w:sz w:val="20"/>
        </w:rPr>
        <w:t> </w:t>
      </w:r>
      <w:r>
        <w:rPr>
          <w:sz w:val="20"/>
        </w:rPr>
        <w:t>metodologia</w:t>
      </w:r>
      <w:r>
        <w:rPr>
          <w:spacing w:val="-3"/>
          <w:sz w:val="20"/>
        </w:rPr>
        <w:t> </w:t>
      </w:r>
      <w:r>
        <w:rPr>
          <w:sz w:val="20"/>
        </w:rPr>
        <w:t>de</w:t>
      </w:r>
      <w:r>
        <w:rPr>
          <w:spacing w:val="-2"/>
          <w:sz w:val="20"/>
        </w:rPr>
        <w:t> </w:t>
      </w:r>
      <w:r>
        <w:rPr>
          <w:sz w:val="20"/>
        </w:rPr>
        <w:t>tutoria</w:t>
      </w:r>
      <w:r>
        <w:rPr>
          <w:spacing w:val="-3"/>
          <w:sz w:val="20"/>
        </w:rPr>
        <w:t> </w:t>
      </w:r>
      <w:r>
        <w:rPr>
          <w:sz w:val="20"/>
        </w:rPr>
        <w:t>em</w:t>
      </w:r>
      <w:r>
        <w:rPr>
          <w:spacing w:val="-5"/>
          <w:sz w:val="20"/>
        </w:rPr>
        <w:t> </w:t>
      </w:r>
      <w:r>
        <w:rPr>
          <w:sz w:val="20"/>
        </w:rPr>
        <w:t>suas</w:t>
      </w:r>
      <w:r>
        <w:rPr>
          <w:spacing w:val="-4"/>
          <w:sz w:val="20"/>
        </w:rPr>
        <w:t> </w:t>
      </w:r>
      <w:r>
        <w:rPr>
          <w:sz w:val="20"/>
        </w:rPr>
        <w:t>redes</w:t>
      </w:r>
      <w:r>
        <w:rPr>
          <w:spacing w:val="-4"/>
          <w:sz w:val="20"/>
        </w:rPr>
        <w:t> </w:t>
      </w:r>
      <w:r>
        <w:rPr>
          <w:sz w:val="20"/>
        </w:rPr>
        <w:t>de</w:t>
      </w:r>
      <w:r>
        <w:rPr>
          <w:spacing w:val="-3"/>
          <w:sz w:val="20"/>
        </w:rPr>
        <w:t> </w:t>
      </w:r>
      <w:r>
        <w:rPr>
          <w:sz w:val="20"/>
        </w:rPr>
        <w:t>ensino,</w:t>
      </w:r>
      <w:r>
        <w:rPr>
          <w:spacing w:val="-3"/>
          <w:sz w:val="20"/>
        </w:rPr>
        <w:t> </w:t>
      </w:r>
      <w:r>
        <w:rPr>
          <w:sz w:val="20"/>
        </w:rPr>
        <w:t>além</w:t>
      </w:r>
      <w:r>
        <w:rPr>
          <w:spacing w:val="-7"/>
          <w:sz w:val="20"/>
        </w:rPr>
        <w:t> </w:t>
      </w:r>
      <w:r>
        <w:rPr>
          <w:sz w:val="20"/>
        </w:rPr>
        <w:t>de</w:t>
      </w:r>
      <w:r>
        <w:rPr>
          <w:spacing w:val="-3"/>
          <w:sz w:val="20"/>
        </w:rPr>
        <w:t> </w:t>
      </w:r>
      <w:r>
        <w:rPr>
          <w:sz w:val="20"/>
        </w:rPr>
        <w:t>agregar</w:t>
      </w:r>
      <w:r>
        <w:rPr>
          <w:spacing w:val="-3"/>
          <w:sz w:val="20"/>
        </w:rPr>
        <w:t> </w:t>
      </w:r>
      <w:r>
        <w:rPr>
          <w:sz w:val="20"/>
        </w:rPr>
        <w:t>novos conhecimentos, de caráter prático e modelar, que poderão ser aplicados nas modalidades de</w:t>
      </w:r>
      <w:r>
        <w:rPr>
          <w:spacing w:val="-9"/>
          <w:sz w:val="20"/>
        </w:rPr>
        <w:t> </w:t>
      </w:r>
      <w:r>
        <w:rPr>
          <w:sz w:val="20"/>
        </w:rPr>
        <w:t>ensino.</w:t>
      </w:r>
    </w:p>
    <w:p>
      <w:pPr>
        <w:spacing w:before="0"/>
        <w:ind w:left="2370" w:right="112" w:firstLine="0"/>
        <w:jc w:val="both"/>
        <w:rPr>
          <w:sz w:val="20"/>
        </w:rPr>
      </w:pPr>
      <w:r>
        <w:rPr>
          <w:sz w:val="20"/>
        </w:rPr>
        <w:t>Na metodologia de formação continuada, por meio da tutoria em gestão pedagógica, tutor e tutorado constroem uma relação de parceria e corresponsabilidade para desenvolvimento de maior nível de proficiência em competências de gestão pedagógica, com foco na prática do tutorado no exercício de suas atribuições, de forma customizada, sempre com o objetivo de aprimorar a aprendizagem dos alunos das escolas sob responsabilidade do tutorado.</w:t>
      </w:r>
    </w:p>
    <w:p>
      <w:pPr>
        <w:pStyle w:val="BodyText"/>
        <w:rPr>
          <w:sz w:val="22"/>
        </w:rPr>
      </w:pPr>
    </w:p>
    <w:p>
      <w:pPr>
        <w:pStyle w:val="BodyText"/>
        <w:spacing w:line="360" w:lineRule="auto" w:before="161"/>
        <w:ind w:left="102" w:right="111" w:firstLine="707"/>
        <w:jc w:val="both"/>
      </w:pPr>
      <w:r>
        <w:rPr/>
        <w:t>Outro Anexo (II) trata da descrição da forma de monitoramento e avaliação do objeto do Acordo, com acompanhamento sistemático da realização das atividades de formação e da descrição</w:t>
      </w:r>
      <w:r>
        <w:rPr>
          <w:spacing w:val="-7"/>
        </w:rPr>
        <w:t> </w:t>
      </w:r>
      <w:r>
        <w:rPr/>
        <w:t>dos</w:t>
      </w:r>
      <w:r>
        <w:rPr>
          <w:spacing w:val="-7"/>
        </w:rPr>
        <w:t> </w:t>
      </w:r>
      <w:r>
        <w:rPr/>
        <w:t>recursos</w:t>
      </w:r>
      <w:r>
        <w:rPr>
          <w:spacing w:val="-8"/>
        </w:rPr>
        <w:t> </w:t>
      </w:r>
      <w:r>
        <w:rPr/>
        <w:t>humanos</w:t>
      </w:r>
      <w:r>
        <w:rPr>
          <w:spacing w:val="-8"/>
        </w:rPr>
        <w:t> </w:t>
      </w:r>
      <w:r>
        <w:rPr/>
        <w:t>e/ou</w:t>
      </w:r>
      <w:r>
        <w:rPr>
          <w:spacing w:val="-7"/>
        </w:rPr>
        <w:t> </w:t>
      </w:r>
      <w:r>
        <w:rPr/>
        <w:t>tecnológicos</w:t>
      </w:r>
      <w:r>
        <w:rPr>
          <w:spacing w:val="-5"/>
        </w:rPr>
        <w:t> </w:t>
      </w:r>
      <w:r>
        <w:rPr/>
        <w:t>que</w:t>
      </w:r>
      <w:r>
        <w:rPr>
          <w:spacing w:val="-8"/>
        </w:rPr>
        <w:t> </w:t>
      </w:r>
      <w:r>
        <w:rPr/>
        <w:t>serão</w:t>
      </w:r>
      <w:r>
        <w:rPr>
          <w:spacing w:val="-5"/>
        </w:rPr>
        <w:t> </w:t>
      </w:r>
      <w:r>
        <w:rPr/>
        <w:t>empregados</w:t>
      </w:r>
      <w:r>
        <w:rPr>
          <w:spacing w:val="-7"/>
        </w:rPr>
        <w:t> </w:t>
      </w:r>
      <w:r>
        <w:rPr/>
        <w:t>no</w:t>
      </w:r>
      <w:r>
        <w:rPr>
          <w:spacing w:val="-7"/>
        </w:rPr>
        <w:t> </w:t>
      </w:r>
      <w:r>
        <w:rPr/>
        <w:t>âmbito</w:t>
      </w:r>
      <w:r>
        <w:rPr>
          <w:spacing w:val="-7"/>
        </w:rPr>
        <w:t> </w:t>
      </w:r>
      <w:r>
        <w:rPr/>
        <w:t>do</w:t>
      </w:r>
      <w:r>
        <w:rPr>
          <w:spacing w:val="-7"/>
        </w:rPr>
        <w:t> </w:t>
      </w:r>
      <w:r>
        <w:rPr/>
        <w:t>Acordo (CONSÓRCIO INTERESTADUAL DE DESENVOLVIMENTO BRASIL CENTRAL/ITAÚ SOCIAL,</w:t>
      </w:r>
      <w:r>
        <w:rPr>
          <w:spacing w:val="-8"/>
        </w:rPr>
        <w:t> </w:t>
      </w:r>
      <w:r>
        <w:rPr/>
        <w:t>2016).</w:t>
      </w:r>
    </w:p>
    <w:p>
      <w:pPr>
        <w:pStyle w:val="BodyText"/>
        <w:spacing w:line="360" w:lineRule="auto" w:before="3"/>
        <w:ind w:left="102" w:right="115" w:firstLine="707"/>
        <w:jc w:val="both"/>
      </w:pPr>
      <w:r>
        <w:rPr/>
        <w:t>Um terceiro Anexo refere-se ao Termo de Adesão ao Termo de Cooperação Técnica, celebrado</w:t>
      </w:r>
      <w:r>
        <w:rPr>
          <w:spacing w:val="-5"/>
        </w:rPr>
        <w:t> </w:t>
      </w:r>
      <w:r>
        <w:rPr/>
        <w:t>entre</w:t>
      </w:r>
      <w:r>
        <w:rPr>
          <w:spacing w:val="-5"/>
        </w:rPr>
        <w:t> </w:t>
      </w:r>
      <w:r>
        <w:rPr/>
        <w:t>o</w:t>
      </w:r>
      <w:r>
        <w:rPr>
          <w:spacing w:val="-5"/>
        </w:rPr>
        <w:t> </w:t>
      </w:r>
      <w:r>
        <w:rPr/>
        <w:t>Consórcio</w:t>
      </w:r>
      <w:r>
        <w:rPr>
          <w:spacing w:val="-2"/>
        </w:rPr>
        <w:t> </w:t>
      </w:r>
      <w:r>
        <w:rPr/>
        <w:t>Interestadual</w:t>
      </w:r>
      <w:r>
        <w:rPr>
          <w:spacing w:val="-4"/>
        </w:rPr>
        <w:t> </w:t>
      </w:r>
      <w:r>
        <w:rPr/>
        <w:t>de</w:t>
      </w:r>
      <w:r>
        <w:rPr>
          <w:spacing w:val="-3"/>
        </w:rPr>
        <w:t> </w:t>
      </w:r>
      <w:r>
        <w:rPr/>
        <w:t>Desenvolvimento</w:t>
      </w:r>
      <w:r>
        <w:rPr>
          <w:spacing w:val="-5"/>
        </w:rPr>
        <w:t> </w:t>
      </w:r>
      <w:r>
        <w:rPr/>
        <w:t>do</w:t>
      </w:r>
      <w:r>
        <w:rPr>
          <w:spacing w:val="-5"/>
        </w:rPr>
        <w:t> </w:t>
      </w:r>
      <w:r>
        <w:rPr/>
        <w:t>Brasil</w:t>
      </w:r>
      <w:r>
        <w:rPr>
          <w:spacing w:val="-4"/>
        </w:rPr>
        <w:t> </w:t>
      </w:r>
      <w:r>
        <w:rPr/>
        <w:t>Central</w:t>
      </w:r>
      <w:r>
        <w:rPr>
          <w:spacing w:val="-4"/>
        </w:rPr>
        <w:t> </w:t>
      </w:r>
      <w:r>
        <w:rPr/>
        <w:t>e</w:t>
      </w:r>
      <w:r>
        <w:rPr>
          <w:spacing w:val="-5"/>
        </w:rPr>
        <w:t> </w:t>
      </w:r>
      <w:r>
        <w:rPr/>
        <w:t>o</w:t>
      </w:r>
      <w:r>
        <w:rPr>
          <w:spacing w:val="-3"/>
        </w:rPr>
        <w:t> </w:t>
      </w:r>
      <w:r>
        <w:rPr/>
        <w:t>Estado</w:t>
      </w:r>
      <w:r>
        <w:rPr>
          <w:spacing w:val="-5"/>
        </w:rPr>
        <w:t> </w:t>
      </w:r>
      <w:r>
        <w:rPr/>
        <w:t>do Tocantins, por intermédio da Secretaria de Estado da Educação, Juventude e Esportes (CONSÓRCIO INTERESTADUAL DE DESENVOLVIMENTO BRASIL</w:t>
      </w:r>
      <w:r>
        <w:rPr>
          <w:spacing w:val="15"/>
        </w:rPr>
        <w:t> </w:t>
      </w:r>
      <w:r>
        <w:rPr/>
        <w:t>CENTRAL/ITAÚ</w:t>
      </w:r>
    </w:p>
    <w:p>
      <w:pPr>
        <w:pStyle w:val="BodyText"/>
        <w:spacing w:line="360" w:lineRule="auto" w:before="3"/>
        <w:ind w:left="102" w:right="107"/>
        <w:jc w:val="both"/>
      </w:pPr>
      <w:r>
        <w:rPr/>
        <w:t>SOCIAL, 2016). Tomando por base este Anexo, nossa pesquisa verificou que no seu eixo Educação, o Consórcio objetiva aprimorar o ensino básico e profissionalizante, tendo em vista preparar os estudantes para o mercado de trabalho e com conhecimentos sobre as tecnologias do mundo contemporâneo. Por outro lado, o Acordo objetiva implantar e desenvolver o Programa de Tutoria, que é de titularidade da fundação Itaú para desenvolvimento de metodologia de formação para gestores pedagógicos (CONSÓRCIO INTERESTADUAL DE DESENVOLVIMENTO BRASIL CENTRAL/ITAÚ SOCIAL, 2016).</w:t>
      </w:r>
    </w:p>
    <w:p>
      <w:pPr>
        <w:pStyle w:val="BodyText"/>
        <w:spacing w:line="360" w:lineRule="auto" w:before="5"/>
        <w:ind w:left="102" w:right="111" w:firstLine="707"/>
        <w:jc w:val="both"/>
      </w:pPr>
      <w:r>
        <w:rPr/>
        <w:t>O Programa de Tutoria Pedagógica apresenta, na sua justificativa, que a Rede Estadual do</w:t>
      </w:r>
      <w:r>
        <w:rPr>
          <w:spacing w:val="-11"/>
        </w:rPr>
        <w:t> </w:t>
      </w:r>
      <w:r>
        <w:rPr/>
        <w:t>Estado</w:t>
      </w:r>
      <w:r>
        <w:rPr>
          <w:spacing w:val="-12"/>
        </w:rPr>
        <w:t> </w:t>
      </w:r>
      <w:r>
        <w:rPr/>
        <w:t>do</w:t>
      </w:r>
      <w:r>
        <w:rPr>
          <w:spacing w:val="-11"/>
        </w:rPr>
        <w:t> </w:t>
      </w:r>
      <w:r>
        <w:rPr/>
        <w:t>Tocantins</w:t>
      </w:r>
      <w:r>
        <w:rPr>
          <w:spacing w:val="-11"/>
        </w:rPr>
        <w:t> </w:t>
      </w:r>
      <w:r>
        <w:rPr/>
        <w:t>possui</w:t>
      </w:r>
      <w:r>
        <w:rPr>
          <w:spacing w:val="-10"/>
        </w:rPr>
        <w:t> </w:t>
      </w:r>
      <w:r>
        <w:rPr/>
        <w:t>510</w:t>
      </w:r>
      <w:r>
        <w:rPr>
          <w:spacing w:val="-11"/>
        </w:rPr>
        <w:t> </w:t>
      </w:r>
      <w:r>
        <w:rPr/>
        <w:t>Unidades</w:t>
      </w:r>
      <w:r>
        <w:rPr>
          <w:spacing w:val="-11"/>
        </w:rPr>
        <w:t> </w:t>
      </w:r>
      <w:r>
        <w:rPr/>
        <w:t>Escolares,</w:t>
      </w:r>
      <w:r>
        <w:rPr>
          <w:spacing w:val="-11"/>
        </w:rPr>
        <w:t> </w:t>
      </w:r>
      <w:r>
        <w:rPr/>
        <w:t>sendo</w:t>
      </w:r>
      <w:r>
        <w:rPr>
          <w:spacing w:val="-11"/>
        </w:rPr>
        <w:t> </w:t>
      </w:r>
      <w:r>
        <w:rPr/>
        <w:t>que</w:t>
      </w:r>
      <w:r>
        <w:rPr>
          <w:spacing w:val="-12"/>
        </w:rPr>
        <w:t> </w:t>
      </w:r>
      <w:r>
        <w:rPr/>
        <w:t>247</w:t>
      </w:r>
      <w:r>
        <w:rPr>
          <w:spacing w:val="-9"/>
        </w:rPr>
        <w:t> </w:t>
      </w:r>
      <w:r>
        <w:rPr/>
        <w:t>ofertam</w:t>
      </w:r>
      <w:r>
        <w:rPr>
          <w:spacing w:val="-11"/>
        </w:rPr>
        <w:t> </w:t>
      </w:r>
      <w:r>
        <w:rPr/>
        <w:t>o</w:t>
      </w:r>
      <w:r>
        <w:rPr>
          <w:spacing w:val="-11"/>
        </w:rPr>
        <w:t> </w:t>
      </w:r>
      <w:r>
        <w:rPr/>
        <w:t>ensino</w:t>
      </w:r>
      <w:r>
        <w:rPr>
          <w:spacing w:val="-11"/>
        </w:rPr>
        <w:t> </w:t>
      </w:r>
      <w:r>
        <w:rPr/>
        <w:t>médio, com um total de 57.992 alunos matriculados em 2016. Em relação aos índices do IDEB para esse nível de ensino, a média estadual em 2013 foi de 3,2 inferior à nacional que alcançou 3,4, o</w:t>
      </w:r>
      <w:r>
        <w:rPr>
          <w:spacing w:val="-11"/>
        </w:rPr>
        <w:t> </w:t>
      </w:r>
      <w:r>
        <w:rPr/>
        <w:t>que</w:t>
      </w:r>
      <w:r>
        <w:rPr>
          <w:spacing w:val="-12"/>
        </w:rPr>
        <w:t> </w:t>
      </w:r>
      <w:r>
        <w:rPr/>
        <w:t>para</w:t>
      </w:r>
      <w:r>
        <w:rPr>
          <w:spacing w:val="-11"/>
        </w:rPr>
        <w:t> </w:t>
      </w:r>
      <w:r>
        <w:rPr/>
        <w:t>a</w:t>
      </w:r>
      <w:r>
        <w:rPr>
          <w:spacing w:val="-12"/>
        </w:rPr>
        <w:t> </w:t>
      </w:r>
      <w:r>
        <w:rPr/>
        <w:t>parceria</w:t>
      </w:r>
      <w:r>
        <w:rPr>
          <w:spacing w:val="-10"/>
        </w:rPr>
        <w:t> </w:t>
      </w:r>
      <w:r>
        <w:rPr/>
        <w:t>evidencia</w:t>
      </w:r>
      <w:r>
        <w:rPr>
          <w:spacing w:val="-9"/>
        </w:rPr>
        <w:t> </w:t>
      </w:r>
      <w:r>
        <w:rPr/>
        <w:t>a</w:t>
      </w:r>
      <w:r>
        <w:rPr>
          <w:spacing w:val="-12"/>
        </w:rPr>
        <w:t> </w:t>
      </w:r>
      <w:r>
        <w:rPr/>
        <w:t>necessidade</w:t>
      </w:r>
      <w:r>
        <w:rPr>
          <w:spacing w:val="-12"/>
        </w:rPr>
        <w:t> </w:t>
      </w:r>
      <w:r>
        <w:rPr/>
        <w:t>de</w:t>
      </w:r>
      <w:r>
        <w:rPr>
          <w:spacing w:val="-10"/>
        </w:rPr>
        <w:t> </w:t>
      </w:r>
      <w:r>
        <w:rPr/>
        <w:t>implementação</w:t>
      </w:r>
      <w:r>
        <w:rPr>
          <w:spacing w:val="-9"/>
        </w:rPr>
        <w:t> </w:t>
      </w:r>
      <w:r>
        <w:rPr/>
        <w:t>de</w:t>
      </w:r>
      <w:r>
        <w:rPr>
          <w:spacing w:val="-10"/>
        </w:rPr>
        <w:t> </w:t>
      </w:r>
      <w:r>
        <w:rPr/>
        <w:t>ações</w:t>
      </w:r>
      <w:r>
        <w:rPr>
          <w:spacing w:val="-11"/>
        </w:rPr>
        <w:t> </w:t>
      </w:r>
      <w:r>
        <w:rPr/>
        <w:t>com</w:t>
      </w:r>
      <w:r>
        <w:rPr>
          <w:spacing w:val="-11"/>
        </w:rPr>
        <w:t> </w:t>
      </w:r>
      <w:r>
        <w:rPr/>
        <w:t>foco</w:t>
      </w:r>
      <w:r>
        <w:rPr>
          <w:spacing w:val="-11"/>
        </w:rPr>
        <w:t> </w:t>
      </w:r>
      <w:r>
        <w:rPr/>
        <w:t>na</w:t>
      </w:r>
      <w:r>
        <w:rPr>
          <w:spacing w:val="-12"/>
        </w:rPr>
        <w:t> </w:t>
      </w:r>
      <w:r>
        <w:rPr/>
        <w:t>melhoria da aprendizagem e de formação para os sujeitos envolvidos (CONSÓRCIO INTERESTADUAL DE DESENVOLVIMENTO BRASIL CENTRAL/ITAÚ SOCIAL, 2016).</w:t>
      </w:r>
    </w:p>
    <w:p>
      <w:pPr>
        <w:spacing w:after="0" w:line="360" w:lineRule="auto"/>
        <w:jc w:val="both"/>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right="112" w:firstLine="707"/>
        <w:jc w:val="both"/>
      </w:pPr>
      <w:r>
        <w:rPr/>
        <w:t>O Programa tem como referência o PEE/TO 2015-2025 (TOCANTINS, 2015), especificamente, o alcance das metas 20, que trata da Formação Continuada dos Profissionais da Educação Básica; 21, que versa sobre a Valorização e Carreira dos Profissionais da Educação; 22, que discorre acerca das diretrizes, metas e estratégias para assegurar a Gestão Democrática na Educação; e 23, que disserta a respeito da Qualidade da Educação, a partir da elevação do IDEB da Educação Básica (CONSÓRCIO INTERESTADUAL DE DESENVOLVIMENTO BRASIL CENTRAL/ITAÚ SOCIAL, 2016).</w:t>
      </w:r>
    </w:p>
    <w:p>
      <w:pPr>
        <w:pStyle w:val="BodyText"/>
        <w:spacing w:line="360" w:lineRule="auto" w:before="4"/>
        <w:ind w:left="102" w:right="110" w:firstLine="707"/>
        <w:jc w:val="both"/>
      </w:pPr>
      <w:r>
        <w:rPr/>
        <w:t>Para tanto, a justificativa do Programa de Tutoria Pedagógica “revela a necessidade de busca de novas estratégias de formação para os gestores das unidades escolares, com vistas a melhorar a atuação do gestor, no seu desenvolvimento profissional e, consequentemente, na assessoria pedagógica da unidade educacional” (CONSÓRCIO INTERESTADUAL DE DESENVOLVIMENTO  BRASIL  CENTRAL/ITAÚ  SOCIAL,  2016;  TOCANTINS,  p. 1,</w:t>
      </w:r>
    </w:p>
    <w:p>
      <w:pPr>
        <w:pStyle w:val="BodyText"/>
        <w:spacing w:line="360" w:lineRule="auto" w:before="6"/>
        <w:ind w:left="102" w:right="108"/>
        <w:jc w:val="both"/>
      </w:pPr>
      <w:r>
        <w:rPr/>
        <w:t>2016). A nossa pesquisa demonstrou que o trabalho de tutoria conta com uma equipe de profissionais lotados nas DRE, que desenvolvem trabalhos de formação, orientação e supervisão aos coordenadores pedagógicos das escolas e na Diretoria de Gestão Educacional da   SEDUC   (CONSÓRCIO   INTERESTADUAL   DE   DESENVOLVIMENTO  BRASIL</w:t>
      </w:r>
    </w:p>
    <w:p>
      <w:pPr>
        <w:pStyle w:val="BodyText"/>
        <w:spacing w:line="360" w:lineRule="auto" w:before="6"/>
        <w:ind w:left="102" w:right="112"/>
        <w:jc w:val="both"/>
      </w:pPr>
      <w:r>
        <w:rPr/>
        <w:t>CENTRAL/ITAÚ SOCIAL, 2016; TOCANTINS, 2016). O planejamento é para que o Programa</w:t>
      </w:r>
      <w:r>
        <w:rPr>
          <w:spacing w:val="-13"/>
        </w:rPr>
        <w:t> </w:t>
      </w:r>
      <w:r>
        <w:rPr/>
        <w:t>de</w:t>
      </w:r>
      <w:r>
        <w:rPr>
          <w:spacing w:val="-13"/>
        </w:rPr>
        <w:t> </w:t>
      </w:r>
      <w:r>
        <w:rPr/>
        <w:t>Tutoria</w:t>
      </w:r>
      <w:r>
        <w:rPr>
          <w:spacing w:val="-13"/>
        </w:rPr>
        <w:t> </w:t>
      </w:r>
      <w:r>
        <w:rPr/>
        <w:t>seja</w:t>
      </w:r>
      <w:r>
        <w:rPr>
          <w:spacing w:val="-10"/>
        </w:rPr>
        <w:t> </w:t>
      </w:r>
      <w:r>
        <w:rPr/>
        <w:t>desenvolvido</w:t>
      </w:r>
      <w:r>
        <w:rPr>
          <w:spacing w:val="-12"/>
        </w:rPr>
        <w:t> </w:t>
      </w:r>
      <w:r>
        <w:rPr/>
        <w:t>na</w:t>
      </w:r>
      <w:r>
        <w:rPr>
          <w:spacing w:val="-13"/>
        </w:rPr>
        <w:t> </w:t>
      </w:r>
      <w:r>
        <w:rPr/>
        <w:t>versão</w:t>
      </w:r>
      <w:r>
        <w:rPr>
          <w:spacing w:val="-12"/>
        </w:rPr>
        <w:t> </w:t>
      </w:r>
      <w:r>
        <w:rPr/>
        <w:t>piloto</w:t>
      </w:r>
      <w:r>
        <w:rPr>
          <w:spacing w:val="-12"/>
        </w:rPr>
        <w:t> </w:t>
      </w:r>
      <w:r>
        <w:rPr/>
        <w:t>em</w:t>
      </w:r>
      <w:r>
        <w:rPr>
          <w:spacing w:val="-12"/>
        </w:rPr>
        <w:t> </w:t>
      </w:r>
      <w:r>
        <w:rPr/>
        <w:t>14</w:t>
      </w:r>
      <w:r>
        <w:rPr>
          <w:spacing w:val="-12"/>
        </w:rPr>
        <w:t> </w:t>
      </w:r>
      <w:r>
        <w:rPr/>
        <w:t>(quatorze)</w:t>
      </w:r>
      <w:r>
        <w:rPr>
          <w:spacing w:val="-13"/>
        </w:rPr>
        <w:t> </w:t>
      </w:r>
      <w:r>
        <w:rPr/>
        <w:t>escolas</w:t>
      </w:r>
      <w:r>
        <w:rPr>
          <w:spacing w:val="-12"/>
        </w:rPr>
        <w:t> </w:t>
      </w:r>
      <w:r>
        <w:rPr/>
        <w:t>das</w:t>
      </w:r>
      <w:r>
        <w:rPr>
          <w:spacing w:val="-12"/>
        </w:rPr>
        <w:t> </w:t>
      </w:r>
      <w:r>
        <w:rPr/>
        <w:t>Diretorias Regionais de Educação de Miracema do Tocantins, Porto Nacional e Paraíso do Tocantins, impactando 14 (quatorze) gestores escolares, 394 professores e 4.560 alunos, tendo como foco atividades para o aprimoramento profissional dos coordenadores pedagógicos e melhoria da aprendizagem</w:t>
      </w:r>
      <w:r>
        <w:rPr>
          <w:spacing w:val="-4"/>
        </w:rPr>
        <w:t> </w:t>
      </w:r>
      <w:r>
        <w:rPr/>
        <w:t>dos</w:t>
      </w:r>
      <w:r>
        <w:rPr>
          <w:spacing w:val="-5"/>
        </w:rPr>
        <w:t> </w:t>
      </w:r>
      <w:r>
        <w:rPr/>
        <w:t>alunos</w:t>
      </w:r>
      <w:r>
        <w:rPr>
          <w:spacing w:val="-3"/>
        </w:rPr>
        <w:t> </w:t>
      </w:r>
      <w:r>
        <w:rPr/>
        <w:t>das</w:t>
      </w:r>
      <w:r>
        <w:rPr>
          <w:spacing w:val="-5"/>
        </w:rPr>
        <w:t> </w:t>
      </w:r>
      <w:r>
        <w:rPr/>
        <w:t>escolas</w:t>
      </w:r>
      <w:r>
        <w:rPr>
          <w:spacing w:val="-5"/>
        </w:rPr>
        <w:t> </w:t>
      </w:r>
      <w:r>
        <w:rPr/>
        <w:t>da</w:t>
      </w:r>
      <w:r>
        <w:rPr>
          <w:spacing w:val="-6"/>
        </w:rPr>
        <w:t> </w:t>
      </w:r>
      <w:r>
        <w:rPr/>
        <w:t>rede</w:t>
      </w:r>
      <w:r>
        <w:rPr>
          <w:spacing w:val="-6"/>
        </w:rPr>
        <w:t> </w:t>
      </w:r>
      <w:r>
        <w:rPr/>
        <w:t>estadual</w:t>
      </w:r>
      <w:r>
        <w:rPr>
          <w:spacing w:val="-4"/>
        </w:rPr>
        <w:t> </w:t>
      </w:r>
      <w:r>
        <w:rPr/>
        <w:t>(CONSÓRCIO</w:t>
      </w:r>
      <w:r>
        <w:rPr>
          <w:spacing w:val="-2"/>
        </w:rPr>
        <w:t> </w:t>
      </w:r>
      <w:r>
        <w:rPr/>
        <w:t>INTERESTADUAL</w:t>
      </w:r>
      <w:r>
        <w:rPr>
          <w:spacing w:val="-10"/>
        </w:rPr>
        <w:t> </w:t>
      </w:r>
      <w:r>
        <w:rPr/>
        <w:t>DE DESENVOLVIMENTO BRASIL CENTRAL/ITAÚ SOCIAL, 2016; TOCANTINS,</w:t>
      </w:r>
      <w:r>
        <w:rPr>
          <w:spacing w:val="-21"/>
        </w:rPr>
        <w:t> </w:t>
      </w:r>
      <w:r>
        <w:rPr/>
        <w:t>2016).</w:t>
      </w:r>
    </w:p>
    <w:p>
      <w:pPr>
        <w:pStyle w:val="BodyText"/>
        <w:spacing w:line="360" w:lineRule="auto" w:before="6"/>
        <w:ind w:left="102" w:right="112" w:firstLine="707"/>
        <w:jc w:val="both"/>
      </w:pPr>
      <w:r>
        <w:rPr/>
        <w:t>Nesta pesquisa, observamos que as práticas avaliativas da SEDUC em relação às formações ofertadas são voltadas para o alcance dos objetivos do Programa, avaliando o curso e o Programa, os formadores (tutores) e os cursistas (tutorados). A Secretaria e as Diretorias assumem</w:t>
      </w:r>
      <w:r>
        <w:rPr>
          <w:spacing w:val="-6"/>
        </w:rPr>
        <w:t> </w:t>
      </w:r>
      <w:r>
        <w:rPr/>
        <w:t>a</w:t>
      </w:r>
      <w:r>
        <w:rPr>
          <w:spacing w:val="-7"/>
        </w:rPr>
        <w:t> </w:t>
      </w:r>
      <w:r>
        <w:rPr/>
        <w:t>responsabilidade</w:t>
      </w:r>
      <w:r>
        <w:rPr>
          <w:spacing w:val="-7"/>
        </w:rPr>
        <w:t> </w:t>
      </w:r>
      <w:r>
        <w:rPr/>
        <w:t>de</w:t>
      </w:r>
      <w:r>
        <w:rPr>
          <w:spacing w:val="-7"/>
        </w:rPr>
        <w:t> </w:t>
      </w:r>
      <w:r>
        <w:rPr/>
        <w:t>articular</w:t>
      </w:r>
      <w:r>
        <w:rPr>
          <w:spacing w:val="-7"/>
        </w:rPr>
        <w:t> </w:t>
      </w:r>
      <w:r>
        <w:rPr/>
        <w:t>e</w:t>
      </w:r>
      <w:r>
        <w:rPr>
          <w:spacing w:val="-5"/>
        </w:rPr>
        <w:t> </w:t>
      </w:r>
      <w:r>
        <w:rPr/>
        <w:t>garantir</w:t>
      </w:r>
      <w:r>
        <w:rPr>
          <w:spacing w:val="-5"/>
        </w:rPr>
        <w:t> </w:t>
      </w:r>
      <w:r>
        <w:rPr/>
        <w:t>a</w:t>
      </w:r>
      <w:r>
        <w:rPr>
          <w:spacing w:val="-7"/>
        </w:rPr>
        <w:t> </w:t>
      </w:r>
      <w:r>
        <w:rPr/>
        <w:t>logística</w:t>
      </w:r>
      <w:r>
        <w:rPr>
          <w:spacing w:val="-8"/>
        </w:rPr>
        <w:t> </w:t>
      </w:r>
      <w:r>
        <w:rPr/>
        <w:t>para</w:t>
      </w:r>
      <w:r>
        <w:rPr>
          <w:spacing w:val="-8"/>
        </w:rPr>
        <w:t> </w:t>
      </w:r>
      <w:r>
        <w:rPr/>
        <w:t>de</w:t>
      </w:r>
      <w:r>
        <w:rPr>
          <w:spacing w:val="-7"/>
        </w:rPr>
        <w:t> </w:t>
      </w:r>
      <w:r>
        <w:rPr/>
        <w:t>deslocamento</w:t>
      </w:r>
      <w:r>
        <w:rPr>
          <w:spacing w:val="-6"/>
        </w:rPr>
        <w:t> </w:t>
      </w:r>
      <w:r>
        <w:rPr/>
        <w:t>dos</w:t>
      </w:r>
      <w:r>
        <w:rPr>
          <w:spacing w:val="-6"/>
        </w:rPr>
        <w:t> </w:t>
      </w:r>
      <w:r>
        <w:rPr/>
        <w:t>tutores para a formação e o</w:t>
      </w:r>
      <w:r>
        <w:rPr>
          <w:spacing w:val="-4"/>
        </w:rPr>
        <w:t> </w:t>
      </w:r>
      <w:r>
        <w:rPr/>
        <w:t>monitoramento.</w:t>
      </w:r>
    </w:p>
    <w:p>
      <w:pPr>
        <w:pStyle w:val="BodyText"/>
        <w:spacing w:line="360" w:lineRule="auto" w:before="3"/>
        <w:ind w:left="102" w:right="111" w:firstLine="707"/>
        <w:jc w:val="both"/>
      </w:pPr>
      <w:r>
        <w:rPr/>
        <w:t>Verificamos, assim, o conteúdo gerencial da relação de parceria estabelecida entre a instituição estatal e a instituição privada, vez que esta última define o controle de gestão, o planejamento estratégico e os objetivos a serem alcançados, cabendo à instância pública um papel secundário de acompanhar e apoiar.</w:t>
      </w:r>
    </w:p>
    <w:p>
      <w:pPr>
        <w:spacing w:after="0" w:line="360" w:lineRule="auto"/>
        <w:jc w:val="both"/>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7"/>
        </w:rPr>
      </w:pPr>
    </w:p>
    <w:p>
      <w:pPr>
        <w:pStyle w:val="Heading1"/>
        <w:numPr>
          <w:ilvl w:val="1"/>
          <w:numId w:val="12"/>
        </w:numPr>
        <w:tabs>
          <w:tab w:pos="554" w:val="left" w:leader="none"/>
        </w:tabs>
        <w:spacing w:line="360" w:lineRule="auto" w:before="90" w:after="0"/>
        <w:ind w:left="122" w:right="110" w:firstLine="0"/>
        <w:jc w:val="left"/>
      </w:pPr>
      <w:bookmarkStart w:name="_TOC_250003" w:id="18"/>
      <w:r>
        <w:rPr/>
        <w:t>Parceria SEDUC, Instituto Sonho Grande, Instituto Natura e Instituto de </w:t>
      </w:r>
      <w:r>
        <w:rPr>
          <w:spacing w:val="2"/>
        </w:rPr>
        <w:t>Co- </w:t>
      </w:r>
      <w:r>
        <w:rPr/>
        <w:t>Responsabilidade pela Educação: educação</w:t>
      </w:r>
      <w:r>
        <w:rPr>
          <w:spacing w:val="-14"/>
        </w:rPr>
        <w:t> </w:t>
      </w:r>
      <w:bookmarkEnd w:id="18"/>
      <w:r>
        <w:rPr/>
        <w:t>integral</w:t>
      </w:r>
    </w:p>
    <w:p>
      <w:pPr>
        <w:pStyle w:val="BodyText"/>
        <w:rPr>
          <w:b/>
          <w:sz w:val="36"/>
        </w:rPr>
      </w:pPr>
    </w:p>
    <w:p>
      <w:pPr>
        <w:pStyle w:val="BodyText"/>
        <w:spacing w:line="357" w:lineRule="auto"/>
        <w:ind w:left="122" w:right="108" w:firstLine="707"/>
        <w:jc w:val="both"/>
      </w:pPr>
      <w:r>
        <w:rPr/>
        <w:t>Em março de 2017, 12 (doze) unidades de ensino do Estado do Tocantins foram selecionadas pela SEDUC e aderiram à Portaria nº 1.145/MEC (BRASIL, 2016)</w:t>
      </w:r>
      <w:r>
        <w:rPr>
          <w:position w:val="9"/>
          <w:sz w:val="16"/>
        </w:rPr>
        <w:t>17</w:t>
      </w:r>
      <w:r>
        <w:rPr/>
        <w:t>, de 10 de outubro de 2016, que institui o Programa de Fomento à implementação de Escolas de Tempo Integral, criada pela Medida Provisória nº 746, de 22 de setembro de 2016, conforme Diário Oficial da União de 11 de outubro de 2016 (BRASIL, p. 23, 2016). </w:t>
      </w:r>
      <w:r>
        <w:rPr>
          <w:spacing w:val="3"/>
        </w:rPr>
        <w:t>As </w:t>
      </w:r>
      <w:r>
        <w:rPr/>
        <w:t>Unidades de Ensino Médio selecionadas cumpriram os critérios estabelecidos pela Portaria, para adesão e desde então</w:t>
      </w:r>
      <w:r>
        <w:rPr>
          <w:spacing w:val="-12"/>
        </w:rPr>
        <w:t> </w:t>
      </w:r>
      <w:r>
        <w:rPr/>
        <w:t>são</w:t>
      </w:r>
      <w:r>
        <w:rPr>
          <w:spacing w:val="-12"/>
        </w:rPr>
        <w:t> </w:t>
      </w:r>
      <w:r>
        <w:rPr/>
        <w:t>denominadas</w:t>
      </w:r>
      <w:r>
        <w:rPr>
          <w:spacing w:val="-12"/>
        </w:rPr>
        <w:t> </w:t>
      </w:r>
      <w:r>
        <w:rPr/>
        <w:t>Escolas</w:t>
      </w:r>
      <w:r>
        <w:rPr>
          <w:spacing w:val="-12"/>
        </w:rPr>
        <w:t> </w:t>
      </w:r>
      <w:r>
        <w:rPr/>
        <w:t>Jovens</w:t>
      </w:r>
      <w:r>
        <w:rPr>
          <w:spacing w:val="-12"/>
        </w:rPr>
        <w:t> </w:t>
      </w:r>
      <w:r>
        <w:rPr/>
        <w:t>em</w:t>
      </w:r>
      <w:r>
        <w:rPr>
          <w:spacing w:val="-12"/>
        </w:rPr>
        <w:t> </w:t>
      </w:r>
      <w:r>
        <w:rPr/>
        <w:t>Ação,</w:t>
      </w:r>
      <w:r>
        <w:rPr>
          <w:spacing w:val="-12"/>
        </w:rPr>
        <w:t> </w:t>
      </w:r>
      <w:r>
        <w:rPr/>
        <w:t>ou</w:t>
      </w:r>
      <w:r>
        <w:rPr>
          <w:spacing w:val="-12"/>
        </w:rPr>
        <w:t> </w:t>
      </w:r>
      <w:r>
        <w:rPr/>
        <w:t>seja,</w:t>
      </w:r>
      <w:r>
        <w:rPr>
          <w:spacing w:val="-13"/>
        </w:rPr>
        <w:t> </w:t>
      </w:r>
      <w:r>
        <w:rPr/>
        <w:t>nome</w:t>
      </w:r>
      <w:r>
        <w:rPr>
          <w:spacing w:val="-12"/>
        </w:rPr>
        <w:t> </w:t>
      </w:r>
      <w:r>
        <w:rPr/>
        <w:t>dado</w:t>
      </w:r>
      <w:r>
        <w:rPr>
          <w:spacing w:val="-12"/>
        </w:rPr>
        <w:t> </w:t>
      </w:r>
      <w:r>
        <w:rPr/>
        <w:t>no</w:t>
      </w:r>
      <w:r>
        <w:rPr>
          <w:spacing w:val="-12"/>
        </w:rPr>
        <w:t> </w:t>
      </w:r>
      <w:r>
        <w:rPr/>
        <w:t>Tocantins</w:t>
      </w:r>
      <w:r>
        <w:rPr>
          <w:spacing w:val="-12"/>
        </w:rPr>
        <w:t> </w:t>
      </w:r>
      <w:r>
        <w:rPr/>
        <w:t>ao</w:t>
      </w:r>
      <w:r>
        <w:rPr>
          <w:spacing w:val="-12"/>
        </w:rPr>
        <w:t> </w:t>
      </w:r>
      <w:r>
        <w:rPr/>
        <w:t>Programa de Fomento à Implantação de Escolas de Ensino Médio em Tempo Integral, uma iniciativa do Governo Federal junto aos Estados, com o objetivo de implantar essa modalidade de ensino, promovendo alteração curricular e estrutural nas unidades educacionais</w:t>
      </w:r>
      <w:r>
        <w:rPr>
          <w:spacing w:val="-13"/>
        </w:rPr>
        <w:t> </w:t>
      </w:r>
      <w:r>
        <w:rPr/>
        <w:t>selecionadas.</w:t>
      </w:r>
    </w:p>
    <w:p>
      <w:pPr>
        <w:pStyle w:val="BodyText"/>
        <w:spacing w:line="360" w:lineRule="auto" w:before="6"/>
        <w:ind w:left="122" w:right="112" w:firstLine="707"/>
        <w:jc w:val="both"/>
      </w:pPr>
      <w:r>
        <w:rPr/>
        <w:t>O</w:t>
      </w:r>
      <w:r>
        <w:rPr>
          <w:spacing w:val="-15"/>
        </w:rPr>
        <w:t> </w:t>
      </w:r>
      <w:r>
        <w:rPr/>
        <w:t>Capítulo</w:t>
      </w:r>
      <w:r>
        <w:rPr>
          <w:spacing w:val="-12"/>
        </w:rPr>
        <w:t> </w:t>
      </w:r>
      <w:r>
        <w:rPr/>
        <w:t>II</w:t>
      </w:r>
      <w:r>
        <w:rPr>
          <w:spacing w:val="-18"/>
        </w:rPr>
        <w:t> </w:t>
      </w:r>
      <w:r>
        <w:rPr/>
        <w:t>da</w:t>
      </w:r>
      <w:r>
        <w:rPr>
          <w:spacing w:val="-15"/>
        </w:rPr>
        <w:t> </w:t>
      </w:r>
      <w:r>
        <w:rPr/>
        <w:t>Portaria,</w:t>
      </w:r>
      <w:r>
        <w:rPr>
          <w:spacing w:val="-12"/>
        </w:rPr>
        <w:t> </w:t>
      </w:r>
      <w:r>
        <w:rPr/>
        <w:t>art.</w:t>
      </w:r>
      <w:r>
        <w:rPr>
          <w:spacing w:val="-15"/>
        </w:rPr>
        <w:t> </w:t>
      </w:r>
      <w:r>
        <w:rPr/>
        <w:t>2º</w:t>
      </w:r>
      <w:r>
        <w:rPr>
          <w:spacing w:val="-13"/>
        </w:rPr>
        <w:t> </w:t>
      </w:r>
      <w:r>
        <w:rPr/>
        <w:t>(BRASIL,</w:t>
      </w:r>
      <w:r>
        <w:rPr>
          <w:spacing w:val="-14"/>
        </w:rPr>
        <w:t> </w:t>
      </w:r>
      <w:r>
        <w:rPr/>
        <w:t>2016,</w:t>
      </w:r>
      <w:r>
        <w:rPr>
          <w:spacing w:val="-14"/>
        </w:rPr>
        <w:t> </w:t>
      </w:r>
      <w:r>
        <w:rPr/>
        <w:t>p.</w:t>
      </w:r>
      <w:r>
        <w:rPr>
          <w:spacing w:val="-12"/>
        </w:rPr>
        <w:t> </w:t>
      </w:r>
      <w:r>
        <w:rPr/>
        <w:t>23),</w:t>
      </w:r>
      <w:r>
        <w:rPr>
          <w:spacing w:val="-14"/>
        </w:rPr>
        <w:t> </w:t>
      </w:r>
      <w:r>
        <w:rPr/>
        <w:t>assinala</w:t>
      </w:r>
      <w:r>
        <w:rPr>
          <w:spacing w:val="-15"/>
        </w:rPr>
        <w:t> </w:t>
      </w:r>
      <w:r>
        <w:rPr/>
        <w:t>o</w:t>
      </w:r>
      <w:r>
        <w:rPr>
          <w:spacing w:val="-14"/>
        </w:rPr>
        <w:t> </w:t>
      </w:r>
      <w:r>
        <w:rPr/>
        <w:t>objetivo</w:t>
      </w:r>
      <w:r>
        <w:rPr>
          <w:spacing w:val="-14"/>
        </w:rPr>
        <w:t> </w:t>
      </w:r>
      <w:r>
        <w:rPr/>
        <w:t>do</w:t>
      </w:r>
      <w:r>
        <w:rPr>
          <w:spacing w:val="-14"/>
        </w:rPr>
        <w:t> </w:t>
      </w:r>
      <w:r>
        <w:rPr/>
        <w:t>Programa e explicita a transferência de recursos as</w:t>
      </w:r>
      <w:r>
        <w:rPr>
          <w:spacing w:val="-13"/>
        </w:rPr>
        <w:t> </w:t>
      </w:r>
      <w:r>
        <w:rPr/>
        <w:t>Secretarias:</w:t>
      </w:r>
    </w:p>
    <w:p>
      <w:pPr>
        <w:pStyle w:val="BodyText"/>
        <w:spacing w:before="2"/>
      </w:pPr>
    </w:p>
    <w:p>
      <w:pPr>
        <w:spacing w:before="0"/>
        <w:ind w:left="2390" w:right="109" w:firstLine="60"/>
        <w:jc w:val="both"/>
        <w:rPr>
          <w:sz w:val="20"/>
        </w:rPr>
      </w:pPr>
      <w:r>
        <w:rPr>
          <w:sz w:val="20"/>
        </w:rPr>
        <w:t>[...] apoiar a ampliação da oferta de educação em tempo integral no Ensino Médio nos</w:t>
      </w:r>
      <w:r>
        <w:rPr>
          <w:spacing w:val="-10"/>
          <w:sz w:val="20"/>
        </w:rPr>
        <w:t> </w:t>
      </w:r>
      <w:r>
        <w:rPr>
          <w:sz w:val="20"/>
        </w:rPr>
        <w:t>estados</w:t>
      </w:r>
      <w:r>
        <w:rPr>
          <w:spacing w:val="-10"/>
          <w:sz w:val="20"/>
        </w:rPr>
        <w:t> </w:t>
      </w:r>
      <w:r>
        <w:rPr>
          <w:sz w:val="20"/>
        </w:rPr>
        <w:t>e</w:t>
      </w:r>
      <w:r>
        <w:rPr>
          <w:spacing w:val="-9"/>
          <w:sz w:val="20"/>
        </w:rPr>
        <w:t> </w:t>
      </w:r>
      <w:r>
        <w:rPr>
          <w:sz w:val="20"/>
        </w:rPr>
        <w:t>Distrito</w:t>
      </w:r>
      <w:r>
        <w:rPr>
          <w:spacing w:val="-9"/>
          <w:sz w:val="20"/>
        </w:rPr>
        <w:t> </w:t>
      </w:r>
      <w:r>
        <w:rPr>
          <w:sz w:val="20"/>
        </w:rPr>
        <w:t>Federal,</w:t>
      </w:r>
      <w:r>
        <w:rPr>
          <w:spacing w:val="-9"/>
          <w:sz w:val="20"/>
        </w:rPr>
        <w:t> </w:t>
      </w:r>
      <w:r>
        <w:rPr>
          <w:sz w:val="20"/>
        </w:rPr>
        <w:t>de</w:t>
      </w:r>
      <w:r>
        <w:rPr>
          <w:spacing w:val="-9"/>
          <w:sz w:val="20"/>
        </w:rPr>
        <w:t> </w:t>
      </w:r>
      <w:r>
        <w:rPr>
          <w:sz w:val="20"/>
        </w:rPr>
        <w:t>acordo</w:t>
      </w:r>
      <w:r>
        <w:rPr>
          <w:spacing w:val="-8"/>
          <w:sz w:val="20"/>
        </w:rPr>
        <w:t> </w:t>
      </w:r>
      <w:r>
        <w:rPr>
          <w:sz w:val="20"/>
        </w:rPr>
        <w:t>com</w:t>
      </w:r>
      <w:r>
        <w:rPr>
          <w:spacing w:val="-13"/>
          <w:sz w:val="20"/>
        </w:rPr>
        <w:t> </w:t>
      </w:r>
      <w:r>
        <w:rPr>
          <w:sz w:val="20"/>
        </w:rPr>
        <w:t>os</w:t>
      </w:r>
      <w:r>
        <w:rPr>
          <w:spacing w:val="-10"/>
          <w:sz w:val="20"/>
        </w:rPr>
        <w:t> </w:t>
      </w:r>
      <w:r>
        <w:rPr>
          <w:sz w:val="20"/>
        </w:rPr>
        <w:t>critérios</w:t>
      </w:r>
      <w:r>
        <w:rPr>
          <w:spacing w:val="-10"/>
          <w:sz w:val="20"/>
        </w:rPr>
        <w:t> </w:t>
      </w:r>
      <w:r>
        <w:rPr>
          <w:sz w:val="20"/>
        </w:rPr>
        <w:t>estabelecidos</w:t>
      </w:r>
      <w:r>
        <w:rPr>
          <w:spacing w:val="-5"/>
          <w:sz w:val="20"/>
        </w:rPr>
        <w:t> </w:t>
      </w:r>
      <w:r>
        <w:rPr>
          <w:sz w:val="20"/>
        </w:rPr>
        <w:t>nesta</w:t>
      </w:r>
      <w:r>
        <w:rPr>
          <w:spacing w:val="-9"/>
          <w:sz w:val="20"/>
        </w:rPr>
        <w:t> </w:t>
      </w:r>
      <w:r>
        <w:rPr>
          <w:sz w:val="20"/>
        </w:rPr>
        <w:t>Portaria, por</w:t>
      </w:r>
      <w:r>
        <w:rPr>
          <w:spacing w:val="-12"/>
          <w:sz w:val="20"/>
        </w:rPr>
        <w:t> </w:t>
      </w:r>
      <w:r>
        <w:rPr>
          <w:sz w:val="20"/>
        </w:rPr>
        <w:t>meio</w:t>
      </w:r>
      <w:r>
        <w:rPr>
          <w:spacing w:val="-11"/>
          <w:sz w:val="20"/>
        </w:rPr>
        <w:t> </w:t>
      </w:r>
      <w:r>
        <w:rPr>
          <w:sz w:val="20"/>
        </w:rPr>
        <w:t>da</w:t>
      </w:r>
      <w:r>
        <w:rPr>
          <w:spacing w:val="-12"/>
          <w:sz w:val="20"/>
        </w:rPr>
        <w:t> </w:t>
      </w:r>
      <w:r>
        <w:rPr>
          <w:sz w:val="20"/>
        </w:rPr>
        <w:t>transferência</w:t>
      </w:r>
      <w:r>
        <w:rPr>
          <w:spacing w:val="-12"/>
          <w:sz w:val="20"/>
        </w:rPr>
        <w:t> </w:t>
      </w:r>
      <w:r>
        <w:rPr>
          <w:sz w:val="20"/>
        </w:rPr>
        <w:t>de</w:t>
      </w:r>
      <w:r>
        <w:rPr>
          <w:spacing w:val="-12"/>
          <w:sz w:val="20"/>
        </w:rPr>
        <w:t> </w:t>
      </w:r>
      <w:r>
        <w:rPr>
          <w:sz w:val="20"/>
        </w:rPr>
        <w:t>recursos</w:t>
      </w:r>
      <w:r>
        <w:rPr>
          <w:spacing w:val="-13"/>
          <w:sz w:val="20"/>
        </w:rPr>
        <w:t> </w:t>
      </w:r>
      <w:r>
        <w:rPr>
          <w:sz w:val="20"/>
        </w:rPr>
        <w:t>para</w:t>
      </w:r>
      <w:r>
        <w:rPr>
          <w:spacing w:val="-12"/>
          <w:sz w:val="20"/>
        </w:rPr>
        <w:t> </w:t>
      </w:r>
      <w:r>
        <w:rPr>
          <w:sz w:val="20"/>
        </w:rPr>
        <w:t>as</w:t>
      </w:r>
      <w:r>
        <w:rPr>
          <w:spacing w:val="-13"/>
          <w:sz w:val="20"/>
        </w:rPr>
        <w:t> </w:t>
      </w:r>
      <w:r>
        <w:rPr>
          <w:sz w:val="20"/>
        </w:rPr>
        <w:t>Secretarias</w:t>
      </w:r>
      <w:r>
        <w:rPr>
          <w:spacing w:val="-13"/>
          <w:sz w:val="20"/>
        </w:rPr>
        <w:t> </w:t>
      </w:r>
      <w:r>
        <w:rPr>
          <w:sz w:val="20"/>
        </w:rPr>
        <w:t>Estaduais</w:t>
      </w:r>
      <w:r>
        <w:rPr>
          <w:spacing w:val="-13"/>
          <w:sz w:val="20"/>
        </w:rPr>
        <w:t> </w:t>
      </w:r>
      <w:r>
        <w:rPr>
          <w:sz w:val="20"/>
        </w:rPr>
        <w:t>de</w:t>
      </w:r>
      <w:r>
        <w:rPr>
          <w:spacing w:val="-12"/>
          <w:sz w:val="20"/>
        </w:rPr>
        <w:t> </w:t>
      </w:r>
      <w:r>
        <w:rPr>
          <w:sz w:val="20"/>
        </w:rPr>
        <w:t>Educação</w:t>
      </w:r>
      <w:r>
        <w:rPr>
          <w:spacing w:val="-6"/>
          <w:sz w:val="20"/>
        </w:rPr>
        <w:t> </w:t>
      </w:r>
      <w:r>
        <w:rPr>
          <w:sz w:val="20"/>
        </w:rPr>
        <w:t>-</w:t>
      </w:r>
      <w:r>
        <w:rPr>
          <w:spacing w:val="-14"/>
          <w:sz w:val="20"/>
        </w:rPr>
        <w:t> </w:t>
      </w:r>
      <w:r>
        <w:rPr>
          <w:sz w:val="20"/>
        </w:rPr>
        <w:t>SEE que participarem do</w:t>
      </w:r>
      <w:r>
        <w:rPr>
          <w:spacing w:val="-12"/>
          <w:sz w:val="20"/>
        </w:rPr>
        <w:t> </w:t>
      </w:r>
      <w:r>
        <w:rPr>
          <w:sz w:val="20"/>
        </w:rPr>
        <w:t>Programa.</w:t>
      </w:r>
    </w:p>
    <w:p>
      <w:pPr>
        <w:pStyle w:val="BodyText"/>
        <w:rPr>
          <w:sz w:val="22"/>
        </w:rPr>
      </w:pPr>
    </w:p>
    <w:p>
      <w:pPr>
        <w:pStyle w:val="BodyText"/>
        <w:spacing w:line="360" w:lineRule="auto" w:before="163"/>
        <w:ind w:left="122" w:right="106" w:firstLine="707"/>
        <w:jc w:val="both"/>
      </w:pPr>
      <w:r>
        <w:rPr/>
        <w:t>O</w:t>
      </w:r>
      <w:r>
        <w:rPr>
          <w:spacing w:val="-7"/>
        </w:rPr>
        <w:t> </w:t>
      </w:r>
      <w:r>
        <w:rPr/>
        <w:t>Capítulo</w:t>
      </w:r>
      <w:r>
        <w:rPr>
          <w:spacing w:val="-3"/>
        </w:rPr>
        <w:t> </w:t>
      </w:r>
      <w:r>
        <w:rPr/>
        <w:t>III,</w:t>
      </w:r>
      <w:r>
        <w:rPr>
          <w:spacing w:val="-6"/>
        </w:rPr>
        <w:t> </w:t>
      </w:r>
      <w:r>
        <w:rPr/>
        <w:t>que</w:t>
      </w:r>
      <w:r>
        <w:rPr>
          <w:spacing w:val="-7"/>
        </w:rPr>
        <w:t> </w:t>
      </w:r>
      <w:r>
        <w:rPr/>
        <w:t>trata</w:t>
      </w:r>
      <w:r>
        <w:rPr>
          <w:spacing w:val="-4"/>
        </w:rPr>
        <w:t> </w:t>
      </w:r>
      <w:r>
        <w:rPr/>
        <w:t>da</w:t>
      </w:r>
      <w:r>
        <w:rPr>
          <w:spacing w:val="-7"/>
        </w:rPr>
        <w:t> </w:t>
      </w:r>
      <w:r>
        <w:rPr/>
        <w:t>Adesão</w:t>
      </w:r>
      <w:r>
        <w:rPr>
          <w:spacing w:val="-6"/>
        </w:rPr>
        <w:t> </w:t>
      </w:r>
      <w:r>
        <w:rPr/>
        <w:t>das</w:t>
      </w:r>
      <w:r>
        <w:rPr>
          <w:spacing w:val="-4"/>
        </w:rPr>
        <w:t> </w:t>
      </w:r>
      <w:r>
        <w:rPr/>
        <w:t>Escolas</w:t>
      </w:r>
      <w:r>
        <w:rPr>
          <w:spacing w:val="-4"/>
        </w:rPr>
        <w:t> </w:t>
      </w:r>
      <w:r>
        <w:rPr/>
        <w:t>ao</w:t>
      </w:r>
      <w:r>
        <w:rPr>
          <w:spacing w:val="-4"/>
        </w:rPr>
        <w:t> </w:t>
      </w:r>
      <w:r>
        <w:rPr/>
        <w:t>Programa,</w:t>
      </w:r>
      <w:r>
        <w:rPr>
          <w:spacing w:val="-4"/>
        </w:rPr>
        <w:t> </w:t>
      </w:r>
      <w:r>
        <w:rPr/>
        <w:t>art.</w:t>
      </w:r>
      <w:r>
        <w:rPr>
          <w:spacing w:val="-6"/>
        </w:rPr>
        <w:t> </w:t>
      </w:r>
      <w:r>
        <w:rPr/>
        <w:t>3º,</w:t>
      </w:r>
      <w:r>
        <w:rPr>
          <w:spacing w:val="-4"/>
        </w:rPr>
        <w:t> </w:t>
      </w:r>
      <w:r>
        <w:rPr/>
        <w:t>esclarece</w:t>
      </w:r>
      <w:r>
        <w:rPr>
          <w:spacing w:val="-7"/>
        </w:rPr>
        <w:t> </w:t>
      </w:r>
      <w:r>
        <w:rPr/>
        <w:t>que</w:t>
      </w:r>
      <w:r>
        <w:rPr>
          <w:spacing w:val="-5"/>
        </w:rPr>
        <w:t> </w:t>
      </w:r>
      <w:r>
        <w:rPr/>
        <w:t>cada edição</w:t>
      </w:r>
      <w:r>
        <w:rPr>
          <w:spacing w:val="-11"/>
        </w:rPr>
        <w:t> </w:t>
      </w:r>
      <w:r>
        <w:rPr/>
        <w:t>do</w:t>
      </w:r>
      <w:r>
        <w:rPr>
          <w:spacing w:val="-11"/>
        </w:rPr>
        <w:t> </w:t>
      </w:r>
      <w:r>
        <w:rPr/>
        <w:t>Programa</w:t>
      </w:r>
      <w:r>
        <w:rPr>
          <w:spacing w:val="-12"/>
        </w:rPr>
        <w:t> </w:t>
      </w:r>
      <w:r>
        <w:rPr/>
        <w:t>terá</w:t>
      </w:r>
      <w:r>
        <w:rPr>
          <w:spacing w:val="-10"/>
        </w:rPr>
        <w:t> </w:t>
      </w:r>
      <w:r>
        <w:rPr/>
        <w:t>duração</w:t>
      </w:r>
      <w:r>
        <w:rPr>
          <w:spacing w:val="-9"/>
        </w:rPr>
        <w:t> </w:t>
      </w:r>
      <w:r>
        <w:rPr/>
        <w:t>de</w:t>
      </w:r>
      <w:r>
        <w:rPr>
          <w:spacing w:val="-12"/>
        </w:rPr>
        <w:t> </w:t>
      </w:r>
      <w:r>
        <w:rPr/>
        <w:t>48</w:t>
      </w:r>
      <w:r>
        <w:rPr>
          <w:spacing w:val="-9"/>
        </w:rPr>
        <w:t> </w:t>
      </w:r>
      <w:r>
        <w:rPr/>
        <w:t>(quarenta</w:t>
      </w:r>
      <w:r>
        <w:rPr>
          <w:spacing w:val="-9"/>
        </w:rPr>
        <w:t> </w:t>
      </w:r>
      <w:r>
        <w:rPr/>
        <w:t>e</w:t>
      </w:r>
      <w:r>
        <w:rPr>
          <w:spacing w:val="-10"/>
        </w:rPr>
        <w:t> </w:t>
      </w:r>
      <w:r>
        <w:rPr/>
        <w:t>oito)</w:t>
      </w:r>
      <w:r>
        <w:rPr>
          <w:spacing w:val="-12"/>
        </w:rPr>
        <w:t> </w:t>
      </w:r>
      <w:r>
        <w:rPr/>
        <w:t>meses,</w:t>
      </w:r>
      <w:r>
        <w:rPr>
          <w:spacing w:val="-11"/>
        </w:rPr>
        <w:t> </w:t>
      </w:r>
      <w:r>
        <w:rPr/>
        <w:t>considerando</w:t>
      </w:r>
      <w:r>
        <w:rPr>
          <w:spacing w:val="-11"/>
        </w:rPr>
        <w:t> </w:t>
      </w:r>
      <w:r>
        <w:rPr/>
        <w:t>a</w:t>
      </w:r>
      <w:r>
        <w:rPr>
          <w:spacing w:val="-12"/>
        </w:rPr>
        <w:t> </w:t>
      </w:r>
      <w:r>
        <w:rPr/>
        <w:t>implementação, acompanhamento e mensuração de resultados. O art. 5º expressa que cada Secretaria Estadual de Educação (SEE) deverá atender ao número mínimo de 2.800 (dois mil e oitocentos) alunos e máximo mediante ao estabelecido na tabela do Anexo II desta Portaria (BRASIL, 2016). No caso</w:t>
      </w:r>
      <w:r>
        <w:rPr>
          <w:spacing w:val="-5"/>
        </w:rPr>
        <w:t> </w:t>
      </w:r>
      <w:r>
        <w:rPr/>
        <w:t>específico</w:t>
      </w:r>
      <w:r>
        <w:rPr>
          <w:spacing w:val="-5"/>
        </w:rPr>
        <w:t> </w:t>
      </w:r>
      <w:r>
        <w:rPr/>
        <w:t>do</w:t>
      </w:r>
      <w:r>
        <w:rPr>
          <w:spacing w:val="-5"/>
        </w:rPr>
        <w:t> </w:t>
      </w:r>
      <w:r>
        <w:rPr/>
        <w:t>Tocantins,</w:t>
      </w:r>
      <w:r>
        <w:rPr>
          <w:spacing w:val="-5"/>
        </w:rPr>
        <w:t> </w:t>
      </w:r>
      <w:r>
        <w:rPr/>
        <w:t>consoante</w:t>
      </w:r>
      <w:r>
        <w:rPr>
          <w:spacing w:val="-5"/>
        </w:rPr>
        <w:t> </w:t>
      </w:r>
      <w:r>
        <w:rPr/>
        <w:t>informado</w:t>
      </w:r>
      <w:r>
        <w:rPr>
          <w:spacing w:val="-5"/>
        </w:rPr>
        <w:t> </w:t>
      </w:r>
      <w:r>
        <w:rPr/>
        <w:t>anteriormente,</w:t>
      </w:r>
      <w:r>
        <w:rPr>
          <w:spacing w:val="-5"/>
        </w:rPr>
        <w:t> </w:t>
      </w:r>
      <w:r>
        <w:rPr/>
        <w:t>no</w:t>
      </w:r>
      <w:r>
        <w:rPr>
          <w:spacing w:val="-5"/>
        </w:rPr>
        <w:t> </w:t>
      </w:r>
      <w:r>
        <w:rPr/>
        <w:t>primeiro</w:t>
      </w:r>
      <w:r>
        <w:rPr>
          <w:spacing w:val="-5"/>
        </w:rPr>
        <w:t> </w:t>
      </w:r>
      <w:r>
        <w:rPr/>
        <w:t>ano</w:t>
      </w:r>
      <w:r>
        <w:rPr>
          <w:spacing w:val="-5"/>
        </w:rPr>
        <w:t> </w:t>
      </w:r>
      <w:r>
        <w:rPr/>
        <w:t>de</w:t>
      </w:r>
      <w:r>
        <w:rPr>
          <w:spacing w:val="-6"/>
        </w:rPr>
        <w:t> </w:t>
      </w:r>
      <w:r>
        <w:rPr/>
        <w:t>vigência do programa, foram beneficiados 2.613 estudantes. Segundo o art. 5º, a prioridade é para as Escolas que tenham atingido menores índices no Índice do Desenvolvimento da Educação Básica (IDEB) no Ensino Médio e que cada Escola selecionada pela SEE deverá atender no mínimo 350 (trezentos e cinquenta) alunos após um ano ou 120 (cento e vinte) no caso do primeiro ano (primeira turma), tendo como referência o Censo Escolar (BRASIL,</w:t>
      </w:r>
      <w:r>
        <w:rPr>
          <w:spacing w:val="-16"/>
        </w:rPr>
        <w:t> </w:t>
      </w:r>
      <w:r>
        <w:rPr/>
        <w:t>2016).</w:t>
      </w:r>
    </w:p>
    <w:p>
      <w:pPr>
        <w:pStyle w:val="BodyText"/>
        <w:rPr>
          <w:sz w:val="20"/>
        </w:rPr>
      </w:pPr>
    </w:p>
    <w:p>
      <w:pPr>
        <w:pStyle w:val="BodyText"/>
        <w:spacing w:before="7"/>
        <w:rPr>
          <w:sz w:val="22"/>
        </w:rPr>
      </w:pPr>
      <w:r>
        <w:rPr/>
        <w:pict>
          <v:line style="position:absolute;mso-position-horizontal-relative:page;mso-position-vertical-relative:paragraph;z-index:1504;mso-wrap-distance-left:0;mso-wrap-distance-right:0" from="85.103996pt,15.372174pt" to="229.123996pt,15.372174pt" stroked="true" strokeweight=".72003pt" strokecolor="#000000">
            <v:stroke dashstyle="solid"/>
            <w10:wrap type="topAndBottom"/>
          </v:line>
        </w:pict>
      </w:r>
    </w:p>
    <w:p>
      <w:pPr>
        <w:pStyle w:val="BodyText"/>
        <w:spacing w:before="10"/>
        <w:rPr>
          <w:sz w:val="17"/>
        </w:rPr>
      </w:pPr>
    </w:p>
    <w:p>
      <w:pPr>
        <w:spacing w:before="94"/>
        <w:ind w:left="122" w:right="0" w:firstLine="0"/>
        <w:jc w:val="left"/>
        <w:rPr>
          <w:sz w:val="20"/>
        </w:rPr>
      </w:pPr>
      <w:r>
        <w:rPr>
          <w:position w:val="7"/>
          <w:sz w:val="13"/>
        </w:rPr>
        <w:t>17 </w:t>
      </w:r>
      <w:r>
        <w:rPr>
          <w:sz w:val="20"/>
        </w:rPr>
        <w:t>Disponível em: </w:t>
      </w:r>
      <w:hyperlink r:id="rId38">
        <w:r>
          <w:rPr>
            <w:sz w:val="20"/>
          </w:rPr>
          <w:t>http://portal.mec.gov.br/docman/outubro-2016-pdf/49121-port-1145-11out-pdf/file.</w:t>
        </w:r>
      </w:hyperlink>
    </w:p>
    <w:p>
      <w:pPr>
        <w:spacing w:after="0"/>
        <w:jc w:val="left"/>
        <w:rPr>
          <w:sz w:val="20"/>
        </w:rPr>
        <w:sectPr>
          <w:pgSz w:w="11910" w:h="16840"/>
          <w:pgMar w:header="41" w:footer="0" w:top="260" w:bottom="280" w:left="158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right="107" w:firstLine="707"/>
        <w:jc w:val="both"/>
      </w:pPr>
      <w:r>
        <w:rPr/>
        <w:t>De acordo com a publicação do MEC, em 2017, no primeiro ano de vigência do Programa, seriam beneficiados 2.613 estudantes das cidades de Araguaína, Tocantinópolis, Arraias, Gurupi, Miracema, Palmas, Colinas do Tocantins, Guaraí e Dianópolis. Fazem parte do Programa Jovem em Ação do Estado do Tocantins: Colégio Estadual Rui Barbosa, Centro de</w:t>
      </w:r>
      <w:r>
        <w:rPr>
          <w:spacing w:val="-11"/>
        </w:rPr>
        <w:t> </w:t>
      </w:r>
      <w:r>
        <w:rPr/>
        <w:t>Ensino</w:t>
      </w:r>
      <w:r>
        <w:rPr>
          <w:spacing w:val="-9"/>
        </w:rPr>
        <w:t> </w:t>
      </w:r>
      <w:r>
        <w:rPr/>
        <w:t>Médio</w:t>
      </w:r>
      <w:r>
        <w:rPr>
          <w:spacing w:val="-9"/>
        </w:rPr>
        <w:t> </w:t>
      </w:r>
      <w:r>
        <w:rPr/>
        <w:t>(CEM)</w:t>
      </w:r>
      <w:r>
        <w:rPr>
          <w:spacing w:val="-13"/>
        </w:rPr>
        <w:t> </w:t>
      </w:r>
      <w:r>
        <w:rPr/>
        <w:t>Paulo</w:t>
      </w:r>
      <w:r>
        <w:rPr>
          <w:spacing w:val="-9"/>
        </w:rPr>
        <w:t> </w:t>
      </w:r>
      <w:r>
        <w:rPr/>
        <w:t>Freire</w:t>
      </w:r>
      <w:r>
        <w:rPr>
          <w:spacing w:val="-11"/>
        </w:rPr>
        <w:t> </w:t>
      </w:r>
      <w:r>
        <w:rPr/>
        <w:t>e</w:t>
      </w:r>
      <w:r>
        <w:rPr>
          <w:spacing w:val="-11"/>
        </w:rPr>
        <w:t> </w:t>
      </w:r>
      <w:r>
        <w:rPr/>
        <w:t>CEM</w:t>
      </w:r>
      <w:r>
        <w:rPr>
          <w:spacing w:val="-10"/>
        </w:rPr>
        <w:t> </w:t>
      </w:r>
      <w:r>
        <w:rPr/>
        <w:t>Benjamim</w:t>
      </w:r>
      <w:r>
        <w:rPr>
          <w:spacing w:val="-12"/>
        </w:rPr>
        <w:t> </w:t>
      </w:r>
      <w:r>
        <w:rPr/>
        <w:t>José</w:t>
      </w:r>
      <w:r>
        <w:rPr>
          <w:spacing w:val="-10"/>
        </w:rPr>
        <w:t> </w:t>
      </w:r>
      <w:r>
        <w:rPr/>
        <w:t>de</w:t>
      </w:r>
      <w:r>
        <w:rPr>
          <w:spacing w:val="-11"/>
        </w:rPr>
        <w:t> </w:t>
      </w:r>
      <w:r>
        <w:rPr/>
        <w:t>Almeida</w:t>
      </w:r>
      <w:r>
        <w:rPr>
          <w:spacing w:val="-10"/>
        </w:rPr>
        <w:t> </w:t>
      </w:r>
      <w:r>
        <w:rPr/>
        <w:t>(Araguaína);</w:t>
      </w:r>
      <w:r>
        <w:rPr>
          <w:spacing w:val="-7"/>
        </w:rPr>
        <w:t> </w:t>
      </w:r>
      <w:r>
        <w:rPr/>
        <w:t>Colégio Estadual Professora Joana Batista Cordeiro (Arraias); CEM Antônio Póvoa (Dianópolis) CEM Orquelina Torres (Guaraí); CEM Bom Jesus (Gurupi); CEM Dona Filomena Moreira de Paula (Miracema); Colégio da Polícia Militar; e Escola Estadual Madre Belém (Palmas); e CEM Darcy Marinho (Tocantinópolis). No dia 13 de junho de 2017, foi publicada a Portaria nº 727, que estabeleceu novas diretrizes, novos parâmetros e critérios para o Programa de Fomento às Escolas de Ensino Médio em Tempo Integral (EMTI), em conformidade com a Lei nº 13.415, de 16 de fevereiro de</w:t>
      </w:r>
      <w:r>
        <w:rPr>
          <w:spacing w:val="-4"/>
        </w:rPr>
        <w:t> </w:t>
      </w:r>
      <w:r>
        <w:rPr/>
        <w:t>2017.</w:t>
      </w:r>
    </w:p>
    <w:p>
      <w:pPr>
        <w:pStyle w:val="BodyText"/>
        <w:spacing w:line="360" w:lineRule="auto" w:before="6"/>
        <w:ind w:left="102" w:right="110" w:firstLine="707"/>
        <w:jc w:val="both"/>
      </w:pPr>
      <w:r>
        <w:rPr/>
        <w:t>Com o apoio do MEC e com base no Acordo de Cooperação s/n de 2017, que celebra parceria com o Instituto Sonho Grande (ISG), Instituto Natura (IN) e Instituto de Corresponsabilidade pela Educação (ICE) (TOCANTINS, 2017), a SEDUC justifica que visa atender</w:t>
      </w:r>
      <w:r>
        <w:rPr>
          <w:spacing w:val="-12"/>
        </w:rPr>
        <w:t> </w:t>
      </w:r>
      <w:r>
        <w:rPr/>
        <w:t>às</w:t>
      </w:r>
      <w:r>
        <w:rPr>
          <w:spacing w:val="-11"/>
        </w:rPr>
        <w:t> </w:t>
      </w:r>
      <w:r>
        <w:rPr/>
        <w:t>seguintes</w:t>
      </w:r>
      <w:r>
        <w:rPr>
          <w:spacing w:val="-11"/>
        </w:rPr>
        <w:t> </w:t>
      </w:r>
      <w:r>
        <w:rPr/>
        <w:t>metas</w:t>
      </w:r>
      <w:r>
        <w:rPr>
          <w:spacing w:val="-11"/>
        </w:rPr>
        <w:t> </w:t>
      </w:r>
      <w:r>
        <w:rPr/>
        <w:t>do</w:t>
      </w:r>
      <w:r>
        <w:rPr>
          <w:spacing w:val="-11"/>
        </w:rPr>
        <w:t> </w:t>
      </w:r>
      <w:r>
        <w:rPr/>
        <w:t>PNE:</w:t>
      </w:r>
      <w:r>
        <w:rPr>
          <w:spacing w:val="-11"/>
        </w:rPr>
        <w:t> </w:t>
      </w:r>
      <w:r>
        <w:rPr/>
        <w:t>3,</w:t>
      </w:r>
      <w:r>
        <w:rPr>
          <w:spacing w:val="-11"/>
        </w:rPr>
        <w:t> </w:t>
      </w:r>
      <w:r>
        <w:rPr/>
        <w:t>que</w:t>
      </w:r>
      <w:r>
        <w:rPr>
          <w:spacing w:val="-12"/>
        </w:rPr>
        <w:t> </w:t>
      </w:r>
      <w:r>
        <w:rPr/>
        <w:t>objetiva</w:t>
      </w:r>
      <w:r>
        <w:rPr>
          <w:spacing w:val="-14"/>
        </w:rPr>
        <w:t> </w:t>
      </w:r>
      <w:r>
        <w:rPr/>
        <w:t>elevar</w:t>
      </w:r>
      <w:r>
        <w:rPr>
          <w:spacing w:val="-12"/>
        </w:rPr>
        <w:t> </w:t>
      </w:r>
      <w:r>
        <w:rPr/>
        <w:t>a</w:t>
      </w:r>
      <w:r>
        <w:rPr>
          <w:spacing w:val="-12"/>
        </w:rPr>
        <w:t> </w:t>
      </w:r>
      <w:r>
        <w:rPr/>
        <w:t>taxa</w:t>
      </w:r>
      <w:r>
        <w:rPr>
          <w:spacing w:val="-12"/>
        </w:rPr>
        <w:t> </w:t>
      </w:r>
      <w:r>
        <w:rPr/>
        <w:t>líquida</w:t>
      </w:r>
      <w:r>
        <w:rPr>
          <w:spacing w:val="-11"/>
        </w:rPr>
        <w:t> </w:t>
      </w:r>
      <w:r>
        <w:rPr/>
        <w:t>de</w:t>
      </w:r>
      <w:r>
        <w:rPr>
          <w:spacing w:val="-12"/>
        </w:rPr>
        <w:t> </w:t>
      </w:r>
      <w:r>
        <w:rPr/>
        <w:t>matrículas</w:t>
      </w:r>
      <w:r>
        <w:rPr>
          <w:spacing w:val="-11"/>
        </w:rPr>
        <w:t> </w:t>
      </w:r>
      <w:r>
        <w:rPr/>
        <w:t>no</w:t>
      </w:r>
      <w:r>
        <w:rPr>
          <w:spacing w:val="-11"/>
        </w:rPr>
        <w:t> </w:t>
      </w:r>
      <w:r>
        <w:rPr/>
        <w:t>ensino médio</w:t>
      </w:r>
      <w:r>
        <w:rPr>
          <w:spacing w:val="-16"/>
        </w:rPr>
        <w:t> </w:t>
      </w:r>
      <w:r>
        <w:rPr/>
        <w:t>para</w:t>
      </w:r>
      <w:r>
        <w:rPr>
          <w:spacing w:val="-18"/>
        </w:rPr>
        <w:t> </w:t>
      </w:r>
      <w:r>
        <w:rPr/>
        <w:t>85%;</w:t>
      </w:r>
      <w:r>
        <w:rPr>
          <w:spacing w:val="-15"/>
        </w:rPr>
        <w:t> </w:t>
      </w:r>
      <w:r>
        <w:rPr/>
        <w:t>6,</w:t>
      </w:r>
      <w:r>
        <w:rPr>
          <w:spacing w:val="-16"/>
        </w:rPr>
        <w:t> </w:t>
      </w:r>
      <w:r>
        <w:rPr/>
        <w:t>que</w:t>
      </w:r>
      <w:r>
        <w:rPr>
          <w:spacing w:val="-14"/>
        </w:rPr>
        <w:t> </w:t>
      </w:r>
      <w:r>
        <w:rPr/>
        <w:t>estabelece</w:t>
      </w:r>
      <w:r>
        <w:rPr>
          <w:spacing w:val="-15"/>
        </w:rPr>
        <w:t> </w:t>
      </w:r>
      <w:r>
        <w:rPr/>
        <w:t>que</w:t>
      </w:r>
      <w:r>
        <w:rPr>
          <w:spacing w:val="-17"/>
        </w:rPr>
        <w:t> </w:t>
      </w:r>
      <w:r>
        <w:rPr/>
        <w:t>os</w:t>
      </w:r>
      <w:r>
        <w:rPr>
          <w:spacing w:val="-16"/>
        </w:rPr>
        <w:t> </w:t>
      </w:r>
      <w:r>
        <w:rPr/>
        <w:t>Estados</w:t>
      </w:r>
      <w:r>
        <w:rPr>
          <w:spacing w:val="-14"/>
        </w:rPr>
        <w:t> </w:t>
      </w:r>
      <w:r>
        <w:rPr/>
        <w:t>e</w:t>
      </w:r>
      <w:r>
        <w:rPr>
          <w:spacing w:val="-17"/>
        </w:rPr>
        <w:t> </w:t>
      </w:r>
      <w:r>
        <w:rPr/>
        <w:t>Distrito</w:t>
      </w:r>
      <w:r>
        <w:rPr>
          <w:spacing w:val="-16"/>
        </w:rPr>
        <w:t> </w:t>
      </w:r>
      <w:r>
        <w:rPr/>
        <w:t>Federal</w:t>
      </w:r>
      <w:r>
        <w:rPr>
          <w:spacing w:val="-15"/>
        </w:rPr>
        <w:t> </w:t>
      </w:r>
      <w:r>
        <w:rPr/>
        <w:t>terão</w:t>
      </w:r>
      <w:r>
        <w:rPr>
          <w:spacing w:val="-13"/>
        </w:rPr>
        <w:t> </w:t>
      </w:r>
      <w:r>
        <w:rPr/>
        <w:t>até</w:t>
      </w:r>
      <w:r>
        <w:rPr>
          <w:spacing w:val="-16"/>
        </w:rPr>
        <w:t> </w:t>
      </w:r>
      <w:r>
        <w:rPr/>
        <w:t>2024</w:t>
      </w:r>
      <w:r>
        <w:rPr>
          <w:spacing w:val="-16"/>
        </w:rPr>
        <w:t> </w:t>
      </w:r>
      <w:r>
        <w:rPr/>
        <w:t>para</w:t>
      </w:r>
      <w:r>
        <w:rPr>
          <w:spacing w:val="-17"/>
        </w:rPr>
        <w:t> </w:t>
      </w:r>
      <w:r>
        <w:rPr/>
        <w:t>oferecer educação em tempo integral em pelo menos 50% das escolas, de forma a atender pelo menos 25%</w:t>
      </w:r>
      <w:r>
        <w:rPr>
          <w:spacing w:val="-17"/>
        </w:rPr>
        <w:t> </w:t>
      </w:r>
      <w:r>
        <w:rPr/>
        <w:t>das</w:t>
      </w:r>
      <w:r>
        <w:rPr>
          <w:spacing w:val="-16"/>
        </w:rPr>
        <w:t> </w:t>
      </w:r>
      <w:r>
        <w:rPr/>
        <w:t>matrículas</w:t>
      </w:r>
      <w:r>
        <w:rPr>
          <w:spacing w:val="-16"/>
        </w:rPr>
        <w:t> </w:t>
      </w:r>
      <w:r>
        <w:rPr/>
        <w:t>da</w:t>
      </w:r>
      <w:r>
        <w:rPr>
          <w:spacing w:val="-17"/>
        </w:rPr>
        <w:t> </w:t>
      </w:r>
      <w:r>
        <w:rPr/>
        <w:t>educação</w:t>
      </w:r>
      <w:r>
        <w:rPr>
          <w:spacing w:val="-16"/>
        </w:rPr>
        <w:t> </w:t>
      </w:r>
      <w:r>
        <w:rPr/>
        <w:t>básica;</w:t>
      </w:r>
      <w:r>
        <w:rPr>
          <w:spacing w:val="-15"/>
        </w:rPr>
        <w:t> </w:t>
      </w:r>
      <w:r>
        <w:rPr/>
        <w:t>7,</w:t>
      </w:r>
      <w:r>
        <w:rPr>
          <w:spacing w:val="-16"/>
        </w:rPr>
        <w:t> </w:t>
      </w:r>
      <w:r>
        <w:rPr/>
        <w:t>que</w:t>
      </w:r>
      <w:r>
        <w:rPr>
          <w:spacing w:val="-17"/>
        </w:rPr>
        <w:t> </w:t>
      </w:r>
      <w:r>
        <w:rPr/>
        <w:t>estabelece</w:t>
      </w:r>
      <w:r>
        <w:rPr>
          <w:spacing w:val="-17"/>
        </w:rPr>
        <w:t> </w:t>
      </w:r>
      <w:r>
        <w:rPr/>
        <w:t>melhorias</w:t>
      </w:r>
      <w:r>
        <w:rPr>
          <w:spacing w:val="-16"/>
        </w:rPr>
        <w:t> </w:t>
      </w:r>
      <w:r>
        <w:rPr/>
        <w:t>no</w:t>
      </w:r>
      <w:r>
        <w:rPr>
          <w:spacing w:val="-16"/>
        </w:rPr>
        <w:t> </w:t>
      </w:r>
      <w:r>
        <w:rPr/>
        <w:t>fluxo</w:t>
      </w:r>
      <w:r>
        <w:rPr>
          <w:spacing w:val="-16"/>
        </w:rPr>
        <w:t> </w:t>
      </w:r>
      <w:r>
        <w:rPr/>
        <w:t>e</w:t>
      </w:r>
      <w:r>
        <w:rPr>
          <w:spacing w:val="-17"/>
        </w:rPr>
        <w:t> </w:t>
      </w:r>
      <w:r>
        <w:rPr/>
        <w:t>na</w:t>
      </w:r>
      <w:r>
        <w:rPr>
          <w:spacing w:val="-17"/>
        </w:rPr>
        <w:t> </w:t>
      </w:r>
      <w:r>
        <w:rPr/>
        <w:t>aprendizagem dos</w:t>
      </w:r>
      <w:r>
        <w:rPr>
          <w:spacing w:val="-13"/>
        </w:rPr>
        <w:t> </w:t>
      </w:r>
      <w:r>
        <w:rPr/>
        <w:t>estudantes;</w:t>
      </w:r>
      <w:r>
        <w:rPr>
          <w:spacing w:val="-13"/>
        </w:rPr>
        <w:t> </w:t>
      </w:r>
      <w:r>
        <w:rPr/>
        <w:t>e</w:t>
      </w:r>
      <w:r>
        <w:rPr>
          <w:spacing w:val="-14"/>
        </w:rPr>
        <w:t> </w:t>
      </w:r>
      <w:r>
        <w:rPr/>
        <w:t>19,</w:t>
      </w:r>
      <w:r>
        <w:rPr>
          <w:spacing w:val="-13"/>
        </w:rPr>
        <w:t> </w:t>
      </w:r>
      <w:r>
        <w:rPr/>
        <w:t>que</w:t>
      </w:r>
      <w:r>
        <w:rPr>
          <w:spacing w:val="-17"/>
        </w:rPr>
        <w:t> </w:t>
      </w:r>
      <w:r>
        <w:rPr/>
        <w:t>estabelece</w:t>
      </w:r>
      <w:r>
        <w:rPr>
          <w:spacing w:val="-14"/>
        </w:rPr>
        <w:t> </w:t>
      </w:r>
      <w:r>
        <w:rPr/>
        <w:t>a</w:t>
      </w:r>
      <w:r>
        <w:rPr>
          <w:spacing w:val="-14"/>
        </w:rPr>
        <w:t> </w:t>
      </w:r>
      <w:r>
        <w:rPr/>
        <w:t>utilização</w:t>
      </w:r>
      <w:r>
        <w:rPr>
          <w:spacing w:val="-13"/>
        </w:rPr>
        <w:t> </w:t>
      </w:r>
      <w:r>
        <w:rPr/>
        <w:t>de</w:t>
      </w:r>
      <w:r>
        <w:rPr>
          <w:spacing w:val="-14"/>
        </w:rPr>
        <w:t> </w:t>
      </w:r>
      <w:r>
        <w:rPr/>
        <w:t>critérios</w:t>
      </w:r>
      <w:r>
        <w:rPr>
          <w:spacing w:val="-13"/>
        </w:rPr>
        <w:t> </w:t>
      </w:r>
      <w:r>
        <w:rPr/>
        <w:t>técnicos</w:t>
      </w:r>
      <w:r>
        <w:rPr>
          <w:spacing w:val="-14"/>
        </w:rPr>
        <w:t> </w:t>
      </w:r>
      <w:r>
        <w:rPr/>
        <w:t>de</w:t>
      </w:r>
      <w:r>
        <w:rPr>
          <w:spacing w:val="-14"/>
        </w:rPr>
        <w:t> </w:t>
      </w:r>
      <w:r>
        <w:rPr/>
        <w:t>mérito</w:t>
      </w:r>
      <w:r>
        <w:rPr>
          <w:spacing w:val="-13"/>
        </w:rPr>
        <w:t> </w:t>
      </w:r>
      <w:r>
        <w:rPr/>
        <w:t>e</w:t>
      </w:r>
      <w:r>
        <w:rPr>
          <w:spacing w:val="-14"/>
        </w:rPr>
        <w:t> </w:t>
      </w:r>
      <w:r>
        <w:rPr/>
        <w:t>de</w:t>
      </w:r>
      <w:r>
        <w:rPr>
          <w:spacing w:val="-12"/>
        </w:rPr>
        <w:t> </w:t>
      </w:r>
      <w:r>
        <w:rPr/>
        <w:t>desempenho na gestão escolar (BRASIL,</w:t>
      </w:r>
      <w:r>
        <w:rPr>
          <w:spacing w:val="-7"/>
        </w:rPr>
        <w:t> </w:t>
      </w:r>
      <w:r>
        <w:rPr/>
        <w:t>2014).</w:t>
      </w:r>
    </w:p>
    <w:p>
      <w:pPr>
        <w:pStyle w:val="BodyText"/>
        <w:spacing w:line="360" w:lineRule="auto" w:before="6"/>
        <w:ind w:left="102" w:right="114" w:firstLine="707"/>
        <w:jc w:val="both"/>
      </w:pPr>
      <w:r>
        <w:rPr/>
        <w:t>O Acordo de Cooperação (TOCANTINS, 2017) citado, com prazo de vigência de 36 (trinta</w:t>
      </w:r>
      <w:r>
        <w:rPr>
          <w:spacing w:val="-10"/>
        </w:rPr>
        <w:t> </w:t>
      </w:r>
      <w:r>
        <w:rPr/>
        <w:t>e</w:t>
      </w:r>
      <w:r>
        <w:rPr>
          <w:spacing w:val="-10"/>
        </w:rPr>
        <w:t> </w:t>
      </w:r>
      <w:r>
        <w:rPr/>
        <w:t>seis)</w:t>
      </w:r>
      <w:r>
        <w:rPr>
          <w:spacing w:val="-9"/>
        </w:rPr>
        <w:t> </w:t>
      </w:r>
      <w:r>
        <w:rPr/>
        <w:t>meses,</w:t>
      </w:r>
      <w:r>
        <w:rPr>
          <w:spacing w:val="-8"/>
        </w:rPr>
        <w:t> </w:t>
      </w:r>
      <w:r>
        <w:rPr/>
        <w:t>além</w:t>
      </w:r>
      <w:r>
        <w:rPr>
          <w:spacing w:val="-8"/>
        </w:rPr>
        <w:t> </w:t>
      </w:r>
      <w:r>
        <w:rPr/>
        <w:t>da</w:t>
      </w:r>
      <w:r>
        <w:rPr>
          <w:spacing w:val="-10"/>
        </w:rPr>
        <w:t> </w:t>
      </w:r>
      <w:r>
        <w:rPr/>
        <w:t>satisfação</w:t>
      </w:r>
      <w:r>
        <w:rPr>
          <w:spacing w:val="-9"/>
        </w:rPr>
        <w:t> </w:t>
      </w:r>
      <w:r>
        <w:rPr/>
        <w:t>das</w:t>
      </w:r>
      <w:r>
        <w:rPr>
          <w:spacing w:val="-8"/>
        </w:rPr>
        <w:t> </w:t>
      </w:r>
      <w:r>
        <w:rPr/>
        <w:t>metas</w:t>
      </w:r>
      <w:r>
        <w:rPr>
          <w:spacing w:val="-6"/>
        </w:rPr>
        <w:t> </w:t>
      </w:r>
      <w:r>
        <w:rPr/>
        <w:t>descritas,</w:t>
      </w:r>
      <w:r>
        <w:rPr>
          <w:spacing w:val="-8"/>
        </w:rPr>
        <w:t> </w:t>
      </w:r>
      <w:r>
        <w:rPr/>
        <w:t>aponta</w:t>
      </w:r>
      <w:r>
        <w:rPr>
          <w:spacing w:val="-10"/>
        </w:rPr>
        <w:t> </w:t>
      </w:r>
      <w:r>
        <w:rPr/>
        <w:t>como</w:t>
      </w:r>
      <w:r>
        <w:rPr>
          <w:spacing w:val="-8"/>
        </w:rPr>
        <w:t> </w:t>
      </w:r>
      <w:r>
        <w:rPr/>
        <w:t>justificativas</w:t>
      </w:r>
      <w:r>
        <w:rPr>
          <w:spacing w:val="-8"/>
        </w:rPr>
        <w:t> </w:t>
      </w:r>
      <w:r>
        <w:rPr/>
        <w:t>para</w:t>
      </w:r>
      <w:r>
        <w:rPr>
          <w:spacing w:val="-10"/>
        </w:rPr>
        <w:t> </w:t>
      </w:r>
      <w:r>
        <w:rPr/>
        <w:t>sua pactuação os seguintes</w:t>
      </w:r>
      <w:r>
        <w:rPr>
          <w:spacing w:val="-8"/>
        </w:rPr>
        <w:t> </w:t>
      </w:r>
      <w:r>
        <w:rPr/>
        <w:t>aspectos:</w:t>
      </w:r>
    </w:p>
    <w:p>
      <w:pPr>
        <w:pStyle w:val="ListParagraph"/>
        <w:numPr>
          <w:ilvl w:val="0"/>
          <w:numId w:val="13"/>
        </w:numPr>
        <w:tabs>
          <w:tab w:pos="2508" w:val="left" w:leader="none"/>
        </w:tabs>
        <w:spacing w:line="240" w:lineRule="auto" w:before="3" w:after="0"/>
        <w:ind w:left="2370" w:right="115" w:firstLine="0"/>
        <w:jc w:val="both"/>
        <w:rPr>
          <w:sz w:val="20"/>
        </w:rPr>
      </w:pPr>
      <w:r>
        <w:rPr>
          <w:sz w:val="20"/>
        </w:rPr>
        <w:t>- que a causa da Educação e do Ensino Público, em especial do ensino básico, é dever</w:t>
      </w:r>
      <w:r>
        <w:rPr>
          <w:spacing w:val="-11"/>
          <w:sz w:val="20"/>
        </w:rPr>
        <w:t> </w:t>
      </w:r>
      <w:r>
        <w:rPr>
          <w:sz w:val="20"/>
        </w:rPr>
        <w:t>e</w:t>
      </w:r>
      <w:r>
        <w:rPr>
          <w:spacing w:val="-11"/>
          <w:sz w:val="20"/>
        </w:rPr>
        <w:t> </w:t>
      </w:r>
      <w:r>
        <w:rPr>
          <w:sz w:val="20"/>
        </w:rPr>
        <w:t>responsabilidade</w:t>
      </w:r>
      <w:r>
        <w:rPr>
          <w:spacing w:val="-11"/>
          <w:sz w:val="20"/>
        </w:rPr>
        <w:t> </w:t>
      </w:r>
      <w:r>
        <w:rPr>
          <w:sz w:val="20"/>
        </w:rPr>
        <w:t>do</w:t>
      </w:r>
      <w:r>
        <w:rPr>
          <w:spacing w:val="-13"/>
          <w:sz w:val="20"/>
        </w:rPr>
        <w:t> </w:t>
      </w:r>
      <w:r>
        <w:rPr>
          <w:sz w:val="20"/>
        </w:rPr>
        <w:t>Poder</w:t>
      </w:r>
      <w:r>
        <w:rPr>
          <w:spacing w:val="-11"/>
          <w:sz w:val="20"/>
        </w:rPr>
        <w:t> </w:t>
      </w:r>
      <w:r>
        <w:rPr>
          <w:sz w:val="20"/>
        </w:rPr>
        <w:t>Público,</w:t>
      </w:r>
      <w:r>
        <w:rPr>
          <w:spacing w:val="-11"/>
          <w:sz w:val="20"/>
        </w:rPr>
        <w:t> </w:t>
      </w:r>
      <w:r>
        <w:rPr>
          <w:sz w:val="20"/>
        </w:rPr>
        <w:t>mas</w:t>
      </w:r>
      <w:r>
        <w:rPr>
          <w:spacing w:val="-12"/>
          <w:sz w:val="20"/>
        </w:rPr>
        <w:t> </w:t>
      </w:r>
      <w:r>
        <w:rPr>
          <w:sz w:val="20"/>
        </w:rPr>
        <w:t>sendo</w:t>
      </w:r>
      <w:r>
        <w:rPr>
          <w:spacing w:val="-11"/>
          <w:sz w:val="20"/>
        </w:rPr>
        <w:t> </w:t>
      </w:r>
      <w:r>
        <w:rPr>
          <w:sz w:val="20"/>
        </w:rPr>
        <w:t>a</w:t>
      </w:r>
      <w:r>
        <w:rPr>
          <w:spacing w:val="-11"/>
          <w:sz w:val="20"/>
        </w:rPr>
        <w:t> </w:t>
      </w:r>
      <w:r>
        <w:rPr>
          <w:sz w:val="20"/>
        </w:rPr>
        <w:t>base</w:t>
      </w:r>
      <w:r>
        <w:rPr>
          <w:spacing w:val="-12"/>
          <w:sz w:val="20"/>
        </w:rPr>
        <w:t> </w:t>
      </w:r>
      <w:r>
        <w:rPr>
          <w:sz w:val="20"/>
        </w:rPr>
        <w:t>do</w:t>
      </w:r>
      <w:r>
        <w:rPr>
          <w:spacing w:val="-11"/>
          <w:sz w:val="20"/>
        </w:rPr>
        <w:t> </w:t>
      </w:r>
      <w:r>
        <w:rPr>
          <w:sz w:val="20"/>
        </w:rPr>
        <w:t>bem</w:t>
      </w:r>
      <w:r>
        <w:rPr>
          <w:spacing w:val="-15"/>
          <w:sz w:val="20"/>
        </w:rPr>
        <w:t> </w:t>
      </w:r>
      <w:r>
        <w:rPr>
          <w:sz w:val="20"/>
        </w:rPr>
        <w:t>comum,</w:t>
      </w:r>
      <w:r>
        <w:rPr>
          <w:spacing w:val="-11"/>
          <w:sz w:val="20"/>
        </w:rPr>
        <w:t> </w:t>
      </w:r>
      <w:r>
        <w:rPr>
          <w:sz w:val="20"/>
        </w:rPr>
        <w:t>também implica corresponsabilidade da sociedade como condição para o aperfeiçoamento do desenvolvimento</w:t>
      </w:r>
      <w:r>
        <w:rPr>
          <w:spacing w:val="-10"/>
          <w:sz w:val="20"/>
        </w:rPr>
        <w:t> </w:t>
      </w:r>
      <w:r>
        <w:rPr>
          <w:sz w:val="20"/>
        </w:rPr>
        <w:t>humano;</w:t>
      </w:r>
    </w:p>
    <w:p>
      <w:pPr>
        <w:pStyle w:val="ListParagraph"/>
        <w:numPr>
          <w:ilvl w:val="0"/>
          <w:numId w:val="13"/>
        </w:numPr>
        <w:tabs>
          <w:tab w:pos="2582" w:val="left" w:leader="none"/>
        </w:tabs>
        <w:spacing w:line="240" w:lineRule="auto" w:before="0" w:after="0"/>
        <w:ind w:left="2370" w:right="115" w:firstLine="0"/>
        <w:jc w:val="both"/>
        <w:rPr>
          <w:sz w:val="20"/>
        </w:rPr>
      </w:pPr>
      <w:r>
        <w:rPr>
          <w:sz w:val="20"/>
        </w:rPr>
        <w:t>- que essa corresponsabilidade deve ser estimulada e disseminada na sociedade mediante as mais diversas formas de participação ativa, congregando entidades e pessoas como exercício de</w:t>
      </w:r>
      <w:r>
        <w:rPr>
          <w:spacing w:val="-9"/>
          <w:sz w:val="20"/>
        </w:rPr>
        <w:t> </w:t>
      </w:r>
      <w:r>
        <w:rPr>
          <w:sz w:val="20"/>
        </w:rPr>
        <w:t>cidadania;</w:t>
      </w:r>
    </w:p>
    <w:p>
      <w:pPr>
        <w:pStyle w:val="ListParagraph"/>
        <w:numPr>
          <w:ilvl w:val="0"/>
          <w:numId w:val="13"/>
        </w:numPr>
        <w:tabs>
          <w:tab w:pos="2647" w:val="left" w:leader="none"/>
        </w:tabs>
        <w:spacing w:line="240" w:lineRule="auto" w:before="0" w:after="0"/>
        <w:ind w:left="2370" w:right="110" w:firstLine="0"/>
        <w:jc w:val="both"/>
        <w:rPr>
          <w:sz w:val="20"/>
        </w:rPr>
      </w:pPr>
      <w:r>
        <w:rPr>
          <w:sz w:val="20"/>
        </w:rPr>
        <w:t>- a necessidade de estabelecer princípios e diretrizes em torno de uma atuação conjunta entre o setor público e entidades da sociedade civil corresponsáveis, que objetive intervir nas questões relativas ao Ensino Público Básico, assegurando sua universalidade e gratuidade e buscando, ao mesmo tempo, aperfeiçoar os seus instrumentos de gestão e melhor a qualidade com mecanismos de</w:t>
      </w:r>
      <w:r>
        <w:rPr>
          <w:spacing w:val="-22"/>
          <w:sz w:val="20"/>
        </w:rPr>
        <w:t> </w:t>
      </w:r>
      <w:r>
        <w:rPr>
          <w:sz w:val="20"/>
        </w:rPr>
        <w:t>controle.</w:t>
      </w:r>
    </w:p>
    <w:p>
      <w:pPr>
        <w:spacing w:after="0" w:line="240" w:lineRule="auto"/>
        <w:jc w:val="both"/>
        <w:rPr>
          <w:sz w:val="20"/>
        </w:rPr>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firstLine="707"/>
      </w:pPr>
      <w:r>
        <w:rPr/>
        <w:t>O Acordo apresenta na Cláusula Primeira – Objeto do Acordo, seu objetivo principal (TOCANTINS, 2017):</w:t>
      </w:r>
    </w:p>
    <w:p>
      <w:pPr>
        <w:spacing w:before="5"/>
        <w:ind w:left="2370" w:right="113" w:firstLine="0"/>
        <w:jc w:val="both"/>
        <w:rPr>
          <w:sz w:val="20"/>
        </w:rPr>
      </w:pPr>
      <w:r>
        <w:rPr>
          <w:sz w:val="20"/>
        </w:rPr>
        <w:t>O apoio técnico e jurídico para o desenvolvimento de um conjunto de ações que auxiliem</w:t>
      </w:r>
      <w:r>
        <w:rPr>
          <w:spacing w:val="-12"/>
          <w:sz w:val="20"/>
        </w:rPr>
        <w:t> </w:t>
      </w:r>
      <w:r>
        <w:rPr>
          <w:sz w:val="20"/>
        </w:rPr>
        <w:t>o</w:t>
      </w:r>
      <w:r>
        <w:rPr>
          <w:spacing w:val="-7"/>
          <w:sz w:val="20"/>
        </w:rPr>
        <w:t> </w:t>
      </w:r>
      <w:r>
        <w:rPr>
          <w:b/>
          <w:sz w:val="20"/>
        </w:rPr>
        <w:t>TOCANTINS</w:t>
      </w:r>
      <w:r>
        <w:rPr>
          <w:b/>
          <w:spacing w:val="-9"/>
          <w:sz w:val="20"/>
        </w:rPr>
        <w:t> </w:t>
      </w:r>
      <w:r>
        <w:rPr>
          <w:sz w:val="20"/>
        </w:rPr>
        <w:t>na</w:t>
      </w:r>
      <w:r>
        <w:rPr>
          <w:spacing w:val="-8"/>
          <w:sz w:val="20"/>
        </w:rPr>
        <w:t> </w:t>
      </w:r>
      <w:r>
        <w:rPr>
          <w:sz w:val="20"/>
        </w:rPr>
        <w:t>implementação</w:t>
      </w:r>
      <w:r>
        <w:rPr>
          <w:spacing w:val="-8"/>
          <w:sz w:val="20"/>
        </w:rPr>
        <w:t> </w:t>
      </w:r>
      <w:r>
        <w:rPr>
          <w:sz w:val="20"/>
        </w:rPr>
        <w:t>do</w:t>
      </w:r>
      <w:r>
        <w:rPr>
          <w:spacing w:val="-9"/>
          <w:sz w:val="20"/>
        </w:rPr>
        <w:t> </w:t>
      </w:r>
      <w:r>
        <w:rPr>
          <w:sz w:val="20"/>
        </w:rPr>
        <w:t>Programa,</w:t>
      </w:r>
      <w:r>
        <w:rPr>
          <w:spacing w:val="-8"/>
          <w:sz w:val="20"/>
        </w:rPr>
        <w:t> </w:t>
      </w:r>
      <w:r>
        <w:rPr>
          <w:sz w:val="20"/>
        </w:rPr>
        <w:t>objetivando</w:t>
      </w:r>
      <w:r>
        <w:rPr>
          <w:spacing w:val="-8"/>
          <w:sz w:val="20"/>
        </w:rPr>
        <w:t> </w:t>
      </w:r>
      <w:r>
        <w:rPr>
          <w:sz w:val="20"/>
        </w:rPr>
        <w:t>a</w:t>
      </w:r>
      <w:r>
        <w:rPr>
          <w:spacing w:val="-8"/>
          <w:sz w:val="20"/>
        </w:rPr>
        <w:t> </w:t>
      </w:r>
      <w:r>
        <w:rPr>
          <w:sz w:val="20"/>
        </w:rPr>
        <w:t>melhoria</w:t>
      </w:r>
      <w:r>
        <w:rPr>
          <w:spacing w:val="-9"/>
          <w:sz w:val="20"/>
        </w:rPr>
        <w:t> </w:t>
      </w:r>
      <w:r>
        <w:rPr>
          <w:sz w:val="20"/>
        </w:rPr>
        <w:t>da oferta e da qualidade do ensino público de nível médio do Estado, assegurando a efetividade de suas ações no âmbito da rede pública, conjugado com ações comunitárias,</w:t>
      </w:r>
      <w:r>
        <w:rPr>
          <w:spacing w:val="-10"/>
          <w:sz w:val="20"/>
        </w:rPr>
        <w:t> </w:t>
      </w:r>
      <w:r>
        <w:rPr>
          <w:sz w:val="20"/>
        </w:rPr>
        <w:t>observando</w:t>
      </w:r>
      <w:r>
        <w:rPr>
          <w:spacing w:val="-9"/>
          <w:sz w:val="20"/>
        </w:rPr>
        <w:t> </w:t>
      </w:r>
      <w:r>
        <w:rPr>
          <w:sz w:val="20"/>
        </w:rPr>
        <w:t>os</w:t>
      </w:r>
      <w:r>
        <w:rPr>
          <w:spacing w:val="-11"/>
          <w:sz w:val="20"/>
        </w:rPr>
        <w:t> </w:t>
      </w:r>
      <w:r>
        <w:rPr>
          <w:sz w:val="20"/>
        </w:rPr>
        <w:t>princípios</w:t>
      </w:r>
      <w:r>
        <w:rPr>
          <w:spacing w:val="-11"/>
          <w:sz w:val="20"/>
        </w:rPr>
        <w:t> </w:t>
      </w:r>
      <w:r>
        <w:rPr>
          <w:sz w:val="20"/>
        </w:rPr>
        <w:t>constantes</w:t>
      </w:r>
      <w:r>
        <w:rPr>
          <w:spacing w:val="-11"/>
          <w:sz w:val="20"/>
        </w:rPr>
        <w:t> </w:t>
      </w:r>
      <w:r>
        <w:rPr>
          <w:sz w:val="20"/>
        </w:rPr>
        <w:t>da</w:t>
      </w:r>
      <w:r>
        <w:rPr>
          <w:spacing w:val="-10"/>
          <w:sz w:val="20"/>
        </w:rPr>
        <w:t> </w:t>
      </w:r>
      <w:r>
        <w:rPr>
          <w:sz w:val="20"/>
        </w:rPr>
        <w:t>Constituição</w:t>
      </w:r>
      <w:r>
        <w:rPr>
          <w:spacing w:val="-9"/>
          <w:sz w:val="20"/>
        </w:rPr>
        <w:t> </w:t>
      </w:r>
      <w:r>
        <w:rPr>
          <w:sz w:val="20"/>
        </w:rPr>
        <w:t>da</w:t>
      </w:r>
      <w:r>
        <w:rPr>
          <w:spacing w:val="-10"/>
          <w:sz w:val="20"/>
        </w:rPr>
        <w:t> </w:t>
      </w:r>
      <w:r>
        <w:rPr>
          <w:sz w:val="20"/>
        </w:rPr>
        <w:t>República</w:t>
      </w:r>
      <w:r>
        <w:rPr>
          <w:spacing w:val="-10"/>
          <w:sz w:val="20"/>
        </w:rPr>
        <w:t> </w:t>
      </w:r>
      <w:r>
        <w:rPr>
          <w:sz w:val="20"/>
        </w:rPr>
        <w:t>e</w:t>
      </w:r>
      <w:r>
        <w:rPr>
          <w:spacing w:val="-10"/>
          <w:sz w:val="20"/>
        </w:rPr>
        <w:t> </w:t>
      </w:r>
      <w:r>
        <w:rPr>
          <w:sz w:val="20"/>
        </w:rPr>
        <w:t>das leis específicas, conforme especificações contidas no Plano de Trabalho previamente aprovado</w:t>
      </w:r>
      <w:r>
        <w:rPr>
          <w:spacing w:val="-4"/>
          <w:sz w:val="20"/>
        </w:rPr>
        <w:t> </w:t>
      </w:r>
      <w:r>
        <w:rPr>
          <w:sz w:val="20"/>
        </w:rPr>
        <w:t>pelas</w:t>
      </w:r>
      <w:r>
        <w:rPr>
          <w:spacing w:val="-6"/>
          <w:sz w:val="20"/>
        </w:rPr>
        <w:t> </w:t>
      </w:r>
      <w:r>
        <w:rPr>
          <w:sz w:val="20"/>
        </w:rPr>
        <w:t>Partes</w:t>
      </w:r>
      <w:r>
        <w:rPr>
          <w:spacing w:val="-6"/>
          <w:sz w:val="20"/>
        </w:rPr>
        <w:t> </w:t>
      </w:r>
      <w:r>
        <w:rPr>
          <w:sz w:val="20"/>
        </w:rPr>
        <w:t>e</w:t>
      </w:r>
      <w:r>
        <w:rPr>
          <w:spacing w:val="-5"/>
          <w:sz w:val="20"/>
        </w:rPr>
        <w:t> </w:t>
      </w:r>
      <w:r>
        <w:rPr>
          <w:sz w:val="20"/>
        </w:rPr>
        <w:t>que</w:t>
      </w:r>
      <w:r>
        <w:rPr>
          <w:spacing w:val="-5"/>
          <w:sz w:val="20"/>
        </w:rPr>
        <w:t> </w:t>
      </w:r>
      <w:r>
        <w:rPr>
          <w:sz w:val="20"/>
        </w:rPr>
        <w:t>integrará</w:t>
      </w:r>
      <w:r>
        <w:rPr>
          <w:spacing w:val="-5"/>
          <w:sz w:val="20"/>
        </w:rPr>
        <w:t> </w:t>
      </w:r>
      <w:r>
        <w:rPr>
          <w:sz w:val="20"/>
        </w:rPr>
        <w:t>o</w:t>
      </w:r>
      <w:r>
        <w:rPr>
          <w:spacing w:val="-4"/>
          <w:sz w:val="20"/>
        </w:rPr>
        <w:t> </w:t>
      </w:r>
      <w:r>
        <w:rPr>
          <w:sz w:val="20"/>
        </w:rPr>
        <w:t>presente</w:t>
      </w:r>
      <w:r>
        <w:rPr>
          <w:spacing w:val="-3"/>
          <w:sz w:val="20"/>
        </w:rPr>
        <w:t> </w:t>
      </w:r>
      <w:r>
        <w:rPr>
          <w:sz w:val="20"/>
        </w:rPr>
        <w:t>Acordo</w:t>
      </w:r>
      <w:r>
        <w:rPr>
          <w:spacing w:val="-4"/>
          <w:sz w:val="20"/>
        </w:rPr>
        <w:t> </w:t>
      </w:r>
      <w:r>
        <w:rPr>
          <w:sz w:val="20"/>
        </w:rPr>
        <w:t>de</w:t>
      </w:r>
      <w:r>
        <w:rPr>
          <w:spacing w:val="-5"/>
          <w:sz w:val="20"/>
        </w:rPr>
        <w:t> </w:t>
      </w:r>
      <w:r>
        <w:rPr>
          <w:sz w:val="20"/>
        </w:rPr>
        <w:t>Cooperação</w:t>
      </w:r>
      <w:r>
        <w:rPr>
          <w:spacing w:val="-4"/>
          <w:sz w:val="20"/>
        </w:rPr>
        <w:t> </w:t>
      </w:r>
      <w:r>
        <w:rPr>
          <w:sz w:val="20"/>
        </w:rPr>
        <w:t>como</w:t>
      </w:r>
      <w:r>
        <w:rPr>
          <w:spacing w:val="-2"/>
          <w:sz w:val="20"/>
        </w:rPr>
        <w:t> </w:t>
      </w:r>
      <w:r>
        <w:rPr>
          <w:sz w:val="20"/>
        </w:rPr>
        <w:t>Anexo 1.</w:t>
      </w:r>
    </w:p>
    <w:p>
      <w:pPr>
        <w:pStyle w:val="BodyText"/>
        <w:rPr>
          <w:sz w:val="22"/>
        </w:rPr>
      </w:pPr>
    </w:p>
    <w:p>
      <w:pPr>
        <w:pStyle w:val="BodyText"/>
        <w:spacing w:line="360" w:lineRule="auto" w:before="163"/>
        <w:ind w:left="102" w:right="110" w:firstLine="707"/>
        <w:jc w:val="both"/>
      </w:pPr>
      <w:r>
        <w:rPr/>
        <w:t>Na Cláusula Terceira, que trata das atribuições das partes, está explicitada como responsabilidade da SEDUC-Tocantins criar uma equipe de profissionais, com exclusividade para atuação no Programa, para definição junto aos parceiros dos modelos dos processos de gestão</w:t>
      </w:r>
      <w:r>
        <w:rPr>
          <w:spacing w:val="-12"/>
        </w:rPr>
        <w:t> </w:t>
      </w:r>
      <w:r>
        <w:rPr/>
        <w:t>e</w:t>
      </w:r>
      <w:r>
        <w:rPr>
          <w:spacing w:val="-13"/>
        </w:rPr>
        <w:t> </w:t>
      </w:r>
      <w:r>
        <w:rPr/>
        <w:t>pedagógicos,</w:t>
      </w:r>
      <w:r>
        <w:rPr>
          <w:spacing w:val="-12"/>
        </w:rPr>
        <w:t> </w:t>
      </w:r>
      <w:r>
        <w:rPr/>
        <w:t>sendo</w:t>
      </w:r>
      <w:r>
        <w:rPr>
          <w:spacing w:val="-12"/>
        </w:rPr>
        <w:t> </w:t>
      </w:r>
      <w:r>
        <w:rPr/>
        <w:t>subordinada</w:t>
      </w:r>
      <w:r>
        <w:rPr>
          <w:spacing w:val="-13"/>
        </w:rPr>
        <w:t> </w:t>
      </w:r>
      <w:r>
        <w:rPr/>
        <w:t>diretamente</w:t>
      </w:r>
      <w:r>
        <w:rPr>
          <w:spacing w:val="-12"/>
        </w:rPr>
        <w:t> </w:t>
      </w:r>
      <w:r>
        <w:rPr/>
        <w:t>à</w:t>
      </w:r>
      <w:r>
        <w:rPr>
          <w:spacing w:val="-13"/>
        </w:rPr>
        <w:t> </w:t>
      </w:r>
      <w:r>
        <w:rPr/>
        <w:t>Secretária</w:t>
      </w:r>
      <w:r>
        <w:rPr>
          <w:spacing w:val="-13"/>
        </w:rPr>
        <w:t> </w:t>
      </w:r>
      <w:r>
        <w:rPr/>
        <w:t>Estadual</w:t>
      </w:r>
      <w:r>
        <w:rPr>
          <w:spacing w:val="-9"/>
        </w:rPr>
        <w:t> </w:t>
      </w:r>
      <w:r>
        <w:rPr/>
        <w:t>de</w:t>
      </w:r>
      <w:r>
        <w:rPr>
          <w:spacing w:val="-13"/>
        </w:rPr>
        <w:t> </w:t>
      </w:r>
      <w:r>
        <w:rPr/>
        <w:t>Educação.</w:t>
      </w:r>
      <w:r>
        <w:rPr>
          <w:spacing w:val="-12"/>
        </w:rPr>
        <w:t> </w:t>
      </w:r>
      <w:r>
        <w:rPr/>
        <w:t>Desse modo, observamos que a parceria influenciou sobremaneira no organograma da SEDUC- Tocantins, conforme as concepções dos parceiros envolvidos. Na referida Cláusula, constatamos que a política educacional do Ensino Médio do Estado do Tocantins passou a ser definida por esta parceria, tendo como base um sistema de cogestão e corresponsabilidade dos processos de concepção, planejamento, implementação, gestão e avaliação do Programa nas Escolas do Ensino Médio no Estado do Tocantins (TOCANTINS,</w:t>
      </w:r>
      <w:r>
        <w:rPr>
          <w:spacing w:val="-10"/>
        </w:rPr>
        <w:t> </w:t>
      </w:r>
      <w:r>
        <w:rPr/>
        <w:t>2017).</w:t>
      </w:r>
    </w:p>
    <w:p>
      <w:pPr>
        <w:pStyle w:val="BodyText"/>
        <w:spacing w:line="360" w:lineRule="auto" w:before="6"/>
        <w:ind w:left="102" w:right="116" w:firstLine="707"/>
        <w:jc w:val="both"/>
      </w:pPr>
      <w:r>
        <w:rPr/>
        <w:t>Em 2018, conforme dados da Secretaria, 2.820 estudantes foram matriculados no Programa, como mostram as informações do quadro que segue.</w:t>
      </w:r>
    </w:p>
    <w:p>
      <w:pPr>
        <w:pStyle w:val="BodyText"/>
        <w:spacing w:before="3" w:after="8"/>
        <w:ind w:left="102" w:right="137"/>
      </w:pPr>
      <w:r>
        <w:rPr/>
        <w:t>Quadro 3 – Estudantes matriculados no Programa de Fomento à implementação de Escolas de Tempo Integral/Escolas Jovens em Ação, 2018</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504"/>
        <w:gridCol w:w="3557"/>
      </w:tblGrid>
      <w:tr>
        <w:trPr>
          <w:trHeight w:val="262" w:hRule="exact"/>
        </w:trPr>
        <w:tc>
          <w:tcPr>
            <w:tcW w:w="5504" w:type="dxa"/>
          </w:tcPr>
          <w:p>
            <w:pPr>
              <w:pStyle w:val="TableParagraph"/>
              <w:spacing w:line="252" w:lineRule="exact"/>
              <w:ind w:left="2378" w:right="2378"/>
              <w:jc w:val="center"/>
              <w:rPr>
                <w:b/>
                <w:sz w:val="22"/>
              </w:rPr>
            </w:pPr>
            <w:r>
              <w:rPr>
                <w:b/>
                <w:sz w:val="22"/>
              </w:rPr>
              <w:t>Escolas</w:t>
            </w:r>
          </w:p>
        </w:tc>
        <w:tc>
          <w:tcPr>
            <w:tcW w:w="3557" w:type="dxa"/>
          </w:tcPr>
          <w:p>
            <w:pPr>
              <w:pStyle w:val="TableParagraph"/>
              <w:spacing w:line="252" w:lineRule="exact"/>
              <w:ind w:left="201" w:right="200"/>
              <w:jc w:val="center"/>
              <w:rPr>
                <w:b/>
                <w:sz w:val="22"/>
              </w:rPr>
            </w:pPr>
            <w:r>
              <w:rPr>
                <w:b/>
                <w:sz w:val="22"/>
              </w:rPr>
              <w:t>Quantidade de alunos por Escola</w:t>
            </w:r>
          </w:p>
        </w:tc>
      </w:tr>
      <w:tr>
        <w:trPr>
          <w:trHeight w:val="264" w:hRule="exact"/>
        </w:trPr>
        <w:tc>
          <w:tcPr>
            <w:tcW w:w="5504" w:type="dxa"/>
          </w:tcPr>
          <w:p>
            <w:pPr>
              <w:pStyle w:val="TableParagraph"/>
              <w:spacing w:line="247" w:lineRule="exact"/>
              <w:ind w:left="103"/>
              <w:rPr>
                <w:sz w:val="22"/>
              </w:rPr>
            </w:pPr>
            <w:r>
              <w:rPr>
                <w:sz w:val="22"/>
              </w:rPr>
              <w:t>EE Rui Barbosa</w:t>
            </w:r>
          </w:p>
        </w:tc>
        <w:tc>
          <w:tcPr>
            <w:tcW w:w="3557" w:type="dxa"/>
          </w:tcPr>
          <w:p>
            <w:pPr>
              <w:pStyle w:val="TableParagraph"/>
              <w:spacing w:line="247" w:lineRule="exact"/>
              <w:ind w:left="200" w:right="200"/>
              <w:jc w:val="center"/>
              <w:rPr>
                <w:sz w:val="22"/>
              </w:rPr>
            </w:pPr>
            <w:r>
              <w:rPr>
                <w:sz w:val="22"/>
              </w:rPr>
              <w:t>186</w:t>
            </w:r>
          </w:p>
        </w:tc>
      </w:tr>
      <w:tr>
        <w:trPr>
          <w:trHeight w:val="262" w:hRule="exact"/>
        </w:trPr>
        <w:tc>
          <w:tcPr>
            <w:tcW w:w="5504" w:type="dxa"/>
          </w:tcPr>
          <w:p>
            <w:pPr>
              <w:pStyle w:val="TableParagraph"/>
              <w:spacing w:line="247" w:lineRule="exact"/>
              <w:ind w:left="103"/>
              <w:rPr>
                <w:sz w:val="22"/>
              </w:rPr>
            </w:pPr>
            <w:r>
              <w:rPr>
                <w:sz w:val="22"/>
              </w:rPr>
              <w:t>CEM Benjamim de Almeida</w:t>
            </w:r>
          </w:p>
        </w:tc>
        <w:tc>
          <w:tcPr>
            <w:tcW w:w="3557" w:type="dxa"/>
          </w:tcPr>
          <w:p>
            <w:pPr>
              <w:pStyle w:val="TableParagraph"/>
              <w:spacing w:line="247" w:lineRule="exact"/>
              <w:ind w:left="200" w:right="200"/>
              <w:jc w:val="center"/>
              <w:rPr>
                <w:sz w:val="22"/>
              </w:rPr>
            </w:pPr>
            <w:r>
              <w:rPr>
                <w:sz w:val="22"/>
              </w:rPr>
              <w:t>187</w:t>
            </w:r>
          </w:p>
        </w:tc>
      </w:tr>
      <w:tr>
        <w:trPr>
          <w:trHeight w:val="264" w:hRule="exact"/>
        </w:trPr>
        <w:tc>
          <w:tcPr>
            <w:tcW w:w="5504" w:type="dxa"/>
          </w:tcPr>
          <w:p>
            <w:pPr>
              <w:pStyle w:val="TableParagraph"/>
              <w:spacing w:line="249" w:lineRule="exact"/>
              <w:ind w:left="103"/>
              <w:rPr>
                <w:sz w:val="22"/>
              </w:rPr>
            </w:pPr>
            <w:r>
              <w:rPr>
                <w:sz w:val="22"/>
              </w:rPr>
              <w:t>CEM Paulo Freire</w:t>
            </w:r>
          </w:p>
        </w:tc>
        <w:tc>
          <w:tcPr>
            <w:tcW w:w="3557" w:type="dxa"/>
          </w:tcPr>
          <w:p>
            <w:pPr>
              <w:pStyle w:val="TableParagraph"/>
              <w:spacing w:line="249" w:lineRule="exact"/>
              <w:ind w:left="200" w:right="200"/>
              <w:jc w:val="center"/>
              <w:rPr>
                <w:sz w:val="22"/>
              </w:rPr>
            </w:pPr>
            <w:r>
              <w:rPr>
                <w:sz w:val="22"/>
              </w:rPr>
              <w:t>255</w:t>
            </w:r>
          </w:p>
        </w:tc>
      </w:tr>
      <w:tr>
        <w:trPr>
          <w:trHeight w:val="262" w:hRule="exact"/>
        </w:trPr>
        <w:tc>
          <w:tcPr>
            <w:tcW w:w="5504" w:type="dxa"/>
          </w:tcPr>
          <w:p>
            <w:pPr>
              <w:pStyle w:val="TableParagraph"/>
              <w:spacing w:line="247" w:lineRule="exact"/>
              <w:ind w:left="103"/>
              <w:rPr>
                <w:sz w:val="22"/>
              </w:rPr>
            </w:pPr>
            <w:r>
              <w:rPr>
                <w:sz w:val="22"/>
              </w:rPr>
              <w:t>Colégio Est. Profª Joana Batista Cordeiro</w:t>
            </w:r>
          </w:p>
        </w:tc>
        <w:tc>
          <w:tcPr>
            <w:tcW w:w="3557" w:type="dxa"/>
          </w:tcPr>
          <w:p>
            <w:pPr>
              <w:pStyle w:val="TableParagraph"/>
              <w:spacing w:line="247" w:lineRule="exact"/>
              <w:ind w:left="200" w:right="200"/>
              <w:jc w:val="center"/>
              <w:rPr>
                <w:sz w:val="22"/>
              </w:rPr>
            </w:pPr>
            <w:r>
              <w:rPr>
                <w:sz w:val="22"/>
              </w:rPr>
              <w:t>174</w:t>
            </w:r>
          </w:p>
        </w:tc>
      </w:tr>
      <w:tr>
        <w:trPr>
          <w:trHeight w:val="264" w:hRule="exact"/>
        </w:trPr>
        <w:tc>
          <w:tcPr>
            <w:tcW w:w="5504" w:type="dxa"/>
          </w:tcPr>
          <w:p>
            <w:pPr>
              <w:pStyle w:val="TableParagraph"/>
              <w:spacing w:line="249" w:lineRule="exact"/>
              <w:ind w:left="103"/>
              <w:rPr>
                <w:sz w:val="22"/>
              </w:rPr>
            </w:pPr>
            <w:r>
              <w:rPr>
                <w:sz w:val="22"/>
              </w:rPr>
              <w:t>CEM Castelo Branco</w:t>
            </w:r>
          </w:p>
        </w:tc>
        <w:tc>
          <w:tcPr>
            <w:tcW w:w="3557" w:type="dxa"/>
          </w:tcPr>
          <w:p>
            <w:pPr>
              <w:pStyle w:val="TableParagraph"/>
              <w:spacing w:line="249" w:lineRule="exact"/>
              <w:ind w:left="200" w:right="200"/>
              <w:jc w:val="center"/>
              <w:rPr>
                <w:sz w:val="22"/>
              </w:rPr>
            </w:pPr>
            <w:r>
              <w:rPr>
                <w:sz w:val="22"/>
              </w:rPr>
              <w:t>140</w:t>
            </w:r>
          </w:p>
        </w:tc>
      </w:tr>
      <w:tr>
        <w:trPr>
          <w:trHeight w:val="264" w:hRule="exact"/>
        </w:trPr>
        <w:tc>
          <w:tcPr>
            <w:tcW w:w="5504" w:type="dxa"/>
          </w:tcPr>
          <w:p>
            <w:pPr>
              <w:pStyle w:val="TableParagraph"/>
              <w:spacing w:line="247" w:lineRule="exact"/>
              <w:ind w:left="103"/>
              <w:rPr>
                <w:sz w:val="22"/>
              </w:rPr>
            </w:pPr>
            <w:r>
              <w:rPr>
                <w:sz w:val="22"/>
              </w:rPr>
              <w:t>CEM Antônio Póvoa</w:t>
            </w:r>
          </w:p>
        </w:tc>
        <w:tc>
          <w:tcPr>
            <w:tcW w:w="3557" w:type="dxa"/>
          </w:tcPr>
          <w:p>
            <w:pPr>
              <w:pStyle w:val="TableParagraph"/>
              <w:spacing w:line="247" w:lineRule="exact"/>
              <w:ind w:left="200" w:right="200"/>
              <w:jc w:val="center"/>
              <w:rPr>
                <w:sz w:val="22"/>
              </w:rPr>
            </w:pPr>
            <w:r>
              <w:rPr>
                <w:sz w:val="22"/>
              </w:rPr>
              <w:t>85</w:t>
            </w:r>
          </w:p>
        </w:tc>
      </w:tr>
      <w:tr>
        <w:trPr>
          <w:trHeight w:val="262" w:hRule="exact"/>
        </w:trPr>
        <w:tc>
          <w:tcPr>
            <w:tcW w:w="5504" w:type="dxa"/>
          </w:tcPr>
          <w:p>
            <w:pPr>
              <w:pStyle w:val="TableParagraph"/>
              <w:spacing w:line="247" w:lineRule="exact"/>
              <w:ind w:left="103"/>
              <w:rPr>
                <w:sz w:val="22"/>
              </w:rPr>
            </w:pPr>
            <w:r>
              <w:rPr>
                <w:sz w:val="22"/>
              </w:rPr>
              <w:t>CEM Orquelina Torres</w:t>
            </w:r>
          </w:p>
        </w:tc>
        <w:tc>
          <w:tcPr>
            <w:tcW w:w="3557" w:type="dxa"/>
          </w:tcPr>
          <w:p>
            <w:pPr>
              <w:pStyle w:val="TableParagraph"/>
              <w:spacing w:line="247" w:lineRule="exact"/>
              <w:ind w:left="200" w:right="200"/>
              <w:jc w:val="center"/>
              <w:rPr>
                <w:sz w:val="22"/>
              </w:rPr>
            </w:pPr>
            <w:r>
              <w:rPr>
                <w:sz w:val="22"/>
              </w:rPr>
              <w:t>172</w:t>
            </w:r>
          </w:p>
        </w:tc>
      </w:tr>
      <w:tr>
        <w:trPr>
          <w:trHeight w:val="265" w:hRule="exact"/>
        </w:trPr>
        <w:tc>
          <w:tcPr>
            <w:tcW w:w="5504" w:type="dxa"/>
          </w:tcPr>
          <w:p>
            <w:pPr>
              <w:pStyle w:val="TableParagraph"/>
              <w:spacing w:line="247" w:lineRule="exact"/>
              <w:ind w:left="103"/>
              <w:rPr>
                <w:sz w:val="22"/>
              </w:rPr>
            </w:pPr>
            <w:r>
              <w:rPr>
                <w:sz w:val="22"/>
              </w:rPr>
              <w:t>CEM Bom Jesus</w:t>
            </w:r>
          </w:p>
        </w:tc>
        <w:tc>
          <w:tcPr>
            <w:tcW w:w="3557" w:type="dxa"/>
          </w:tcPr>
          <w:p>
            <w:pPr>
              <w:pStyle w:val="TableParagraph"/>
              <w:spacing w:line="247" w:lineRule="exact"/>
              <w:ind w:left="200" w:right="200"/>
              <w:jc w:val="center"/>
              <w:rPr>
                <w:sz w:val="22"/>
              </w:rPr>
            </w:pPr>
            <w:r>
              <w:rPr>
                <w:sz w:val="22"/>
              </w:rPr>
              <w:t>224</w:t>
            </w:r>
          </w:p>
        </w:tc>
      </w:tr>
      <w:tr>
        <w:trPr>
          <w:trHeight w:val="262" w:hRule="exact"/>
        </w:trPr>
        <w:tc>
          <w:tcPr>
            <w:tcW w:w="5504" w:type="dxa"/>
          </w:tcPr>
          <w:p>
            <w:pPr>
              <w:pStyle w:val="TableParagraph"/>
              <w:spacing w:line="247" w:lineRule="exact"/>
              <w:ind w:left="103"/>
              <w:rPr>
                <w:sz w:val="22"/>
              </w:rPr>
            </w:pPr>
            <w:r>
              <w:rPr>
                <w:sz w:val="22"/>
              </w:rPr>
              <w:t>CEM Filomena Moreira de Paula</w:t>
            </w:r>
          </w:p>
        </w:tc>
        <w:tc>
          <w:tcPr>
            <w:tcW w:w="3557" w:type="dxa"/>
          </w:tcPr>
          <w:p>
            <w:pPr>
              <w:pStyle w:val="TableParagraph"/>
              <w:spacing w:line="247" w:lineRule="exact"/>
              <w:ind w:left="200" w:right="200"/>
              <w:jc w:val="center"/>
              <w:rPr>
                <w:sz w:val="22"/>
              </w:rPr>
            </w:pPr>
            <w:r>
              <w:rPr>
                <w:sz w:val="22"/>
              </w:rPr>
              <w:t>130</w:t>
            </w:r>
          </w:p>
        </w:tc>
      </w:tr>
      <w:tr>
        <w:trPr>
          <w:trHeight w:val="264" w:hRule="exact"/>
        </w:trPr>
        <w:tc>
          <w:tcPr>
            <w:tcW w:w="5504" w:type="dxa"/>
          </w:tcPr>
          <w:p>
            <w:pPr>
              <w:pStyle w:val="TableParagraph"/>
              <w:spacing w:line="249" w:lineRule="exact"/>
              <w:ind w:left="103"/>
              <w:rPr>
                <w:sz w:val="22"/>
              </w:rPr>
            </w:pPr>
            <w:r>
              <w:rPr>
                <w:sz w:val="22"/>
              </w:rPr>
              <w:t>EE Profª Elizângela Glória Cardoso</w:t>
            </w:r>
          </w:p>
        </w:tc>
        <w:tc>
          <w:tcPr>
            <w:tcW w:w="3557" w:type="dxa"/>
          </w:tcPr>
          <w:p>
            <w:pPr>
              <w:pStyle w:val="TableParagraph"/>
              <w:spacing w:line="249" w:lineRule="exact"/>
              <w:ind w:left="200" w:right="200"/>
              <w:jc w:val="center"/>
              <w:rPr>
                <w:sz w:val="22"/>
              </w:rPr>
            </w:pPr>
            <w:r>
              <w:rPr>
                <w:sz w:val="22"/>
              </w:rPr>
              <w:t>476</w:t>
            </w:r>
          </w:p>
        </w:tc>
      </w:tr>
      <w:tr>
        <w:trPr>
          <w:trHeight w:val="264" w:hRule="exact"/>
        </w:trPr>
        <w:tc>
          <w:tcPr>
            <w:tcW w:w="5504" w:type="dxa"/>
          </w:tcPr>
          <w:p>
            <w:pPr>
              <w:pStyle w:val="TableParagraph"/>
              <w:spacing w:line="247" w:lineRule="exact"/>
              <w:ind w:left="103"/>
              <w:rPr>
                <w:sz w:val="22"/>
              </w:rPr>
            </w:pPr>
            <w:r>
              <w:rPr>
                <w:sz w:val="22"/>
              </w:rPr>
              <w:t>Colégio Militar de Palmas</w:t>
            </w:r>
          </w:p>
        </w:tc>
        <w:tc>
          <w:tcPr>
            <w:tcW w:w="3557" w:type="dxa"/>
          </w:tcPr>
          <w:p>
            <w:pPr>
              <w:pStyle w:val="TableParagraph"/>
              <w:spacing w:line="247" w:lineRule="exact"/>
              <w:ind w:left="200" w:right="200"/>
              <w:jc w:val="center"/>
              <w:rPr>
                <w:sz w:val="22"/>
              </w:rPr>
            </w:pPr>
            <w:r>
              <w:rPr>
                <w:sz w:val="22"/>
              </w:rPr>
              <w:t>638</w:t>
            </w:r>
          </w:p>
        </w:tc>
      </w:tr>
      <w:tr>
        <w:trPr>
          <w:trHeight w:val="262" w:hRule="exact"/>
        </w:trPr>
        <w:tc>
          <w:tcPr>
            <w:tcW w:w="5504" w:type="dxa"/>
          </w:tcPr>
          <w:p>
            <w:pPr>
              <w:pStyle w:val="TableParagraph"/>
              <w:spacing w:line="247" w:lineRule="exact"/>
              <w:ind w:left="103"/>
              <w:rPr>
                <w:sz w:val="22"/>
              </w:rPr>
            </w:pPr>
            <w:r>
              <w:rPr>
                <w:sz w:val="22"/>
              </w:rPr>
              <w:t>EE Darcy Marinho</w:t>
            </w:r>
          </w:p>
        </w:tc>
        <w:tc>
          <w:tcPr>
            <w:tcW w:w="3557" w:type="dxa"/>
          </w:tcPr>
          <w:p>
            <w:pPr>
              <w:pStyle w:val="TableParagraph"/>
              <w:spacing w:line="247" w:lineRule="exact"/>
              <w:ind w:left="200" w:right="200"/>
              <w:jc w:val="center"/>
              <w:rPr>
                <w:sz w:val="22"/>
              </w:rPr>
            </w:pPr>
            <w:r>
              <w:rPr>
                <w:sz w:val="22"/>
              </w:rPr>
              <w:t>153</w:t>
            </w:r>
          </w:p>
        </w:tc>
      </w:tr>
    </w:tbl>
    <w:p>
      <w:pPr>
        <w:spacing w:before="0"/>
        <w:ind w:left="3224" w:right="3235" w:firstLine="0"/>
        <w:jc w:val="center"/>
        <w:rPr>
          <w:sz w:val="20"/>
        </w:rPr>
      </w:pPr>
      <w:r>
        <w:rPr>
          <w:sz w:val="20"/>
        </w:rPr>
        <w:t>Fonte: seduc.to.gov.br</w:t>
      </w:r>
    </w:p>
    <w:p>
      <w:pPr>
        <w:pStyle w:val="BodyText"/>
        <w:spacing w:line="360" w:lineRule="auto" w:before="116"/>
        <w:ind w:left="102" w:right="111" w:firstLine="707"/>
        <w:jc w:val="both"/>
      </w:pPr>
      <w:r>
        <w:rPr/>
        <w:t>Observamos que algumas unidades escolares terão dificuldades para cumprir as exigências da Portaria, que escreve que as Escolas que aderiram ao Programa de Fomento do Ministério da Educação (MEC) devem ter, no 3º ano de sua implantação, no mínimo, 350</w:t>
      </w:r>
    </w:p>
    <w:p>
      <w:pPr>
        <w:spacing w:after="0" w:line="360" w:lineRule="auto"/>
        <w:jc w:val="both"/>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22" w:right="150"/>
        <w:jc w:val="both"/>
      </w:pPr>
      <w:r>
        <w:rPr/>
        <w:t>(trezentos e cinquenta) alunos matriculados. Na Portaria nº 1.023, de 04 de outubro de 2018 (BRASIL,</w:t>
      </w:r>
      <w:r>
        <w:rPr>
          <w:spacing w:val="-7"/>
        </w:rPr>
        <w:t> </w:t>
      </w:r>
      <w:r>
        <w:rPr/>
        <w:t>p.</w:t>
      </w:r>
      <w:r>
        <w:rPr>
          <w:spacing w:val="-7"/>
        </w:rPr>
        <w:t> </w:t>
      </w:r>
      <w:r>
        <w:rPr/>
        <w:t>17-19,</w:t>
      </w:r>
      <w:r>
        <w:rPr>
          <w:spacing w:val="-7"/>
        </w:rPr>
        <w:t> </w:t>
      </w:r>
      <w:r>
        <w:rPr/>
        <w:t>2018),</w:t>
      </w:r>
      <w:r>
        <w:rPr>
          <w:spacing w:val="-7"/>
        </w:rPr>
        <w:t> </w:t>
      </w:r>
      <w:r>
        <w:rPr/>
        <w:t>em</w:t>
      </w:r>
      <w:r>
        <w:rPr>
          <w:spacing w:val="-7"/>
        </w:rPr>
        <w:t> </w:t>
      </w:r>
      <w:r>
        <w:rPr/>
        <w:t>seu</w:t>
      </w:r>
      <w:r>
        <w:rPr>
          <w:spacing w:val="-7"/>
        </w:rPr>
        <w:t> </w:t>
      </w:r>
      <w:r>
        <w:rPr/>
        <w:t>art.</w:t>
      </w:r>
      <w:r>
        <w:rPr>
          <w:spacing w:val="-8"/>
        </w:rPr>
        <w:t> </w:t>
      </w:r>
      <w:r>
        <w:rPr/>
        <w:t>1º</w:t>
      </w:r>
      <w:r>
        <w:rPr>
          <w:spacing w:val="-7"/>
        </w:rPr>
        <w:t> </w:t>
      </w:r>
      <w:r>
        <w:rPr/>
        <w:t>estão</w:t>
      </w:r>
      <w:r>
        <w:rPr>
          <w:spacing w:val="-8"/>
        </w:rPr>
        <w:t> </w:t>
      </w:r>
      <w:r>
        <w:rPr/>
        <w:t>descritos</w:t>
      </w:r>
      <w:r>
        <w:rPr>
          <w:spacing w:val="-7"/>
        </w:rPr>
        <w:t> </w:t>
      </w:r>
      <w:r>
        <w:rPr/>
        <w:t>“diretrizes,</w:t>
      </w:r>
      <w:r>
        <w:rPr>
          <w:spacing w:val="-7"/>
        </w:rPr>
        <w:t> </w:t>
      </w:r>
      <w:r>
        <w:rPr/>
        <w:t>parâmetros</w:t>
      </w:r>
      <w:r>
        <w:rPr>
          <w:spacing w:val="-7"/>
        </w:rPr>
        <w:t> </w:t>
      </w:r>
      <w:r>
        <w:rPr/>
        <w:t>e</w:t>
      </w:r>
      <w:r>
        <w:rPr>
          <w:spacing w:val="-8"/>
        </w:rPr>
        <w:t> </w:t>
      </w:r>
      <w:r>
        <w:rPr/>
        <w:t>critérios</w:t>
      </w:r>
      <w:r>
        <w:rPr>
          <w:spacing w:val="-7"/>
        </w:rPr>
        <w:t> </w:t>
      </w:r>
      <w:r>
        <w:rPr/>
        <w:t>para a</w:t>
      </w:r>
      <w:r>
        <w:rPr>
          <w:spacing w:val="-5"/>
        </w:rPr>
        <w:t> </w:t>
      </w:r>
      <w:r>
        <w:rPr/>
        <w:t>realização</w:t>
      </w:r>
      <w:r>
        <w:rPr>
          <w:spacing w:val="-5"/>
        </w:rPr>
        <w:t> </w:t>
      </w:r>
      <w:r>
        <w:rPr/>
        <w:t>de</w:t>
      </w:r>
      <w:r>
        <w:rPr>
          <w:spacing w:val="-5"/>
        </w:rPr>
        <w:t> </w:t>
      </w:r>
      <w:r>
        <w:rPr/>
        <w:t>avaliação</w:t>
      </w:r>
      <w:r>
        <w:rPr>
          <w:spacing w:val="-2"/>
        </w:rPr>
        <w:t> </w:t>
      </w:r>
      <w:r>
        <w:rPr/>
        <w:t>de</w:t>
      </w:r>
      <w:r>
        <w:rPr>
          <w:spacing w:val="-5"/>
        </w:rPr>
        <w:t> </w:t>
      </w:r>
      <w:r>
        <w:rPr/>
        <w:t>impacto</w:t>
      </w:r>
      <w:r>
        <w:rPr>
          <w:spacing w:val="-4"/>
        </w:rPr>
        <w:t> </w:t>
      </w:r>
      <w:r>
        <w:rPr/>
        <w:t>do</w:t>
      </w:r>
      <w:r>
        <w:rPr>
          <w:spacing w:val="-5"/>
        </w:rPr>
        <w:t> </w:t>
      </w:r>
      <w:r>
        <w:rPr/>
        <w:t>Programa</w:t>
      </w:r>
      <w:r>
        <w:rPr>
          <w:spacing w:val="-2"/>
        </w:rPr>
        <w:t> </w:t>
      </w:r>
      <w:r>
        <w:rPr/>
        <w:t>de</w:t>
      </w:r>
      <w:r>
        <w:rPr>
          <w:spacing w:val="-5"/>
        </w:rPr>
        <w:t> </w:t>
      </w:r>
      <w:r>
        <w:rPr/>
        <w:t>Fomento</w:t>
      </w:r>
      <w:r>
        <w:rPr>
          <w:spacing w:val="-5"/>
        </w:rPr>
        <w:t> </w:t>
      </w:r>
      <w:r>
        <w:rPr/>
        <w:t>às</w:t>
      </w:r>
      <w:r>
        <w:rPr>
          <w:spacing w:val="-5"/>
        </w:rPr>
        <w:t> </w:t>
      </w:r>
      <w:r>
        <w:rPr/>
        <w:t>Escolas</w:t>
      </w:r>
      <w:r>
        <w:rPr>
          <w:spacing w:val="-5"/>
        </w:rPr>
        <w:t> </w:t>
      </w:r>
      <w:r>
        <w:rPr/>
        <w:t>de</w:t>
      </w:r>
      <w:r>
        <w:rPr>
          <w:spacing w:val="-5"/>
        </w:rPr>
        <w:t> </w:t>
      </w:r>
      <w:r>
        <w:rPr/>
        <w:t>Ensino</w:t>
      </w:r>
      <w:r>
        <w:rPr>
          <w:spacing w:val="-5"/>
        </w:rPr>
        <w:t> </w:t>
      </w:r>
      <w:r>
        <w:rPr/>
        <w:t>Médio</w:t>
      </w:r>
      <w:r>
        <w:rPr>
          <w:spacing w:val="-4"/>
        </w:rPr>
        <w:t> </w:t>
      </w:r>
      <w:r>
        <w:rPr/>
        <w:t>em Tempo Integral - EMTI e seleção de novas unidades escolares para o Programa”. A Portaria está em conformidade com as diretrizes dispostas nos artigos 13 a 17 da Lei nº</w:t>
      </w:r>
      <w:r>
        <w:rPr>
          <w:spacing w:val="-11"/>
        </w:rPr>
        <w:t> </w:t>
      </w:r>
      <w:r>
        <w:rPr/>
        <w:t>13.415.</w:t>
      </w:r>
    </w:p>
    <w:p>
      <w:pPr>
        <w:pStyle w:val="BodyText"/>
        <w:spacing w:line="360" w:lineRule="auto" w:before="4"/>
        <w:ind w:left="122" w:right="151" w:firstLine="707"/>
        <w:jc w:val="both"/>
      </w:pPr>
      <w:r>
        <w:rPr/>
        <w:t>Nesta seção, observamos que o estabelecimento das parcerias teve como argumento os resultados e a qualidade dos processos de gestão, ensino e aprendizagem na educação estadual ao</w:t>
      </w:r>
      <w:r>
        <w:rPr>
          <w:spacing w:val="-12"/>
        </w:rPr>
        <w:t> </w:t>
      </w:r>
      <w:r>
        <w:rPr/>
        <w:t>proporcionar</w:t>
      </w:r>
      <w:r>
        <w:rPr>
          <w:spacing w:val="-13"/>
        </w:rPr>
        <w:t> </w:t>
      </w:r>
      <w:r>
        <w:rPr/>
        <w:t>aos</w:t>
      </w:r>
      <w:r>
        <w:rPr>
          <w:spacing w:val="-9"/>
        </w:rPr>
        <w:t> </w:t>
      </w:r>
      <w:r>
        <w:rPr/>
        <w:t>gestores,</w:t>
      </w:r>
      <w:r>
        <w:rPr>
          <w:spacing w:val="-12"/>
        </w:rPr>
        <w:t> </w:t>
      </w:r>
      <w:r>
        <w:rPr/>
        <w:t>coordenadores,</w:t>
      </w:r>
      <w:r>
        <w:rPr>
          <w:spacing w:val="-12"/>
        </w:rPr>
        <w:t> </w:t>
      </w:r>
      <w:r>
        <w:rPr/>
        <w:t>professores</w:t>
      </w:r>
      <w:r>
        <w:rPr>
          <w:spacing w:val="-12"/>
        </w:rPr>
        <w:t> </w:t>
      </w:r>
      <w:r>
        <w:rPr/>
        <w:t>e</w:t>
      </w:r>
      <w:r>
        <w:rPr>
          <w:spacing w:val="-13"/>
        </w:rPr>
        <w:t> </w:t>
      </w:r>
      <w:r>
        <w:rPr/>
        <w:t>técnicos</w:t>
      </w:r>
      <w:r>
        <w:rPr>
          <w:spacing w:val="-12"/>
        </w:rPr>
        <w:t> </w:t>
      </w:r>
      <w:r>
        <w:rPr/>
        <w:t>da</w:t>
      </w:r>
      <w:r>
        <w:rPr>
          <w:spacing w:val="-13"/>
        </w:rPr>
        <w:t> </w:t>
      </w:r>
      <w:r>
        <w:rPr/>
        <w:t>SEDUC,</w:t>
      </w:r>
      <w:r>
        <w:rPr>
          <w:spacing w:val="-9"/>
        </w:rPr>
        <w:t> </w:t>
      </w:r>
      <w:r>
        <w:rPr/>
        <w:t>DRE</w:t>
      </w:r>
      <w:r>
        <w:rPr>
          <w:spacing w:val="-12"/>
        </w:rPr>
        <w:t> </w:t>
      </w:r>
      <w:r>
        <w:rPr/>
        <w:t>e</w:t>
      </w:r>
      <w:r>
        <w:rPr>
          <w:spacing w:val="-13"/>
        </w:rPr>
        <w:t> </w:t>
      </w:r>
      <w:r>
        <w:rPr/>
        <w:t>Escolas programas, projetos e ações de planejamento educacional, formações continuadas, monitoramento e acompanhamento, em conformidade com a metodologia sistematizada pelos vários programas dos institutos e</w:t>
      </w:r>
      <w:r>
        <w:rPr>
          <w:spacing w:val="-9"/>
        </w:rPr>
        <w:t> </w:t>
      </w:r>
      <w:r>
        <w:rPr/>
        <w:t>fundações.</w:t>
      </w:r>
    </w:p>
    <w:p>
      <w:pPr>
        <w:pStyle w:val="BodyText"/>
        <w:spacing w:line="360" w:lineRule="auto" w:before="4"/>
        <w:ind w:left="122" w:right="153" w:firstLine="707"/>
        <w:jc w:val="both"/>
      </w:pPr>
      <w:r>
        <w:rPr/>
        <w:t>A nossa pesquisa constatou que a entrada de tais instituições denominadas privadas ou do</w:t>
      </w:r>
      <w:r>
        <w:rPr>
          <w:spacing w:val="-6"/>
        </w:rPr>
        <w:t> </w:t>
      </w:r>
      <w:r>
        <w:rPr/>
        <w:t>terceiro</w:t>
      </w:r>
      <w:r>
        <w:rPr>
          <w:spacing w:val="-7"/>
        </w:rPr>
        <w:t> </w:t>
      </w:r>
      <w:r>
        <w:rPr/>
        <w:t>setor</w:t>
      </w:r>
      <w:r>
        <w:rPr>
          <w:spacing w:val="-7"/>
        </w:rPr>
        <w:t> </w:t>
      </w:r>
      <w:r>
        <w:rPr/>
        <w:t>se</w:t>
      </w:r>
      <w:r>
        <w:rPr>
          <w:spacing w:val="-7"/>
        </w:rPr>
        <w:t> </w:t>
      </w:r>
      <w:r>
        <w:rPr/>
        <w:t>justifica</w:t>
      </w:r>
      <w:r>
        <w:rPr>
          <w:spacing w:val="-7"/>
        </w:rPr>
        <w:t> </w:t>
      </w:r>
      <w:r>
        <w:rPr/>
        <w:t>no</w:t>
      </w:r>
      <w:r>
        <w:rPr>
          <w:spacing w:val="-6"/>
        </w:rPr>
        <w:t> </w:t>
      </w:r>
      <w:r>
        <w:rPr/>
        <w:t>cumprimento</w:t>
      </w:r>
      <w:r>
        <w:rPr>
          <w:spacing w:val="-6"/>
        </w:rPr>
        <w:t> </w:t>
      </w:r>
      <w:r>
        <w:rPr/>
        <w:t>das</w:t>
      </w:r>
      <w:r>
        <w:rPr>
          <w:spacing w:val="-5"/>
        </w:rPr>
        <w:t> </w:t>
      </w:r>
      <w:r>
        <w:rPr/>
        <w:t>metas</w:t>
      </w:r>
      <w:r>
        <w:rPr>
          <w:spacing w:val="-6"/>
        </w:rPr>
        <w:t> </w:t>
      </w:r>
      <w:r>
        <w:rPr/>
        <w:t>e</w:t>
      </w:r>
      <w:r>
        <w:rPr>
          <w:spacing w:val="-7"/>
        </w:rPr>
        <w:t> </w:t>
      </w:r>
      <w:r>
        <w:rPr/>
        <w:t>estratégias</w:t>
      </w:r>
      <w:r>
        <w:rPr>
          <w:spacing w:val="-7"/>
        </w:rPr>
        <w:t> </w:t>
      </w:r>
      <w:r>
        <w:rPr/>
        <w:t>dos</w:t>
      </w:r>
      <w:r>
        <w:rPr>
          <w:spacing w:val="-6"/>
        </w:rPr>
        <w:t> </w:t>
      </w:r>
      <w:r>
        <w:rPr/>
        <w:t>Planos</w:t>
      </w:r>
      <w:r>
        <w:rPr>
          <w:spacing w:val="-7"/>
        </w:rPr>
        <w:t> </w:t>
      </w:r>
      <w:r>
        <w:rPr/>
        <w:t>Nacional</w:t>
      </w:r>
      <w:r>
        <w:rPr>
          <w:spacing w:val="-6"/>
        </w:rPr>
        <w:t> </w:t>
      </w:r>
      <w:r>
        <w:rPr/>
        <w:t>(PNE 2014-2024)</w:t>
      </w:r>
      <w:r>
        <w:rPr>
          <w:spacing w:val="29"/>
        </w:rPr>
        <w:t> </w:t>
      </w:r>
      <w:r>
        <w:rPr/>
        <w:t>e</w:t>
      </w:r>
      <w:r>
        <w:rPr>
          <w:spacing w:val="26"/>
        </w:rPr>
        <w:t> </w:t>
      </w:r>
      <w:r>
        <w:rPr/>
        <w:t>Estadual</w:t>
      </w:r>
      <w:r>
        <w:rPr>
          <w:spacing w:val="28"/>
        </w:rPr>
        <w:t> </w:t>
      </w:r>
      <w:r>
        <w:rPr/>
        <w:t>(PEE-TO</w:t>
      </w:r>
      <w:r>
        <w:rPr>
          <w:spacing w:val="26"/>
        </w:rPr>
        <w:t> </w:t>
      </w:r>
      <w:r>
        <w:rPr/>
        <w:t>2015-2025),</w:t>
      </w:r>
      <w:r>
        <w:rPr>
          <w:spacing w:val="26"/>
        </w:rPr>
        <w:t> </w:t>
      </w:r>
      <w:r>
        <w:rPr/>
        <w:t>sendo:</w:t>
      </w:r>
      <w:r>
        <w:rPr>
          <w:spacing w:val="28"/>
        </w:rPr>
        <w:t> </w:t>
      </w:r>
      <w:r>
        <w:rPr/>
        <w:t>a)</w:t>
      </w:r>
      <w:r>
        <w:rPr>
          <w:spacing w:val="31"/>
        </w:rPr>
        <w:t> </w:t>
      </w:r>
      <w:r>
        <w:rPr/>
        <w:t>IAS:</w:t>
      </w:r>
      <w:r>
        <w:rPr>
          <w:spacing w:val="28"/>
        </w:rPr>
        <w:t> </w:t>
      </w:r>
      <w:r>
        <w:rPr/>
        <w:t>metas</w:t>
      </w:r>
      <w:r>
        <w:rPr>
          <w:spacing w:val="29"/>
        </w:rPr>
        <w:t> </w:t>
      </w:r>
      <w:r>
        <w:rPr/>
        <w:t>1,</w:t>
      </w:r>
      <w:r>
        <w:rPr>
          <w:spacing w:val="27"/>
        </w:rPr>
        <w:t> </w:t>
      </w:r>
      <w:r>
        <w:rPr/>
        <w:t>2,</w:t>
      </w:r>
      <w:r>
        <w:rPr>
          <w:spacing w:val="29"/>
        </w:rPr>
        <w:t> </w:t>
      </w:r>
      <w:r>
        <w:rPr/>
        <w:t>5</w:t>
      </w:r>
      <w:r>
        <w:rPr>
          <w:spacing w:val="27"/>
        </w:rPr>
        <w:t> </w:t>
      </w:r>
      <w:r>
        <w:rPr/>
        <w:t>e</w:t>
      </w:r>
      <w:r>
        <w:rPr>
          <w:spacing w:val="28"/>
        </w:rPr>
        <w:t> </w:t>
      </w:r>
      <w:r>
        <w:rPr/>
        <w:t>7</w:t>
      </w:r>
      <w:r>
        <w:rPr>
          <w:spacing w:val="27"/>
        </w:rPr>
        <w:t> </w:t>
      </w:r>
      <w:r>
        <w:rPr/>
        <w:t>do</w:t>
      </w:r>
      <w:r>
        <w:rPr>
          <w:spacing w:val="29"/>
        </w:rPr>
        <w:t> </w:t>
      </w:r>
      <w:r>
        <w:rPr/>
        <w:t>PNE;</w:t>
      </w:r>
      <w:r>
        <w:rPr>
          <w:spacing w:val="28"/>
        </w:rPr>
        <w:t> </w:t>
      </w:r>
      <w:r>
        <w:rPr/>
        <w:t>b)</w:t>
      </w:r>
    </w:p>
    <w:p>
      <w:pPr>
        <w:pStyle w:val="BodyText"/>
        <w:spacing w:line="360" w:lineRule="auto" w:before="6"/>
        <w:ind w:left="122" w:right="150"/>
        <w:jc w:val="both"/>
      </w:pPr>
      <w:r>
        <w:rPr/>
        <w:t>Fundação</w:t>
      </w:r>
      <w:r>
        <w:rPr>
          <w:spacing w:val="-6"/>
        </w:rPr>
        <w:t> </w:t>
      </w:r>
      <w:r>
        <w:rPr/>
        <w:t>Lemann:</w:t>
      </w:r>
      <w:r>
        <w:rPr>
          <w:spacing w:val="-8"/>
        </w:rPr>
        <w:t> </w:t>
      </w:r>
      <w:r>
        <w:rPr/>
        <w:t>metas</w:t>
      </w:r>
      <w:r>
        <w:rPr>
          <w:spacing w:val="-6"/>
        </w:rPr>
        <w:t> </w:t>
      </w:r>
      <w:r>
        <w:rPr/>
        <w:t>20</w:t>
      </w:r>
      <w:r>
        <w:rPr>
          <w:spacing w:val="-9"/>
        </w:rPr>
        <w:t> </w:t>
      </w:r>
      <w:r>
        <w:rPr/>
        <w:t>e</w:t>
      </w:r>
      <w:r>
        <w:rPr>
          <w:spacing w:val="-10"/>
        </w:rPr>
        <w:t> </w:t>
      </w:r>
      <w:r>
        <w:rPr/>
        <w:t>22</w:t>
      </w:r>
      <w:r>
        <w:rPr>
          <w:spacing w:val="-9"/>
        </w:rPr>
        <w:t> </w:t>
      </w:r>
      <w:r>
        <w:rPr/>
        <w:t>do</w:t>
      </w:r>
      <w:r>
        <w:rPr>
          <w:spacing w:val="-9"/>
        </w:rPr>
        <w:t> </w:t>
      </w:r>
      <w:r>
        <w:rPr/>
        <w:t>PEE-TO;</w:t>
      </w:r>
      <w:r>
        <w:rPr>
          <w:spacing w:val="-8"/>
        </w:rPr>
        <w:t> </w:t>
      </w:r>
      <w:r>
        <w:rPr/>
        <w:t>c)</w:t>
      </w:r>
      <w:r>
        <w:rPr>
          <w:spacing w:val="-9"/>
        </w:rPr>
        <w:t> </w:t>
      </w:r>
      <w:r>
        <w:rPr/>
        <w:t>Fundação</w:t>
      </w:r>
      <w:r>
        <w:rPr>
          <w:spacing w:val="-4"/>
        </w:rPr>
        <w:t> </w:t>
      </w:r>
      <w:r>
        <w:rPr/>
        <w:t>Itaú:</w:t>
      </w:r>
      <w:r>
        <w:rPr>
          <w:spacing w:val="-8"/>
        </w:rPr>
        <w:t> </w:t>
      </w:r>
      <w:r>
        <w:rPr/>
        <w:t>metas</w:t>
      </w:r>
      <w:r>
        <w:rPr>
          <w:spacing w:val="-8"/>
        </w:rPr>
        <w:t> </w:t>
      </w:r>
      <w:r>
        <w:rPr/>
        <w:t>20,</w:t>
      </w:r>
      <w:r>
        <w:rPr>
          <w:spacing w:val="-9"/>
        </w:rPr>
        <w:t> </w:t>
      </w:r>
      <w:r>
        <w:rPr/>
        <w:t>21,</w:t>
      </w:r>
      <w:r>
        <w:rPr>
          <w:spacing w:val="-9"/>
        </w:rPr>
        <w:t> </w:t>
      </w:r>
      <w:r>
        <w:rPr/>
        <w:t>22</w:t>
      </w:r>
      <w:r>
        <w:rPr>
          <w:spacing w:val="-9"/>
        </w:rPr>
        <w:t> </w:t>
      </w:r>
      <w:r>
        <w:rPr/>
        <w:t>e</w:t>
      </w:r>
      <w:r>
        <w:rPr>
          <w:spacing w:val="-10"/>
        </w:rPr>
        <w:t> </w:t>
      </w:r>
      <w:r>
        <w:rPr/>
        <w:t>23</w:t>
      </w:r>
      <w:r>
        <w:rPr>
          <w:spacing w:val="-9"/>
        </w:rPr>
        <w:t> </w:t>
      </w:r>
      <w:r>
        <w:rPr/>
        <w:t>do</w:t>
      </w:r>
      <w:r>
        <w:rPr>
          <w:spacing w:val="-9"/>
        </w:rPr>
        <w:t> </w:t>
      </w:r>
      <w:r>
        <w:rPr/>
        <w:t>PEE- TO; e d) ISG, IN e ICE: metas 3, 6, 7 e 19 do PNE. Constatamos que o Termo de Cooperação Técnica</w:t>
      </w:r>
      <w:r>
        <w:rPr>
          <w:spacing w:val="-10"/>
        </w:rPr>
        <w:t> </w:t>
      </w:r>
      <w:r>
        <w:rPr/>
        <w:t>foi</w:t>
      </w:r>
      <w:r>
        <w:rPr>
          <w:spacing w:val="-11"/>
        </w:rPr>
        <w:t> </w:t>
      </w:r>
      <w:r>
        <w:rPr/>
        <w:t>o</w:t>
      </w:r>
      <w:r>
        <w:rPr>
          <w:spacing w:val="-11"/>
        </w:rPr>
        <w:t> </w:t>
      </w:r>
      <w:r>
        <w:rPr/>
        <w:t>instrumento</w:t>
      </w:r>
      <w:r>
        <w:rPr>
          <w:spacing w:val="-8"/>
        </w:rPr>
        <w:t> </w:t>
      </w:r>
      <w:r>
        <w:rPr/>
        <w:t>jurídico-administrativo</w:t>
      </w:r>
      <w:r>
        <w:rPr>
          <w:spacing w:val="-11"/>
        </w:rPr>
        <w:t> </w:t>
      </w:r>
      <w:r>
        <w:rPr/>
        <w:t>utilizado</w:t>
      </w:r>
      <w:r>
        <w:rPr>
          <w:spacing w:val="-11"/>
        </w:rPr>
        <w:t> </w:t>
      </w:r>
      <w:r>
        <w:rPr/>
        <w:t>para</w:t>
      </w:r>
      <w:r>
        <w:rPr>
          <w:spacing w:val="-13"/>
        </w:rPr>
        <w:t> </w:t>
      </w:r>
      <w:r>
        <w:rPr/>
        <w:t>instituir</w:t>
      </w:r>
      <w:r>
        <w:rPr>
          <w:spacing w:val="-11"/>
        </w:rPr>
        <w:t> </w:t>
      </w:r>
      <w:r>
        <w:rPr/>
        <w:t>as</w:t>
      </w:r>
      <w:r>
        <w:rPr>
          <w:spacing w:val="-11"/>
        </w:rPr>
        <w:t> </w:t>
      </w:r>
      <w:r>
        <w:rPr/>
        <w:t>parcerias,</w:t>
      </w:r>
      <w:r>
        <w:rPr>
          <w:spacing w:val="-11"/>
        </w:rPr>
        <w:t> </w:t>
      </w:r>
      <w:r>
        <w:rPr/>
        <w:t>de</w:t>
      </w:r>
      <w:r>
        <w:rPr>
          <w:spacing w:val="-12"/>
        </w:rPr>
        <w:t> </w:t>
      </w:r>
      <w:r>
        <w:rPr/>
        <w:t>acordo com o quadro a</w:t>
      </w:r>
      <w:r>
        <w:rPr>
          <w:spacing w:val="-5"/>
        </w:rPr>
        <w:t> </w:t>
      </w:r>
      <w:r>
        <w:rPr/>
        <w:t>seguir.</w:t>
      </w:r>
    </w:p>
    <w:p>
      <w:pPr>
        <w:pStyle w:val="BodyText"/>
        <w:spacing w:before="1" w:after="8"/>
        <w:ind w:left="122" w:right="270"/>
      </w:pPr>
      <w:r>
        <w:rPr/>
        <w:t>Quadro 4 – Instituições privadas e programas, projetos e/ou ações desenvolvidos em parceria com a SEDUC</w:t>
      </w:r>
    </w:p>
    <w:tbl>
      <w:tblPr>
        <w:tblW w:w="0" w:type="auto"/>
        <w:jc w:val="left"/>
        <w:tblInd w:w="105" w:type="dxa"/>
        <w:tblBorders>
          <w:top w:val="thickThinMediumGap" w:sz="7" w:space="0" w:color="000000"/>
          <w:left w:val="thickThinMediumGap" w:sz="7" w:space="0" w:color="000000"/>
          <w:bottom w:val="thickThinMediumGap" w:sz="7" w:space="0" w:color="000000"/>
          <w:right w:val="thickThinMediumGap" w:sz="7" w:space="0" w:color="000000"/>
          <w:insideH w:val="thickThinMediumGap" w:sz="7" w:space="0" w:color="000000"/>
          <w:insideV w:val="thickThinMediumGap" w:sz="7" w:space="0" w:color="000000"/>
        </w:tblBorders>
        <w:tblLayout w:type="fixed"/>
        <w:tblCellMar>
          <w:top w:w="0" w:type="dxa"/>
          <w:left w:w="0" w:type="dxa"/>
          <w:bottom w:w="0" w:type="dxa"/>
          <w:right w:w="0" w:type="dxa"/>
        </w:tblCellMar>
        <w:tblLook w:val="01E0"/>
      </w:tblPr>
      <w:tblGrid>
        <w:gridCol w:w="1574"/>
        <w:gridCol w:w="4254"/>
        <w:gridCol w:w="3262"/>
      </w:tblGrid>
      <w:tr>
        <w:trPr>
          <w:trHeight w:val="955" w:hRule="exact"/>
        </w:trPr>
        <w:tc>
          <w:tcPr>
            <w:tcW w:w="1574" w:type="dxa"/>
            <w:tcBorders>
              <w:bottom w:val="thinThickMediumGap" w:sz="7" w:space="0" w:color="000000"/>
              <w:right w:val="thinThickMediumGap" w:sz="7" w:space="0" w:color="000000"/>
            </w:tcBorders>
          </w:tcPr>
          <w:p>
            <w:pPr>
              <w:pStyle w:val="TableParagraph"/>
              <w:spacing w:before="1"/>
              <w:rPr>
                <w:sz w:val="30"/>
              </w:rPr>
            </w:pPr>
          </w:p>
          <w:p>
            <w:pPr>
              <w:pStyle w:val="TableParagraph"/>
              <w:ind w:left="132" w:right="153"/>
              <w:jc w:val="center"/>
              <w:rPr>
                <w:b/>
                <w:sz w:val="20"/>
              </w:rPr>
            </w:pPr>
            <w:r>
              <w:rPr>
                <w:b/>
                <w:sz w:val="20"/>
              </w:rPr>
              <w:t>Instituição</w:t>
            </w:r>
          </w:p>
        </w:tc>
        <w:tc>
          <w:tcPr>
            <w:tcW w:w="4254" w:type="dxa"/>
            <w:tcBorders>
              <w:bottom w:val="thinThickMediumGap" w:sz="7" w:space="0" w:color="000000"/>
              <w:right w:val="thinThickMediumGap" w:sz="7" w:space="0" w:color="000000"/>
            </w:tcBorders>
          </w:tcPr>
          <w:p>
            <w:pPr>
              <w:pStyle w:val="TableParagraph"/>
              <w:spacing w:before="1"/>
              <w:rPr>
                <w:sz w:val="30"/>
              </w:rPr>
            </w:pPr>
          </w:p>
          <w:p>
            <w:pPr>
              <w:pStyle w:val="TableParagraph"/>
              <w:ind w:left="124"/>
              <w:rPr>
                <w:b/>
                <w:sz w:val="20"/>
              </w:rPr>
            </w:pPr>
            <w:r>
              <w:rPr>
                <w:b/>
                <w:sz w:val="20"/>
              </w:rPr>
              <w:t>Programas, Projetos e/ou Ações desenvolvidas</w:t>
            </w:r>
          </w:p>
        </w:tc>
        <w:tc>
          <w:tcPr>
            <w:tcW w:w="3262" w:type="dxa"/>
            <w:tcBorders>
              <w:bottom w:val="thinThickMediumGap" w:sz="7" w:space="0" w:color="000000"/>
              <w:right w:val="thinThickMediumGap" w:sz="7" w:space="0" w:color="000000"/>
            </w:tcBorders>
          </w:tcPr>
          <w:p>
            <w:pPr>
              <w:pStyle w:val="TableParagraph"/>
              <w:ind w:left="-15" w:right="-1"/>
              <w:jc w:val="both"/>
              <w:rPr>
                <w:b/>
                <w:sz w:val="20"/>
              </w:rPr>
            </w:pPr>
            <w:r>
              <w:rPr>
                <w:b/>
                <w:sz w:val="20"/>
              </w:rPr>
              <w:t>Instrumento jurídico-administrativo para instituição das parcerias entre o Estado/SEDUC e as Instituições Privadas</w:t>
            </w:r>
          </w:p>
        </w:tc>
      </w:tr>
      <w:tr>
        <w:trPr>
          <w:trHeight w:val="725" w:hRule="exact"/>
        </w:trPr>
        <w:tc>
          <w:tcPr>
            <w:tcW w:w="1574" w:type="dxa"/>
            <w:tcBorders>
              <w:bottom w:val="thinThickMediumGap" w:sz="7" w:space="0" w:color="000000"/>
              <w:right w:val="thinThickMediumGap" w:sz="7" w:space="0" w:color="000000"/>
            </w:tcBorders>
          </w:tcPr>
          <w:p>
            <w:pPr>
              <w:pStyle w:val="TableParagraph"/>
              <w:spacing w:before="115"/>
              <w:ind w:left="499" w:right="62" w:hanging="435"/>
              <w:rPr>
                <w:b/>
                <w:sz w:val="20"/>
              </w:rPr>
            </w:pPr>
            <w:r>
              <w:rPr>
                <w:b/>
                <w:sz w:val="20"/>
              </w:rPr>
              <w:t>Instituto Ayrton Senna</w:t>
            </w:r>
          </w:p>
        </w:tc>
        <w:tc>
          <w:tcPr>
            <w:tcW w:w="4254" w:type="dxa"/>
            <w:tcBorders>
              <w:bottom w:val="thinThickMediumGap" w:sz="7" w:space="0" w:color="000000"/>
              <w:right w:val="thinThickMediumGap" w:sz="7" w:space="0" w:color="000000"/>
            </w:tcBorders>
          </w:tcPr>
          <w:p>
            <w:pPr>
              <w:pStyle w:val="TableParagraph"/>
              <w:ind w:left="155"/>
              <w:rPr>
                <w:sz w:val="20"/>
              </w:rPr>
            </w:pPr>
            <w:r>
              <w:rPr>
                <w:sz w:val="20"/>
              </w:rPr>
              <w:t>Programas de correção de fluxo: “Se Liga e Acelera Brasil” e Programa de Alfabetização “Circuito Campeão”.</w:t>
            </w:r>
          </w:p>
        </w:tc>
        <w:tc>
          <w:tcPr>
            <w:tcW w:w="3262" w:type="dxa"/>
            <w:tcBorders>
              <w:bottom w:val="thinThickMediumGap" w:sz="7" w:space="0" w:color="000000"/>
              <w:right w:val="thinThickMediumGap" w:sz="7" w:space="0" w:color="000000"/>
            </w:tcBorders>
          </w:tcPr>
          <w:p>
            <w:pPr>
              <w:pStyle w:val="TableParagraph"/>
              <w:ind w:left="1344" w:right="247" w:hanging="1093"/>
              <w:rPr>
                <w:sz w:val="20"/>
              </w:rPr>
            </w:pPr>
            <w:r>
              <w:rPr>
                <w:sz w:val="20"/>
              </w:rPr>
              <w:t>Termo de Cooperação Técnica ou Mútua</w:t>
            </w:r>
          </w:p>
        </w:tc>
      </w:tr>
      <w:tr>
        <w:trPr>
          <w:trHeight w:val="725" w:hRule="exact"/>
        </w:trPr>
        <w:tc>
          <w:tcPr>
            <w:tcW w:w="1574" w:type="dxa"/>
            <w:tcBorders>
              <w:bottom w:val="thinThickMediumGap" w:sz="7" w:space="0" w:color="000000"/>
              <w:right w:val="thinThickMediumGap" w:sz="7" w:space="0" w:color="000000"/>
            </w:tcBorders>
          </w:tcPr>
          <w:p>
            <w:pPr>
              <w:pStyle w:val="TableParagraph"/>
              <w:spacing w:before="115"/>
              <w:ind w:left="506" w:right="134" w:hanging="370"/>
              <w:rPr>
                <w:b/>
                <w:sz w:val="20"/>
              </w:rPr>
            </w:pPr>
            <w:r>
              <w:rPr>
                <w:b/>
                <w:sz w:val="20"/>
              </w:rPr>
              <w:t>Fundação Itaú Social</w:t>
            </w:r>
          </w:p>
        </w:tc>
        <w:tc>
          <w:tcPr>
            <w:tcW w:w="4254" w:type="dxa"/>
            <w:tcBorders>
              <w:bottom w:val="thinThickMediumGap" w:sz="7" w:space="0" w:color="000000"/>
              <w:right w:val="thinThickMediumGap" w:sz="7" w:space="0" w:color="000000"/>
            </w:tcBorders>
          </w:tcPr>
          <w:p>
            <w:pPr>
              <w:pStyle w:val="TableParagraph"/>
              <w:ind w:left="155" w:right="14"/>
              <w:rPr>
                <w:sz w:val="20"/>
              </w:rPr>
            </w:pPr>
            <w:r>
              <w:rPr>
                <w:sz w:val="20"/>
              </w:rPr>
              <w:t>Atende o Programa de Tutoria Pedagógica no Tocantins, em parceria com SEDUC/Fundação Itaú Social e Consórcio Brasil Central.</w:t>
            </w:r>
          </w:p>
        </w:tc>
        <w:tc>
          <w:tcPr>
            <w:tcW w:w="3262" w:type="dxa"/>
            <w:tcBorders>
              <w:bottom w:val="thinThickMediumGap" w:sz="7" w:space="0" w:color="000000"/>
              <w:right w:val="thinThickMediumGap" w:sz="7" w:space="0" w:color="000000"/>
            </w:tcBorders>
          </w:tcPr>
          <w:p>
            <w:pPr>
              <w:pStyle w:val="TableParagraph"/>
              <w:spacing w:before="111"/>
              <w:ind w:left="1344" w:right="247" w:hanging="1093"/>
              <w:rPr>
                <w:sz w:val="20"/>
              </w:rPr>
            </w:pPr>
            <w:r>
              <w:rPr>
                <w:sz w:val="20"/>
              </w:rPr>
              <w:t>Termo de Cooperação Técnica ou Mútua</w:t>
            </w:r>
          </w:p>
        </w:tc>
      </w:tr>
      <w:tr>
        <w:trPr>
          <w:trHeight w:val="728" w:hRule="exact"/>
        </w:trPr>
        <w:tc>
          <w:tcPr>
            <w:tcW w:w="1574" w:type="dxa"/>
            <w:tcBorders>
              <w:bottom w:val="thinThickMediumGap" w:sz="7" w:space="0" w:color="000000"/>
              <w:right w:val="thinThickMediumGap" w:sz="7" w:space="0" w:color="000000"/>
            </w:tcBorders>
          </w:tcPr>
          <w:p>
            <w:pPr>
              <w:pStyle w:val="TableParagraph"/>
              <w:spacing w:before="115"/>
              <w:ind w:left="405" w:right="339" w:hanging="68"/>
              <w:rPr>
                <w:b/>
                <w:sz w:val="20"/>
              </w:rPr>
            </w:pPr>
            <w:r>
              <w:rPr>
                <w:b/>
                <w:sz w:val="20"/>
              </w:rPr>
              <w:t>Fundação Lemann</w:t>
            </w:r>
          </w:p>
        </w:tc>
        <w:tc>
          <w:tcPr>
            <w:tcW w:w="4254" w:type="dxa"/>
            <w:tcBorders>
              <w:bottom w:val="thinThickMediumGap" w:sz="7" w:space="0" w:color="000000"/>
              <w:right w:val="thinThickMediumGap" w:sz="7" w:space="0" w:color="000000"/>
            </w:tcBorders>
          </w:tcPr>
          <w:p>
            <w:pPr>
              <w:pStyle w:val="TableParagraph"/>
              <w:ind w:left="155"/>
              <w:rPr>
                <w:sz w:val="20"/>
              </w:rPr>
            </w:pPr>
            <w:r>
              <w:rPr>
                <w:sz w:val="20"/>
              </w:rPr>
              <w:t>Atende o Projeto Gestão para a Aprendizagem, promove a formação de gestores escolares e coordenadores pedagógicos.</w:t>
            </w:r>
          </w:p>
        </w:tc>
        <w:tc>
          <w:tcPr>
            <w:tcW w:w="3262" w:type="dxa"/>
            <w:tcBorders>
              <w:bottom w:val="thinThickMediumGap" w:sz="7" w:space="0" w:color="000000"/>
              <w:right w:val="thinThickMediumGap" w:sz="7" w:space="0" w:color="000000"/>
            </w:tcBorders>
          </w:tcPr>
          <w:p>
            <w:pPr>
              <w:pStyle w:val="TableParagraph"/>
              <w:spacing w:before="111"/>
              <w:ind w:left="1344" w:right="247" w:hanging="1093"/>
              <w:rPr>
                <w:sz w:val="20"/>
              </w:rPr>
            </w:pPr>
            <w:r>
              <w:rPr>
                <w:sz w:val="20"/>
              </w:rPr>
              <w:t>Termo de Cooperação Técnica ou Mútua</w:t>
            </w:r>
          </w:p>
        </w:tc>
      </w:tr>
      <w:tr>
        <w:trPr>
          <w:trHeight w:val="725" w:hRule="exact"/>
        </w:trPr>
        <w:tc>
          <w:tcPr>
            <w:tcW w:w="1574" w:type="dxa"/>
            <w:tcBorders>
              <w:bottom w:val="thinThickMediumGap" w:sz="7" w:space="0" w:color="000000"/>
              <w:right w:val="thinThickMediumGap" w:sz="7" w:space="0" w:color="000000"/>
            </w:tcBorders>
          </w:tcPr>
          <w:p>
            <w:pPr>
              <w:pStyle w:val="TableParagraph"/>
              <w:spacing w:before="10"/>
              <w:rPr>
                <w:sz w:val="19"/>
              </w:rPr>
            </w:pPr>
          </w:p>
          <w:p>
            <w:pPr>
              <w:pStyle w:val="TableParagraph"/>
              <w:ind w:left="136" w:right="153"/>
              <w:jc w:val="center"/>
              <w:rPr>
                <w:b/>
                <w:sz w:val="20"/>
              </w:rPr>
            </w:pPr>
            <w:r>
              <w:rPr>
                <w:b/>
                <w:sz w:val="20"/>
              </w:rPr>
              <w:t>ISG, IN e ICE</w:t>
            </w:r>
          </w:p>
        </w:tc>
        <w:tc>
          <w:tcPr>
            <w:tcW w:w="4254" w:type="dxa"/>
            <w:tcBorders>
              <w:bottom w:val="thinThickMediumGap" w:sz="7" w:space="0" w:color="000000"/>
              <w:right w:val="thinThickMediumGap" w:sz="7" w:space="0" w:color="000000"/>
            </w:tcBorders>
          </w:tcPr>
          <w:p>
            <w:pPr>
              <w:pStyle w:val="TableParagraph"/>
              <w:ind w:left="155" w:right="162"/>
              <w:jc w:val="both"/>
              <w:rPr>
                <w:sz w:val="20"/>
              </w:rPr>
            </w:pPr>
            <w:r>
              <w:rPr>
                <w:sz w:val="20"/>
              </w:rPr>
              <w:t>Atende o Programa Escola Jovem em Ação com a implantação do de Ensino Médio a</w:t>
            </w:r>
            <w:r>
              <w:rPr>
                <w:spacing w:val="-12"/>
                <w:sz w:val="20"/>
              </w:rPr>
              <w:t> </w:t>
            </w:r>
            <w:r>
              <w:rPr>
                <w:sz w:val="20"/>
              </w:rPr>
              <w:t>modalidade em Tempo</w:t>
            </w:r>
            <w:r>
              <w:rPr>
                <w:spacing w:val="-9"/>
                <w:sz w:val="20"/>
              </w:rPr>
              <w:t> </w:t>
            </w:r>
            <w:r>
              <w:rPr>
                <w:sz w:val="20"/>
              </w:rPr>
              <w:t>Integral.</w:t>
            </w:r>
          </w:p>
        </w:tc>
        <w:tc>
          <w:tcPr>
            <w:tcW w:w="3262" w:type="dxa"/>
            <w:tcBorders>
              <w:bottom w:val="thinThickMediumGap" w:sz="7" w:space="0" w:color="000000"/>
              <w:right w:val="thinThickMediumGap" w:sz="7" w:space="0" w:color="000000"/>
            </w:tcBorders>
          </w:tcPr>
          <w:p>
            <w:pPr>
              <w:pStyle w:val="TableParagraph"/>
              <w:spacing w:before="108"/>
              <w:ind w:left="1344" w:right="247" w:hanging="1093"/>
              <w:rPr>
                <w:sz w:val="20"/>
              </w:rPr>
            </w:pPr>
            <w:r>
              <w:rPr>
                <w:sz w:val="20"/>
              </w:rPr>
              <w:t>Termo de Cooperação Técnica ou Mútua</w:t>
            </w:r>
          </w:p>
        </w:tc>
      </w:tr>
    </w:tbl>
    <w:p>
      <w:pPr>
        <w:spacing w:before="0"/>
        <w:ind w:left="3612" w:right="3637" w:firstLine="0"/>
        <w:jc w:val="center"/>
        <w:rPr>
          <w:sz w:val="18"/>
        </w:rPr>
      </w:pPr>
      <w:r>
        <w:rPr>
          <w:sz w:val="18"/>
        </w:rPr>
        <w:t>Fonte: Elaborado pelo autor.</w:t>
      </w:r>
    </w:p>
    <w:p>
      <w:pPr>
        <w:spacing w:after="0"/>
        <w:jc w:val="center"/>
        <w:rPr>
          <w:sz w:val="18"/>
        </w:rPr>
        <w:sectPr>
          <w:pgSz w:w="11910" w:h="16840"/>
          <w:pgMar w:header="41" w:footer="0" w:top="260" w:bottom="280" w:left="1580" w:right="9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right="113" w:firstLine="707"/>
        <w:jc w:val="both"/>
      </w:pPr>
      <w:r>
        <w:rPr/>
        <w:t>As informações do Quadro, com foco nos objetivos dessa pesquisa, nos possibilita o entendimento de que a SEDUC mantém parceria com, pelo menos, 4 (quatro) instituições não governamentais, sendo parcerias firmadas via Termos de Cooperação Técnica.</w:t>
      </w:r>
    </w:p>
    <w:p>
      <w:pPr>
        <w:pStyle w:val="BodyText"/>
        <w:spacing w:line="360" w:lineRule="auto" w:before="4"/>
        <w:ind w:left="102" w:right="111" w:firstLine="707"/>
        <w:jc w:val="both"/>
      </w:pPr>
      <w:r>
        <w:rPr/>
        <w:t>Esses Termos de Cooperação envolvendo o Estado do Tocantins e as instituições do chamado Terceiro Setor são exemplos de estruturas para provisão de políticas educacionais públicas que derivam das alterações promovidas na CF de 1988, a partir da EC nº 19/1998 (ADRIÃO, 2017). Todavia, esses processos de privatização do público, por meio das</w:t>
      </w:r>
      <w:r>
        <w:rPr>
          <w:spacing w:val="-40"/>
        </w:rPr>
        <w:t> </w:t>
      </w:r>
      <w:r>
        <w:rPr/>
        <w:t>parcerias público-privadas, conforme Adrião (2017), não ocorrem linearmente e esbarram em fortes resistências, embates e debates diversos no âmbito nacional, por exemplo, na manifestação contrária de diversas categorias (pesquisadores, entidades acadêmicas e científicas, entidades estudantis, sindicatos, movimentos sociais e ONGs) e</w:t>
      </w:r>
      <w:r>
        <w:rPr>
          <w:spacing w:val="-10"/>
        </w:rPr>
        <w:t> </w:t>
      </w:r>
      <w:r>
        <w:rPr/>
        <w:t>internacional.</w:t>
      </w:r>
    </w:p>
    <w:p>
      <w:pPr>
        <w:pStyle w:val="BodyText"/>
        <w:spacing w:line="360" w:lineRule="auto" w:before="4"/>
        <w:ind w:left="102" w:right="108" w:firstLine="707"/>
        <w:jc w:val="both"/>
      </w:pPr>
      <w:r>
        <w:rPr/>
        <w:t>No âmbito nacional, apontamos como exemplo de resistência o Grupo de Pesquisa: relações entre o Público e Privado na Educação (GPRPPE), pertencente ao Núcleo de Política e Gestão da Educação da Universidade Federal do Rio Grande do Sul (UFRGS), coordenado pela Professora Doutora Vera Peroni, que promoveu o I Seminário Nacional Redefinições das Fronteiras entre o Público e o Privado, entre 05 a 08 de dezembro de 2017, na UFRGS, no Campus Centro (Prédios da Faculdade de Educação e Faculdade de Ciências Econômicas),</w:t>
      </w:r>
      <w:r>
        <w:rPr>
          <w:spacing w:val="-28"/>
        </w:rPr>
        <w:t> </w:t>
      </w:r>
      <w:r>
        <w:rPr/>
        <w:t>em Porto Alegre. O Seminário apresentou como proposta o diálogo entre pesquisadores que estudam a relação entre o público e o privado na educação no Brasil e em países latino- americanos e suas implicações para a democratização da educação. Na oportunidade participaram da discussão pesquisadores da América Latina como Uruguai, Argentina, Venezuela, Chile, Bolívia e representantes de vários estados</w:t>
      </w:r>
      <w:r>
        <w:rPr>
          <w:spacing w:val="-12"/>
        </w:rPr>
        <w:t> </w:t>
      </w:r>
      <w:r>
        <w:rPr/>
        <w:t>brasileiros.</w:t>
      </w:r>
    </w:p>
    <w:p>
      <w:pPr>
        <w:pStyle w:val="BodyText"/>
        <w:spacing w:line="360" w:lineRule="auto" w:before="4"/>
        <w:ind w:left="102" w:right="112" w:firstLine="707"/>
        <w:jc w:val="both"/>
      </w:pPr>
      <w:r>
        <w:rPr/>
        <w:t>Nessa perspectiva, no plano internacional, Adrião (2017, p.2) aponta a declaração final do 7º Congresso Mundial da Education International (EI), ocorrido em julho de 2015 no Canadá,</w:t>
      </w:r>
      <w:r>
        <w:rPr>
          <w:spacing w:val="-13"/>
        </w:rPr>
        <w:t> </w:t>
      </w:r>
      <w:r>
        <w:rPr/>
        <w:t>segundo</w:t>
      </w:r>
      <w:r>
        <w:rPr>
          <w:spacing w:val="-13"/>
        </w:rPr>
        <w:t> </w:t>
      </w:r>
      <w:r>
        <w:rPr/>
        <w:t>a</w:t>
      </w:r>
      <w:r>
        <w:rPr>
          <w:spacing w:val="-14"/>
        </w:rPr>
        <w:t> </w:t>
      </w:r>
      <w:r>
        <w:rPr/>
        <w:t>qual</w:t>
      </w:r>
      <w:r>
        <w:rPr>
          <w:spacing w:val="-13"/>
        </w:rPr>
        <w:t> </w:t>
      </w:r>
      <w:r>
        <w:rPr/>
        <w:t>“a</w:t>
      </w:r>
      <w:r>
        <w:rPr>
          <w:spacing w:val="-14"/>
        </w:rPr>
        <w:t> </w:t>
      </w:r>
      <w:r>
        <w:rPr/>
        <w:t>privatização</w:t>
      </w:r>
      <w:r>
        <w:rPr>
          <w:spacing w:val="-13"/>
        </w:rPr>
        <w:t> </w:t>
      </w:r>
      <w:r>
        <w:rPr/>
        <w:t>e</w:t>
      </w:r>
      <w:r>
        <w:rPr>
          <w:spacing w:val="-12"/>
        </w:rPr>
        <w:t> </w:t>
      </w:r>
      <w:r>
        <w:rPr/>
        <w:t>a</w:t>
      </w:r>
      <w:r>
        <w:rPr>
          <w:spacing w:val="-14"/>
        </w:rPr>
        <w:t> </w:t>
      </w:r>
      <w:r>
        <w:rPr/>
        <w:t>comercialização</w:t>
      </w:r>
      <w:r>
        <w:rPr>
          <w:spacing w:val="-13"/>
        </w:rPr>
        <w:t> </w:t>
      </w:r>
      <w:r>
        <w:rPr/>
        <w:t>da</w:t>
      </w:r>
      <w:r>
        <w:rPr>
          <w:spacing w:val="-14"/>
        </w:rPr>
        <w:t> </w:t>
      </w:r>
      <w:r>
        <w:rPr/>
        <w:t>educação</w:t>
      </w:r>
      <w:r>
        <w:rPr>
          <w:spacing w:val="-13"/>
        </w:rPr>
        <w:t> </w:t>
      </w:r>
      <w:r>
        <w:rPr/>
        <w:t>internacional</w:t>
      </w:r>
      <w:r>
        <w:rPr>
          <w:spacing w:val="-13"/>
        </w:rPr>
        <w:t> </w:t>
      </w:r>
      <w:r>
        <w:rPr/>
        <w:t>é</w:t>
      </w:r>
      <w:r>
        <w:rPr>
          <w:spacing w:val="-14"/>
        </w:rPr>
        <w:t> </w:t>
      </w:r>
      <w:r>
        <w:rPr/>
        <w:t>a</w:t>
      </w:r>
      <w:r>
        <w:rPr>
          <w:spacing w:val="-14"/>
        </w:rPr>
        <w:t> </w:t>
      </w:r>
      <w:r>
        <w:rPr/>
        <w:t>maior ameaça para a educação como bem público e conclama à construção de resposta global que se posicione contra a ascenção das</w:t>
      </w:r>
      <w:r>
        <w:rPr>
          <w:spacing w:val="-9"/>
        </w:rPr>
        <w:t> </w:t>
      </w:r>
      <w:r>
        <w:rPr/>
        <w:t>‘edubusiness’”.</w:t>
      </w:r>
    </w:p>
    <w:p>
      <w:pPr>
        <w:pStyle w:val="BodyText"/>
        <w:spacing w:line="360" w:lineRule="auto" w:before="6"/>
        <w:ind w:left="102" w:right="114" w:firstLine="707"/>
        <w:jc w:val="both"/>
      </w:pPr>
      <w:r>
        <w:rPr/>
        <w:t>Na revista eletrônica DESidades (p. 28-31, 2016), número 13, ano 4, de dezembro de 2016,</w:t>
      </w:r>
      <w:r>
        <w:rPr>
          <w:spacing w:val="-9"/>
        </w:rPr>
        <w:t> </w:t>
      </w:r>
      <w:r>
        <w:rPr/>
        <w:t>o</w:t>
      </w:r>
      <w:r>
        <w:rPr>
          <w:spacing w:val="-9"/>
        </w:rPr>
        <w:t> </w:t>
      </w:r>
      <w:r>
        <w:rPr/>
        <w:t>Professor</w:t>
      </w:r>
      <w:r>
        <w:rPr>
          <w:spacing w:val="-7"/>
        </w:rPr>
        <w:t> </w:t>
      </w:r>
      <w:r>
        <w:rPr/>
        <w:t>Luiz</w:t>
      </w:r>
      <w:r>
        <w:rPr>
          <w:spacing w:val="-7"/>
        </w:rPr>
        <w:t> </w:t>
      </w:r>
      <w:r>
        <w:rPr/>
        <w:t>Carlos</w:t>
      </w:r>
      <w:r>
        <w:rPr>
          <w:spacing w:val="-9"/>
        </w:rPr>
        <w:t> </w:t>
      </w:r>
      <w:r>
        <w:rPr/>
        <w:t>de</w:t>
      </w:r>
      <w:r>
        <w:rPr>
          <w:spacing w:val="-10"/>
        </w:rPr>
        <w:t> </w:t>
      </w:r>
      <w:r>
        <w:rPr/>
        <w:t>Freitas,</w:t>
      </w:r>
      <w:r>
        <w:rPr>
          <w:spacing w:val="-8"/>
        </w:rPr>
        <w:t> </w:t>
      </w:r>
      <w:r>
        <w:rPr/>
        <w:t>Titular</w:t>
      </w:r>
      <w:r>
        <w:rPr>
          <w:spacing w:val="-9"/>
        </w:rPr>
        <w:t> </w:t>
      </w:r>
      <w:r>
        <w:rPr/>
        <w:t>da</w:t>
      </w:r>
      <w:r>
        <w:rPr>
          <w:spacing w:val="-10"/>
        </w:rPr>
        <w:t> </w:t>
      </w:r>
      <w:r>
        <w:rPr/>
        <w:t>Faculdade</w:t>
      </w:r>
      <w:r>
        <w:rPr>
          <w:spacing w:val="-10"/>
        </w:rPr>
        <w:t> </w:t>
      </w:r>
      <w:r>
        <w:rPr/>
        <w:t>de</w:t>
      </w:r>
      <w:r>
        <w:rPr>
          <w:spacing w:val="-10"/>
        </w:rPr>
        <w:t> </w:t>
      </w:r>
      <w:r>
        <w:rPr/>
        <w:t>Educação</w:t>
      </w:r>
      <w:r>
        <w:rPr>
          <w:spacing w:val="-7"/>
        </w:rPr>
        <w:t> </w:t>
      </w:r>
      <w:r>
        <w:rPr/>
        <w:t>da</w:t>
      </w:r>
      <w:r>
        <w:rPr>
          <w:spacing w:val="-10"/>
        </w:rPr>
        <w:t> </w:t>
      </w:r>
      <w:r>
        <w:rPr/>
        <w:t>Universidade</w:t>
      </w:r>
      <w:r>
        <w:rPr>
          <w:spacing w:val="-10"/>
        </w:rPr>
        <w:t> </w:t>
      </w:r>
      <w:r>
        <w:rPr/>
        <w:t>de Campinas,</w:t>
      </w:r>
      <w:r>
        <w:rPr>
          <w:spacing w:val="-12"/>
        </w:rPr>
        <w:t> </w:t>
      </w:r>
      <w:r>
        <w:rPr/>
        <w:t>apresenta</w:t>
      </w:r>
      <w:r>
        <w:rPr>
          <w:spacing w:val="-13"/>
        </w:rPr>
        <w:t> </w:t>
      </w:r>
      <w:r>
        <w:rPr/>
        <w:t>outro</w:t>
      </w:r>
      <w:r>
        <w:rPr>
          <w:spacing w:val="-12"/>
        </w:rPr>
        <w:t> </w:t>
      </w:r>
      <w:r>
        <w:rPr/>
        <w:t>exemplo</w:t>
      </w:r>
      <w:r>
        <w:rPr>
          <w:spacing w:val="-12"/>
        </w:rPr>
        <w:t> </w:t>
      </w:r>
      <w:r>
        <w:rPr/>
        <w:t>de</w:t>
      </w:r>
      <w:r>
        <w:rPr>
          <w:spacing w:val="-13"/>
        </w:rPr>
        <w:t> </w:t>
      </w:r>
      <w:r>
        <w:rPr/>
        <w:t>resistência</w:t>
      </w:r>
      <w:r>
        <w:rPr>
          <w:spacing w:val="-10"/>
        </w:rPr>
        <w:t> </w:t>
      </w:r>
      <w:r>
        <w:rPr/>
        <w:t>às</w:t>
      </w:r>
      <w:r>
        <w:rPr>
          <w:spacing w:val="-12"/>
        </w:rPr>
        <w:t> </w:t>
      </w:r>
      <w:r>
        <w:rPr/>
        <w:t>privatizações</w:t>
      </w:r>
      <w:r>
        <w:rPr>
          <w:spacing w:val="-12"/>
        </w:rPr>
        <w:t> </w:t>
      </w:r>
      <w:r>
        <w:rPr/>
        <w:t>da</w:t>
      </w:r>
      <w:r>
        <w:rPr>
          <w:spacing w:val="-11"/>
        </w:rPr>
        <w:t> </w:t>
      </w:r>
      <w:r>
        <w:rPr/>
        <w:t>educação</w:t>
      </w:r>
      <w:r>
        <w:rPr>
          <w:spacing w:val="-12"/>
        </w:rPr>
        <w:t> </w:t>
      </w:r>
      <w:r>
        <w:rPr/>
        <w:t>pública,</w:t>
      </w:r>
      <w:r>
        <w:rPr>
          <w:spacing w:val="-12"/>
        </w:rPr>
        <w:t> </w:t>
      </w:r>
      <w:r>
        <w:rPr/>
        <w:t>que</w:t>
      </w:r>
      <w:r>
        <w:rPr>
          <w:spacing w:val="-13"/>
        </w:rPr>
        <w:t> </w:t>
      </w:r>
      <w:r>
        <w:rPr/>
        <w:t>foi o</w:t>
      </w:r>
      <w:r>
        <w:rPr>
          <w:spacing w:val="15"/>
        </w:rPr>
        <w:t> </w:t>
      </w:r>
      <w:r>
        <w:rPr/>
        <w:t>movimento</w:t>
      </w:r>
      <w:r>
        <w:rPr>
          <w:spacing w:val="16"/>
        </w:rPr>
        <w:t> </w:t>
      </w:r>
      <w:r>
        <w:rPr/>
        <w:t>de</w:t>
      </w:r>
      <w:r>
        <w:rPr>
          <w:spacing w:val="14"/>
        </w:rPr>
        <w:t> </w:t>
      </w:r>
      <w:r>
        <w:rPr/>
        <w:t>ocupação</w:t>
      </w:r>
      <w:r>
        <w:rPr>
          <w:spacing w:val="15"/>
        </w:rPr>
        <w:t> </w:t>
      </w:r>
      <w:r>
        <w:rPr/>
        <w:t>das</w:t>
      </w:r>
      <w:r>
        <w:rPr>
          <w:spacing w:val="18"/>
        </w:rPr>
        <w:t> </w:t>
      </w:r>
      <w:r>
        <w:rPr/>
        <w:t>escolas</w:t>
      </w:r>
      <w:r>
        <w:rPr>
          <w:spacing w:val="15"/>
        </w:rPr>
        <w:t> </w:t>
      </w:r>
      <w:r>
        <w:rPr/>
        <w:t>públicas</w:t>
      </w:r>
      <w:r>
        <w:rPr>
          <w:spacing w:val="15"/>
        </w:rPr>
        <w:t> </w:t>
      </w:r>
      <w:r>
        <w:rPr/>
        <w:t>iniciado</w:t>
      </w:r>
      <w:r>
        <w:rPr>
          <w:spacing w:val="15"/>
        </w:rPr>
        <w:t> </w:t>
      </w:r>
      <w:r>
        <w:rPr/>
        <w:t>em</w:t>
      </w:r>
      <w:r>
        <w:rPr>
          <w:spacing w:val="16"/>
        </w:rPr>
        <w:t> </w:t>
      </w:r>
      <w:r>
        <w:rPr/>
        <w:t>São</w:t>
      </w:r>
      <w:r>
        <w:rPr>
          <w:spacing w:val="15"/>
        </w:rPr>
        <w:t> </w:t>
      </w:r>
      <w:r>
        <w:rPr/>
        <w:t>Paulo</w:t>
      </w:r>
      <w:r>
        <w:rPr>
          <w:spacing w:val="16"/>
        </w:rPr>
        <w:t> </w:t>
      </w:r>
      <w:r>
        <w:rPr/>
        <w:t>no</w:t>
      </w:r>
      <w:r>
        <w:rPr>
          <w:spacing w:val="17"/>
        </w:rPr>
        <w:t> </w:t>
      </w:r>
      <w:r>
        <w:rPr/>
        <w:t>ano</w:t>
      </w:r>
      <w:r>
        <w:rPr>
          <w:spacing w:val="15"/>
        </w:rPr>
        <w:t> </w:t>
      </w:r>
      <w:r>
        <w:rPr/>
        <w:t>de</w:t>
      </w:r>
      <w:r>
        <w:rPr>
          <w:spacing w:val="14"/>
        </w:rPr>
        <w:t> </w:t>
      </w:r>
      <w:r>
        <w:rPr/>
        <w:t>2015.</w:t>
      </w:r>
      <w:r>
        <w:rPr>
          <w:spacing w:val="17"/>
        </w:rPr>
        <w:t> </w:t>
      </w:r>
      <w:r>
        <w:rPr/>
        <w:t>Para</w:t>
      </w:r>
    </w:p>
    <w:p>
      <w:pPr>
        <w:spacing w:after="0" w:line="360" w:lineRule="auto"/>
        <w:jc w:val="both"/>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pPr>
      <w:r>
        <w:rPr/>
        <w:t>Freitas,</w:t>
      </w:r>
      <w:r>
        <w:rPr>
          <w:spacing w:val="-7"/>
        </w:rPr>
        <w:t> </w:t>
      </w:r>
      <w:r>
        <w:rPr/>
        <w:t>o</w:t>
      </w:r>
      <w:r>
        <w:rPr>
          <w:spacing w:val="-9"/>
        </w:rPr>
        <w:t> </w:t>
      </w:r>
      <w:r>
        <w:rPr/>
        <w:t>projeto</w:t>
      </w:r>
      <w:r>
        <w:rPr>
          <w:spacing w:val="-8"/>
        </w:rPr>
        <w:t> </w:t>
      </w:r>
      <w:r>
        <w:rPr/>
        <w:t>de</w:t>
      </w:r>
      <w:r>
        <w:rPr>
          <w:spacing w:val="-7"/>
        </w:rPr>
        <w:t> </w:t>
      </w:r>
      <w:r>
        <w:rPr/>
        <w:t>reorganização</w:t>
      </w:r>
      <w:r>
        <w:rPr>
          <w:spacing w:val="-7"/>
        </w:rPr>
        <w:t> </w:t>
      </w:r>
      <w:r>
        <w:rPr/>
        <w:t>escolar,</w:t>
      </w:r>
      <w:r>
        <w:rPr>
          <w:spacing w:val="-7"/>
        </w:rPr>
        <w:t> </w:t>
      </w:r>
      <w:r>
        <w:rPr/>
        <w:t>baseado</w:t>
      </w:r>
      <w:r>
        <w:rPr>
          <w:spacing w:val="-9"/>
        </w:rPr>
        <w:t> </w:t>
      </w:r>
      <w:r>
        <w:rPr/>
        <w:t>no</w:t>
      </w:r>
      <w:r>
        <w:rPr>
          <w:spacing w:val="-9"/>
        </w:rPr>
        <w:t> </w:t>
      </w:r>
      <w:r>
        <w:rPr/>
        <w:t>fechamento</w:t>
      </w:r>
      <w:r>
        <w:rPr>
          <w:spacing w:val="-8"/>
        </w:rPr>
        <w:t> </w:t>
      </w:r>
      <w:r>
        <w:rPr/>
        <w:t>de</w:t>
      </w:r>
      <w:r>
        <w:rPr>
          <w:spacing w:val="-7"/>
        </w:rPr>
        <w:t> </w:t>
      </w:r>
      <w:r>
        <w:rPr/>
        <w:t>escolas</w:t>
      </w:r>
      <w:r>
        <w:rPr>
          <w:spacing w:val="-9"/>
        </w:rPr>
        <w:t> </w:t>
      </w:r>
      <w:r>
        <w:rPr/>
        <w:t>ou</w:t>
      </w:r>
      <w:r>
        <w:rPr>
          <w:spacing w:val="-9"/>
        </w:rPr>
        <w:t> </w:t>
      </w:r>
      <w:r>
        <w:rPr/>
        <w:t>de</w:t>
      </w:r>
      <w:r>
        <w:rPr>
          <w:spacing w:val="-7"/>
        </w:rPr>
        <w:t> </w:t>
      </w:r>
      <w:r>
        <w:rPr/>
        <w:t>turmas</w:t>
      </w:r>
      <w:r>
        <w:rPr>
          <w:spacing w:val="-7"/>
        </w:rPr>
        <w:t> </w:t>
      </w:r>
      <w:r>
        <w:rPr/>
        <w:t>nas escolas conduz à privatização, via transferência de gestão à iniciativa privada –</w:t>
      </w:r>
      <w:r>
        <w:rPr>
          <w:spacing w:val="-16"/>
        </w:rPr>
        <w:t> </w:t>
      </w:r>
      <w:r>
        <w:rPr/>
        <w:t>terceirização.</w:t>
      </w:r>
    </w:p>
    <w:p>
      <w:pPr>
        <w:pStyle w:val="BodyText"/>
        <w:spacing w:line="360" w:lineRule="auto" w:before="6"/>
        <w:ind w:left="102" w:right="110" w:firstLine="767"/>
        <w:jc w:val="both"/>
      </w:pPr>
      <w:r>
        <w:rPr/>
        <w:t>Na ausência de ações de cooperação e colaboração entre a SEDUC e instituições públicas presentes no Tocantins (UFT, IFTO, Unitins, Semed, DRE, Escolas Estaduais e Municipais), a tarefa de elaboração da agenda, da direção e da execução da correspondente política educativa parece estar se transferindo para o setor privado lucrativo ou não lucrativo, haja vista a generalização de contratações de instituições e empresas por redes públicas estaduais e municipais (ADRIÃO; PINHEIRO, 2012). Nessa pesquisa, os Termos de Cooperação investigados atestam que os parceiros da SEDUC são associações sem fins econômicos, cabendo à Secretaria o custeio de despesas relacionadas às despesas dos cursistas e</w:t>
      </w:r>
      <w:r>
        <w:rPr>
          <w:spacing w:val="-15"/>
        </w:rPr>
        <w:t> </w:t>
      </w:r>
      <w:r>
        <w:rPr/>
        <w:t>formadores</w:t>
      </w:r>
      <w:r>
        <w:rPr>
          <w:spacing w:val="-14"/>
        </w:rPr>
        <w:t> </w:t>
      </w:r>
      <w:r>
        <w:rPr/>
        <w:t>no</w:t>
      </w:r>
      <w:r>
        <w:rPr>
          <w:spacing w:val="-12"/>
        </w:rPr>
        <w:t> </w:t>
      </w:r>
      <w:r>
        <w:rPr/>
        <w:t>tocante</w:t>
      </w:r>
      <w:r>
        <w:rPr>
          <w:spacing w:val="-13"/>
        </w:rPr>
        <w:t> </w:t>
      </w:r>
      <w:r>
        <w:rPr/>
        <w:t>à</w:t>
      </w:r>
      <w:r>
        <w:rPr>
          <w:spacing w:val="-13"/>
        </w:rPr>
        <w:t> </w:t>
      </w:r>
      <w:r>
        <w:rPr/>
        <w:t>deslocamento,</w:t>
      </w:r>
      <w:r>
        <w:rPr>
          <w:spacing w:val="-12"/>
        </w:rPr>
        <w:t> </w:t>
      </w:r>
      <w:r>
        <w:rPr/>
        <w:t>alimentação</w:t>
      </w:r>
      <w:r>
        <w:rPr>
          <w:spacing w:val="-14"/>
        </w:rPr>
        <w:t> </w:t>
      </w:r>
      <w:r>
        <w:rPr/>
        <w:t>e</w:t>
      </w:r>
      <w:r>
        <w:rPr>
          <w:spacing w:val="-15"/>
        </w:rPr>
        <w:t> </w:t>
      </w:r>
      <w:r>
        <w:rPr/>
        <w:t>hospedagem.</w:t>
      </w:r>
      <w:r>
        <w:rPr>
          <w:spacing w:val="-12"/>
        </w:rPr>
        <w:t> </w:t>
      </w:r>
      <w:r>
        <w:rPr/>
        <w:t>Todavia,</w:t>
      </w:r>
      <w:r>
        <w:rPr>
          <w:spacing w:val="-14"/>
        </w:rPr>
        <w:t> </w:t>
      </w:r>
      <w:r>
        <w:rPr/>
        <w:t>no</w:t>
      </w:r>
      <w:r>
        <w:rPr>
          <w:spacing w:val="-14"/>
        </w:rPr>
        <w:t> </w:t>
      </w:r>
      <w:r>
        <w:rPr/>
        <w:t>entendimento de Santos (2008,</w:t>
      </w:r>
      <w:r>
        <w:rPr>
          <w:spacing w:val="-3"/>
        </w:rPr>
        <w:t> </w:t>
      </w:r>
      <w:r>
        <w:rPr/>
        <w:t>s/p),</w:t>
      </w:r>
    </w:p>
    <w:p>
      <w:pPr>
        <w:pStyle w:val="BodyText"/>
        <w:spacing w:before="3"/>
        <w:rPr>
          <w:sz w:val="36"/>
        </w:rPr>
      </w:pPr>
    </w:p>
    <w:p>
      <w:pPr>
        <w:spacing w:before="0"/>
        <w:ind w:left="2370" w:right="114" w:firstLine="0"/>
        <w:jc w:val="both"/>
        <w:rPr>
          <w:sz w:val="20"/>
        </w:rPr>
      </w:pPr>
      <w:r>
        <w:rPr>
          <w:sz w:val="20"/>
        </w:rPr>
        <w:t>Quanto às parcerias, entendemos como uma relação de troca, em que os parceiros assumem responsabilidades e se beneficiam, mesmo veladamente, como acontece com certas empresas que atuam em nome da responsabilidade social para melhorar suas imagens associadas a ações, que gerem dividendos políticos, sociais e financeiros, utilizando-se das parcerias como estratégias mercadológicas.</w:t>
      </w:r>
    </w:p>
    <w:p>
      <w:pPr>
        <w:pStyle w:val="BodyText"/>
        <w:rPr>
          <w:sz w:val="22"/>
        </w:rPr>
      </w:pPr>
    </w:p>
    <w:p>
      <w:pPr>
        <w:pStyle w:val="BodyText"/>
        <w:spacing w:line="360" w:lineRule="auto" w:before="163"/>
        <w:ind w:left="102" w:right="112" w:firstLine="707"/>
        <w:jc w:val="both"/>
      </w:pPr>
      <w:r>
        <w:rPr/>
        <w:t>Com base na autora, entendemos que as parcerias são meios para os institutos e fundações melhorarem o seu </w:t>
      </w:r>
      <w:r>
        <w:rPr>
          <w:i/>
        </w:rPr>
        <w:t>marketing</w:t>
      </w:r>
      <w:r>
        <w:rPr/>
        <w:t>, portanto, é mister a SEDUC definir critérios</w:t>
      </w:r>
      <w:r>
        <w:rPr>
          <w:spacing w:val="-18"/>
        </w:rPr>
        <w:t> </w:t>
      </w:r>
      <w:r>
        <w:rPr/>
        <w:t>coletivos e</w:t>
      </w:r>
      <w:r>
        <w:rPr>
          <w:spacing w:val="-5"/>
        </w:rPr>
        <w:t> </w:t>
      </w:r>
      <w:r>
        <w:rPr/>
        <w:t>responsáveis,</w:t>
      </w:r>
      <w:r>
        <w:rPr>
          <w:spacing w:val="-3"/>
        </w:rPr>
        <w:t> </w:t>
      </w:r>
      <w:r>
        <w:rPr/>
        <w:t>a</w:t>
      </w:r>
      <w:r>
        <w:rPr>
          <w:spacing w:val="-5"/>
        </w:rPr>
        <w:t> </w:t>
      </w:r>
      <w:r>
        <w:rPr/>
        <w:t>fim</w:t>
      </w:r>
      <w:r>
        <w:rPr>
          <w:spacing w:val="-4"/>
        </w:rPr>
        <w:t> </w:t>
      </w:r>
      <w:r>
        <w:rPr/>
        <w:t>de</w:t>
      </w:r>
      <w:r>
        <w:rPr>
          <w:spacing w:val="-2"/>
        </w:rPr>
        <w:t> </w:t>
      </w:r>
      <w:r>
        <w:rPr/>
        <w:t>melhorar</w:t>
      </w:r>
      <w:r>
        <w:rPr>
          <w:spacing w:val="-5"/>
        </w:rPr>
        <w:t> </w:t>
      </w:r>
      <w:r>
        <w:rPr/>
        <w:t>a</w:t>
      </w:r>
      <w:r>
        <w:rPr>
          <w:spacing w:val="-3"/>
        </w:rPr>
        <w:t> </w:t>
      </w:r>
      <w:r>
        <w:rPr/>
        <w:t>qualidade</w:t>
      </w:r>
      <w:r>
        <w:rPr>
          <w:spacing w:val="-5"/>
        </w:rPr>
        <w:t> </w:t>
      </w:r>
      <w:r>
        <w:rPr/>
        <w:t>da</w:t>
      </w:r>
      <w:r>
        <w:rPr>
          <w:spacing w:val="-2"/>
        </w:rPr>
        <w:t> </w:t>
      </w:r>
      <w:r>
        <w:rPr/>
        <w:t>educação</w:t>
      </w:r>
      <w:r>
        <w:rPr>
          <w:spacing w:val="-4"/>
        </w:rPr>
        <w:t> </w:t>
      </w:r>
      <w:r>
        <w:rPr/>
        <w:t>pública</w:t>
      </w:r>
      <w:r>
        <w:rPr>
          <w:spacing w:val="-3"/>
        </w:rPr>
        <w:t> </w:t>
      </w:r>
      <w:r>
        <w:rPr/>
        <w:t>sem</w:t>
      </w:r>
      <w:r>
        <w:rPr>
          <w:spacing w:val="-3"/>
        </w:rPr>
        <w:t> </w:t>
      </w:r>
      <w:r>
        <w:rPr/>
        <w:t>desobrigar</w:t>
      </w:r>
      <w:r>
        <w:rPr>
          <w:spacing w:val="-5"/>
        </w:rPr>
        <w:t> </w:t>
      </w:r>
      <w:r>
        <w:rPr/>
        <w:t>o</w:t>
      </w:r>
      <w:r>
        <w:rPr>
          <w:spacing w:val="-4"/>
        </w:rPr>
        <w:t> </w:t>
      </w:r>
      <w:r>
        <w:rPr/>
        <w:t>Estado</w:t>
      </w:r>
      <w:r>
        <w:rPr>
          <w:spacing w:val="-4"/>
        </w:rPr>
        <w:t> </w:t>
      </w:r>
      <w:r>
        <w:rPr/>
        <w:t>do Tocantins da gestão, financiamento, implementação e avaliação de políticas públicas educacionais como garantia do ensino básico de qualidade para</w:t>
      </w:r>
      <w:r>
        <w:rPr>
          <w:spacing w:val="-9"/>
        </w:rPr>
        <w:t> </w:t>
      </w:r>
      <w:r>
        <w:rPr/>
        <w:t>todos.</w:t>
      </w:r>
    </w:p>
    <w:p>
      <w:pPr>
        <w:pStyle w:val="BodyText"/>
        <w:spacing w:line="360" w:lineRule="auto" w:before="4"/>
        <w:ind w:left="102" w:right="110" w:firstLine="707"/>
        <w:jc w:val="both"/>
      </w:pPr>
      <w:r>
        <w:rPr/>
        <w:t>Como vimos, os dirigentes responsáveis pela condução da educação pública tocantinense nomearam a iniciativa privada como parceira para realização de programas e projetos a partir de 2016, assim como feito anteriormente, entre 2004 e 2012, para toda a educação básica estadual. Assim, instituições e fundações que se autodenominam de terceiro setor tem sido, desde então, privilegiada com a destinação de recursos públicos, de diversas formas. Essa opção aponta por si só uma tendência privatista de educação, que fragiliza em nosso</w:t>
      </w:r>
      <w:r>
        <w:rPr>
          <w:spacing w:val="-8"/>
        </w:rPr>
        <w:t> </w:t>
      </w:r>
      <w:r>
        <w:rPr/>
        <w:t>entendimento</w:t>
      </w:r>
      <w:r>
        <w:rPr>
          <w:spacing w:val="-8"/>
        </w:rPr>
        <w:t> </w:t>
      </w:r>
      <w:r>
        <w:rPr/>
        <w:t>os</w:t>
      </w:r>
      <w:r>
        <w:rPr>
          <w:spacing w:val="-6"/>
        </w:rPr>
        <w:t> </w:t>
      </w:r>
      <w:r>
        <w:rPr/>
        <w:t>próprios</w:t>
      </w:r>
      <w:r>
        <w:rPr>
          <w:spacing w:val="-9"/>
        </w:rPr>
        <w:t> </w:t>
      </w:r>
      <w:r>
        <w:rPr/>
        <w:t>princípios</w:t>
      </w:r>
      <w:r>
        <w:rPr>
          <w:spacing w:val="-8"/>
        </w:rPr>
        <w:t> </w:t>
      </w:r>
      <w:r>
        <w:rPr/>
        <w:t>constitucionais</w:t>
      </w:r>
      <w:r>
        <w:rPr>
          <w:spacing w:val="-9"/>
        </w:rPr>
        <w:t> </w:t>
      </w:r>
      <w:r>
        <w:rPr/>
        <w:t>de</w:t>
      </w:r>
      <w:r>
        <w:rPr>
          <w:spacing w:val="-5"/>
        </w:rPr>
        <w:t> </w:t>
      </w:r>
      <w:r>
        <w:rPr/>
        <w:t>gratuidade,</w:t>
      </w:r>
      <w:r>
        <w:rPr>
          <w:spacing w:val="-9"/>
        </w:rPr>
        <w:t> </w:t>
      </w:r>
      <w:r>
        <w:rPr/>
        <w:t>laicidade</w:t>
      </w:r>
      <w:r>
        <w:rPr>
          <w:spacing w:val="-8"/>
        </w:rPr>
        <w:t> </w:t>
      </w:r>
      <w:r>
        <w:rPr/>
        <w:t>e</w:t>
      </w:r>
      <w:r>
        <w:rPr>
          <w:spacing w:val="-10"/>
        </w:rPr>
        <w:t> </w:t>
      </w:r>
      <w:r>
        <w:rPr/>
        <w:t>qualidade, comprometendo ainda o compromisso com a gestão democrática na educação pública (FLORES; PERONI, 2014,</w:t>
      </w:r>
      <w:r>
        <w:rPr>
          <w:spacing w:val="-5"/>
        </w:rPr>
        <w:t> </w:t>
      </w:r>
      <w:r>
        <w:rPr/>
        <w:t>p.158).</w:t>
      </w:r>
    </w:p>
    <w:p>
      <w:pPr>
        <w:spacing w:after="0" w:line="360" w:lineRule="auto"/>
        <w:jc w:val="both"/>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7"/>
        </w:rPr>
      </w:pPr>
    </w:p>
    <w:p>
      <w:pPr>
        <w:pStyle w:val="Heading1"/>
        <w:numPr>
          <w:ilvl w:val="1"/>
          <w:numId w:val="12"/>
        </w:numPr>
        <w:tabs>
          <w:tab w:pos="539" w:val="left" w:leader="none"/>
        </w:tabs>
        <w:spacing w:line="360" w:lineRule="auto" w:before="90" w:after="0"/>
        <w:ind w:left="102" w:right="109" w:firstLine="0"/>
        <w:jc w:val="left"/>
      </w:pPr>
      <w:bookmarkStart w:name="_TOC_250002" w:id="19"/>
      <w:r>
        <w:rPr/>
        <w:t>Parceria público-público: o regime de colaboração como uma contraposição à tendência</w:t>
      </w:r>
      <w:r>
        <w:rPr>
          <w:spacing w:val="-7"/>
        </w:rPr>
        <w:t> </w:t>
      </w:r>
      <w:bookmarkEnd w:id="19"/>
      <w:r>
        <w:rPr/>
        <w:t>neoliberal</w:t>
      </w:r>
    </w:p>
    <w:p>
      <w:pPr>
        <w:pStyle w:val="BodyText"/>
        <w:rPr>
          <w:b/>
          <w:sz w:val="36"/>
        </w:rPr>
      </w:pPr>
    </w:p>
    <w:p>
      <w:pPr>
        <w:pStyle w:val="BodyText"/>
        <w:spacing w:line="360" w:lineRule="auto"/>
        <w:ind w:left="102" w:right="110" w:firstLine="707"/>
        <w:jc w:val="both"/>
      </w:pPr>
      <w:r>
        <w:rPr/>
        <w:t>Observamos que a criação do Estado do Tocantins, em 1988, vai ao encontro do momento histórico da influência do ideário neoliberal, que propunha privatizações, e do advento</w:t>
      </w:r>
      <w:r>
        <w:rPr>
          <w:spacing w:val="-4"/>
        </w:rPr>
        <w:t> </w:t>
      </w:r>
      <w:r>
        <w:rPr/>
        <w:t>da</w:t>
      </w:r>
      <w:r>
        <w:rPr>
          <w:spacing w:val="-6"/>
        </w:rPr>
        <w:t> </w:t>
      </w:r>
      <w:r>
        <w:rPr/>
        <w:t>Terceira</w:t>
      </w:r>
      <w:r>
        <w:rPr>
          <w:spacing w:val="-6"/>
        </w:rPr>
        <w:t> </w:t>
      </w:r>
      <w:r>
        <w:rPr/>
        <w:t>Via,</w:t>
      </w:r>
      <w:r>
        <w:rPr>
          <w:spacing w:val="-2"/>
        </w:rPr>
        <w:t> </w:t>
      </w:r>
      <w:r>
        <w:rPr/>
        <w:t>que</w:t>
      </w:r>
      <w:r>
        <w:rPr>
          <w:spacing w:val="-6"/>
        </w:rPr>
        <w:t> </w:t>
      </w:r>
      <w:r>
        <w:rPr/>
        <w:t>advogava</w:t>
      </w:r>
      <w:r>
        <w:rPr>
          <w:spacing w:val="-6"/>
        </w:rPr>
        <w:t> </w:t>
      </w:r>
      <w:r>
        <w:rPr/>
        <w:t>a</w:t>
      </w:r>
      <w:r>
        <w:rPr>
          <w:spacing w:val="-6"/>
        </w:rPr>
        <w:t> </w:t>
      </w:r>
      <w:r>
        <w:rPr/>
        <w:t>favor</w:t>
      </w:r>
      <w:r>
        <w:rPr>
          <w:spacing w:val="-6"/>
        </w:rPr>
        <w:t> </w:t>
      </w:r>
      <w:r>
        <w:rPr/>
        <w:t>das</w:t>
      </w:r>
      <w:r>
        <w:rPr>
          <w:spacing w:val="-2"/>
        </w:rPr>
        <w:t> </w:t>
      </w:r>
      <w:r>
        <w:rPr/>
        <w:t>parcerias</w:t>
      </w:r>
      <w:r>
        <w:rPr>
          <w:spacing w:val="-5"/>
        </w:rPr>
        <w:t> </w:t>
      </w:r>
      <w:r>
        <w:rPr/>
        <w:t>público-privadas.</w:t>
      </w:r>
      <w:r>
        <w:rPr>
          <w:spacing w:val="-5"/>
        </w:rPr>
        <w:t> </w:t>
      </w:r>
      <w:r>
        <w:rPr/>
        <w:t>Nesse</w:t>
      </w:r>
      <w:r>
        <w:rPr>
          <w:spacing w:val="-5"/>
        </w:rPr>
        <w:t> </w:t>
      </w:r>
      <w:r>
        <w:rPr/>
        <w:t>contexto, o Estado, por meio da SEDUC, passou a firmar parcerias com setores da iniciativa privada visando a definição e implementação das políticas</w:t>
      </w:r>
      <w:r>
        <w:rPr>
          <w:spacing w:val="-8"/>
        </w:rPr>
        <w:t> </w:t>
      </w:r>
      <w:r>
        <w:rPr/>
        <w:t>educacionais.</w:t>
      </w:r>
    </w:p>
    <w:p>
      <w:pPr>
        <w:pStyle w:val="BodyText"/>
        <w:spacing w:before="3" w:after="7"/>
        <w:ind w:left="102"/>
      </w:pPr>
      <w:r>
        <w:rPr/>
        <w:t>Quadro 5 – Histórico das parcerias público-privadas no Estado do Tocantins</w:t>
      </w: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44"/>
        <w:gridCol w:w="4520"/>
      </w:tblGrid>
      <w:tr>
        <w:trPr>
          <w:trHeight w:val="262" w:hRule="exact"/>
        </w:trPr>
        <w:tc>
          <w:tcPr>
            <w:tcW w:w="4544" w:type="dxa"/>
          </w:tcPr>
          <w:p>
            <w:pPr>
              <w:pStyle w:val="TableParagraph"/>
              <w:spacing w:line="252" w:lineRule="exact"/>
              <w:ind w:left="1708" w:right="1709"/>
              <w:jc w:val="center"/>
              <w:rPr>
                <w:b/>
                <w:sz w:val="22"/>
              </w:rPr>
            </w:pPr>
            <w:r>
              <w:rPr>
                <w:b/>
                <w:sz w:val="22"/>
              </w:rPr>
              <w:t>Instituições</w:t>
            </w:r>
          </w:p>
        </w:tc>
        <w:tc>
          <w:tcPr>
            <w:tcW w:w="4520" w:type="dxa"/>
          </w:tcPr>
          <w:p>
            <w:pPr>
              <w:pStyle w:val="TableParagraph"/>
              <w:spacing w:line="252" w:lineRule="exact"/>
              <w:ind w:left="103"/>
              <w:rPr>
                <w:b/>
                <w:sz w:val="22"/>
              </w:rPr>
            </w:pPr>
            <w:r>
              <w:rPr>
                <w:b/>
                <w:sz w:val="22"/>
              </w:rPr>
              <w:t>Ano da parceria com a SEDUC</w:t>
            </w:r>
          </w:p>
        </w:tc>
      </w:tr>
      <w:tr>
        <w:trPr>
          <w:trHeight w:val="264" w:hRule="exact"/>
        </w:trPr>
        <w:tc>
          <w:tcPr>
            <w:tcW w:w="4544" w:type="dxa"/>
          </w:tcPr>
          <w:p>
            <w:pPr>
              <w:pStyle w:val="TableParagraph"/>
              <w:spacing w:line="247" w:lineRule="exact"/>
              <w:ind w:left="103"/>
              <w:rPr>
                <w:sz w:val="22"/>
              </w:rPr>
            </w:pPr>
            <w:r>
              <w:rPr>
                <w:sz w:val="22"/>
              </w:rPr>
              <w:t>Fundação Cesgranrio</w:t>
            </w:r>
          </w:p>
        </w:tc>
        <w:tc>
          <w:tcPr>
            <w:tcW w:w="4520" w:type="dxa"/>
          </w:tcPr>
          <w:p>
            <w:pPr>
              <w:pStyle w:val="TableParagraph"/>
              <w:spacing w:line="247" w:lineRule="exact"/>
              <w:ind w:left="103"/>
              <w:rPr>
                <w:sz w:val="22"/>
              </w:rPr>
            </w:pPr>
            <w:r>
              <w:rPr>
                <w:sz w:val="22"/>
              </w:rPr>
              <w:t>2003 a 2007</w:t>
            </w:r>
          </w:p>
        </w:tc>
      </w:tr>
      <w:tr>
        <w:trPr>
          <w:trHeight w:val="262" w:hRule="exact"/>
        </w:trPr>
        <w:tc>
          <w:tcPr>
            <w:tcW w:w="4544" w:type="dxa"/>
          </w:tcPr>
          <w:p>
            <w:pPr>
              <w:pStyle w:val="TableParagraph"/>
              <w:spacing w:line="247" w:lineRule="exact"/>
              <w:ind w:left="103"/>
              <w:rPr>
                <w:sz w:val="22"/>
              </w:rPr>
            </w:pPr>
            <w:r>
              <w:rPr>
                <w:sz w:val="22"/>
              </w:rPr>
              <w:t>Instituto Ayrton Senna</w:t>
            </w:r>
          </w:p>
        </w:tc>
        <w:tc>
          <w:tcPr>
            <w:tcW w:w="4520" w:type="dxa"/>
          </w:tcPr>
          <w:p>
            <w:pPr>
              <w:pStyle w:val="TableParagraph"/>
              <w:spacing w:line="247" w:lineRule="exact"/>
              <w:ind w:left="103"/>
              <w:rPr>
                <w:sz w:val="22"/>
              </w:rPr>
            </w:pPr>
            <w:r>
              <w:rPr>
                <w:sz w:val="22"/>
              </w:rPr>
              <w:t>1ª parceria: 2004 a 2010</w:t>
            </w:r>
          </w:p>
        </w:tc>
      </w:tr>
      <w:tr>
        <w:trPr>
          <w:trHeight w:val="302" w:hRule="exact"/>
        </w:trPr>
        <w:tc>
          <w:tcPr>
            <w:tcW w:w="4544" w:type="dxa"/>
          </w:tcPr>
          <w:p>
            <w:pPr>
              <w:pStyle w:val="TableParagraph"/>
              <w:spacing w:line="249" w:lineRule="exact"/>
              <w:ind w:left="103"/>
              <w:rPr>
                <w:sz w:val="22"/>
              </w:rPr>
            </w:pPr>
            <w:r>
              <w:rPr>
                <w:sz w:val="22"/>
              </w:rPr>
              <w:t>Instituto Ayrton Senna</w:t>
            </w:r>
          </w:p>
        </w:tc>
        <w:tc>
          <w:tcPr>
            <w:tcW w:w="4520" w:type="dxa"/>
          </w:tcPr>
          <w:p>
            <w:pPr>
              <w:pStyle w:val="TableParagraph"/>
              <w:spacing w:line="249" w:lineRule="exact"/>
              <w:ind w:left="103"/>
              <w:rPr>
                <w:sz w:val="22"/>
              </w:rPr>
            </w:pPr>
            <w:r>
              <w:rPr>
                <w:sz w:val="22"/>
              </w:rPr>
              <w:t>2ª parceria: 2017 a 2019</w:t>
            </w:r>
          </w:p>
        </w:tc>
      </w:tr>
      <w:tr>
        <w:trPr>
          <w:trHeight w:val="300" w:hRule="exact"/>
        </w:trPr>
        <w:tc>
          <w:tcPr>
            <w:tcW w:w="4544" w:type="dxa"/>
          </w:tcPr>
          <w:p>
            <w:pPr>
              <w:pStyle w:val="TableParagraph"/>
              <w:spacing w:line="247" w:lineRule="exact"/>
              <w:ind w:left="103"/>
              <w:rPr>
                <w:sz w:val="22"/>
              </w:rPr>
            </w:pPr>
            <w:r>
              <w:rPr>
                <w:sz w:val="22"/>
              </w:rPr>
              <w:t>Fundação Lemann</w:t>
            </w:r>
          </w:p>
        </w:tc>
        <w:tc>
          <w:tcPr>
            <w:tcW w:w="4520" w:type="dxa"/>
          </w:tcPr>
          <w:p>
            <w:pPr>
              <w:pStyle w:val="TableParagraph"/>
              <w:spacing w:line="247" w:lineRule="exact"/>
              <w:ind w:left="103"/>
              <w:rPr>
                <w:sz w:val="22"/>
              </w:rPr>
            </w:pPr>
            <w:r>
              <w:rPr>
                <w:sz w:val="22"/>
              </w:rPr>
              <w:t>1ª parceria: 2005 a 2006</w:t>
            </w:r>
          </w:p>
        </w:tc>
      </w:tr>
      <w:tr>
        <w:trPr>
          <w:trHeight w:val="302" w:hRule="exact"/>
        </w:trPr>
        <w:tc>
          <w:tcPr>
            <w:tcW w:w="4544" w:type="dxa"/>
          </w:tcPr>
          <w:p>
            <w:pPr>
              <w:pStyle w:val="TableParagraph"/>
              <w:spacing w:line="247" w:lineRule="exact"/>
              <w:ind w:left="103"/>
              <w:rPr>
                <w:sz w:val="22"/>
              </w:rPr>
            </w:pPr>
            <w:r>
              <w:rPr>
                <w:sz w:val="22"/>
              </w:rPr>
              <w:t>Fundação Lemann</w:t>
            </w:r>
          </w:p>
        </w:tc>
        <w:tc>
          <w:tcPr>
            <w:tcW w:w="4520" w:type="dxa"/>
          </w:tcPr>
          <w:p>
            <w:pPr>
              <w:pStyle w:val="TableParagraph"/>
              <w:spacing w:line="247" w:lineRule="exact"/>
              <w:ind w:left="103"/>
              <w:rPr>
                <w:sz w:val="22"/>
              </w:rPr>
            </w:pPr>
            <w:r>
              <w:rPr>
                <w:sz w:val="22"/>
              </w:rPr>
              <w:t>2ª parceria: 2017 a 2018</w:t>
            </w:r>
          </w:p>
        </w:tc>
      </w:tr>
      <w:tr>
        <w:trPr>
          <w:trHeight w:val="300" w:hRule="exact"/>
        </w:trPr>
        <w:tc>
          <w:tcPr>
            <w:tcW w:w="4544" w:type="dxa"/>
          </w:tcPr>
          <w:p>
            <w:pPr>
              <w:pStyle w:val="TableParagraph"/>
              <w:spacing w:line="247" w:lineRule="exact"/>
              <w:ind w:left="103"/>
              <w:rPr>
                <w:sz w:val="22"/>
              </w:rPr>
            </w:pPr>
            <w:r>
              <w:rPr>
                <w:sz w:val="22"/>
              </w:rPr>
              <w:t>Fundação Itaú</w:t>
            </w:r>
          </w:p>
        </w:tc>
        <w:tc>
          <w:tcPr>
            <w:tcW w:w="4520" w:type="dxa"/>
          </w:tcPr>
          <w:p>
            <w:pPr>
              <w:pStyle w:val="TableParagraph"/>
              <w:spacing w:line="247" w:lineRule="exact"/>
              <w:ind w:left="103"/>
              <w:rPr>
                <w:sz w:val="22"/>
              </w:rPr>
            </w:pPr>
            <w:r>
              <w:rPr>
                <w:sz w:val="22"/>
              </w:rPr>
              <w:t>2016 a 2019</w:t>
            </w:r>
          </w:p>
        </w:tc>
      </w:tr>
      <w:tr>
        <w:trPr>
          <w:trHeight w:val="516" w:hRule="exact"/>
        </w:trPr>
        <w:tc>
          <w:tcPr>
            <w:tcW w:w="4544" w:type="dxa"/>
          </w:tcPr>
          <w:p>
            <w:pPr>
              <w:pStyle w:val="TableParagraph"/>
              <w:ind w:left="103" w:right="220"/>
              <w:rPr>
                <w:sz w:val="22"/>
              </w:rPr>
            </w:pPr>
            <w:r>
              <w:rPr>
                <w:sz w:val="22"/>
              </w:rPr>
              <w:t>Instituto Sonho Grande, Instituto Natura e Instituto de Corresponsabilidade pela Educação</w:t>
            </w:r>
          </w:p>
        </w:tc>
        <w:tc>
          <w:tcPr>
            <w:tcW w:w="4520" w:type="dxa"/>
          </w:tcPr>
          <w:p>
            <w:pPr>
              <w:pStyle w:val="TableParagraph"/>
              <w:spacing w:line="247" w:lineRule="exact"/>
              <w:ind w:left="103"/>
              <w:rPr>
                <w:sz w:val="22"/>
              </w:rPr>
            </w:pPr>
            <w:r>
              <w:rPr>
                <w:sz w:val="22"/>
              </w:rPr>
              <w:t>A partir de 2017</w:t>
            </w:r>
          </w:p>
        </w:tc>
      </w:tr>
    </w:tbl>
    <w:p>
      <w:pPr>
        <w:spacing w:before="0"/>
        <w:ind w:left="3226" w:right="3235" w:firstLine="0"/>
        <w:jc w:val="center"/>
        <w:rPr>
          <w:sz w:val="20"/>
        </w:rPr>
      </w:pPr>
      <w:r>
        <w:rPr>
          <w:sz w:val="20"/>
        </w:rPr>
        <w:t>Fonte: Elaborado pelo autor, 2019.</w:t>
      </w:r>
    </w:p>
    <w:p>
      <w:pPr>
        <w:pStyle w:val="BodyText"/>
        <w:spacing w:line="360" w:lineRule="auto" w:before="116"/>
        <w:ind w:left="102" w:right="109" w:firstLine="707"/>
        <w:jc w:val="both"/>
      </w:pPr>
      <w:r>
        <w:rPr/>
        <w:t>O quadro anterior explicita que desde 2003 são firmadas parcerias entre a SEDUC e setores da iniciativa privada. Entretanto, tomando como referência a EC nº 59/2009 (BRASIL, 2009) e a meta 23 do PEE-TO 2015-2025 (TOCANTINS, 2015), especificamente, a estratégia 23.42, trabalhamos com a possibilidade de parcerias público-público, entre a SEDUC e as instituições públicas de educação superior presentes no Estado do Tocantins, como UFT, Unitins e IFTO, visando a formulação, execução, acompanhamento e avaliação de políticas públicas educacionais, no âmbito da educação básica estadual.</w:t>
      </w:r>
    </w:p>
    <w:p>
      <w:pPr>
        <w:pStyle w:val="BodyText"/>
        <w:spacing w:line="360" w:lineRule="auto" w:before="3"/>
        <w:ind w:left="102" w:right="111" w:firstLine="707"/>
        <w:jc w:val="both"/>
      </w:pPr>
      <w:r>
        <w:rPr/>
        <w:t>Reiteramos, em nossa pesquisa, que a opção do Governo do Estado do Tocantins, por meio da SEDUC, de firmar parcerias com instituições privadas como Instituto Lemman, IAS, Instituto Itaú e ISG, IN e ICE, em detrimento do estabelecimento de uma ampla parceria com instituições públicas educacionais de ensino superior, estabelecidas em todas as microrregiões do Estado, causa-nos estranheza, uma vez que o Estado deixa de conduzir o planejamento, a definição,</w:t>
      </w:r>
      <w:r>
        <w:rPr>
          <w:spacing w:val="-6"/>
        </w:rPr>
        <w:t> </w:t>
      </w:r>
      <w:r>
        <w:rPr/>
        <w:t>a</w:t>
      </w:r>
      <w:r>
        <w:rPr>
          <w:spacing w:val="-10"/>
        </w:rPr>
        <w:t> </w:t>
      </w:r>
      <w:r>
        <w:rPr/>
        <w:t>implementação,</w:t>
      </w:r>
      <w:r>
        <w:rPr>
          <w:spacing w:val="-9"/>
        </w:rPr>
        <w:t> </w:t>
      </w:r>
      <w:r>
        <w:rPr/>
        <w:t>a</w:t>
      </w:r>
      <w:r>
        <w:rPr>
          <w:spacing w:val="-7"/>
        </w:rPr>
        <w:t> </w:t>
      </w:r>
      <w:r>
        <w:rPr/>
        <w:t>gestão</w:t>
      </w:r>
      <w:r>
        <w:rPr>
          <w:spacing w:val="-6"/>
        </w:rPr>
        <w:t> </w:t>
      </w:r>
      <w:r>
        <w:rPr/>
        <w:t>e</w:t>
      </w:r>
      <w:r>
        <w:rPr>
          <w:spacing w:val="-10"/>
        </w:rPr>
        <w:t> </w:t>
      </w:r>
      <w:r>
        <w:rPr/>
        <w:t>a</w:t>
      </w:r>
      <w:r>
        <w:rPr>
          <w:spacing w:val="-7"/>
        </w:rPr>
        <w:t> </w:t>
      </w:r>
      <w:r>
        <w:rPr/>
        <w:t>avaliação</w:t>
      </w:r>
      <w:r>
        <w:rPr>
          <w:spacing w:val="-6"/>
        </w:rPr>
        <w:t> </w:t>
      </w:r>
      <w:r>
        <w:rPr/>
        <w:t>de</w:t>
      </w:r>
      <w:r>
        <w:rPr>
          <w:spacing w:val="-10"/>
        </w:rPr>
        <w:t> </w:t>
      </w:r>
      <w:r>
        <w:rPr/>
        <w:t>políticas</w:t>
      </w:r>
      <w:r>
        <w:rPr>
          <w:spacing w:val="-8"/>
        </w:rPr>
        <w:t> </w:t>
      </w:r>
      <w:r>
        <w:rPr/>
        <w:t>públicas</w:t>
      </w:r>
      <w:r>
        <w:rPr>
          <w:spacing w:val="-8"/>
        </w:rPr>
        <w:t> </w:t>
      </w:r>
      <w:r>
        <w:rPr/>
        <w:t>no</w:t>
      </w:r>
      <w:r>
        <w:rPr>
          <w:spacing w:val="-7"/>
        </w:rPr>
        <w:t> </w:t>
      </w:r>
      <w:r>
        <w:rPr/>
        <w:t>campo</w:t>
      </w:r>
      <w:r>
        <w:rPr>
          <w:spacing w:val="-8"/>
        </w:rPr>
        <w:t> </w:t>
      </w:r>
      <w:r>
        <w:rPr/>
        <w:t>da</w:t>
      </w:r>
      <w:r>
        <w:rPr>
          <w:spacing w:val="-7"/>
        </w:rPr>
        <w:t> </w:t>
      </w:r>
      <w:r>
        <w:rPr/>
        <w:t>educação, transferindo-as a setores</w:t>
      </w:r>
      <w:r>
        <w:rPr>
          <w:spacing w:val="-8"/>
        </w:rPr>
        <w:t> </w:t>
      </w:r>
      <w:r>
        <w:rPr/>
        <w:t>privados.</w:t>
      </w:r>
    </w:p>
    <w:p>
      <w:pPr>
        <w:pStyle w:val="BodyText"/>
        <w:spacing w:line="360" w:lineRule="auto" w:before="6"/>
        <w:ind w:left="102" w:right="111" w:firstLine="707"/>
        <w:jc w:val="both"/>
      </w:pPr>
      <w:r>
        <w:rPr/>
        <w:t>O regime de colaboração estabelecido pela Carta Magna (BRASIL, 1988) e sua EC nº 59/2009 (BRASIL, 2009) enfatizam o papel articulador do PNE (BRASIL, 2014) em relação</w:t>
      </w:r>
      <w:r>
        <w:rPr>
          <w:spacing w:val="-29"/>
        </w:rPr>
        <w:t> </w:t>
      </w:r>
      <w:r>
        <w:rPr/>
        <w:t>à</w:t>
      </w:r>
    </w:p>
    <w:p>
      <w:pPr>
        <w:spacing w:after="0" w:line="360" w:lineRule="auto"/>
        <w:jc w:val="both"/>
        <w:sectPr>
          <w:headerReference w:type="default" r:id="rId39"/>
          <w:pgSz w:w="11910" w:h="16840"/>
          <w:pgMar w:header="41" w:footer="0" w:top="260" w:bottom="280" w:left="1600" w:right="1020"/>
          <w:pgNumType w:start="1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pPr>
      <w:r>
        <w:rPr/>
        <w:t>construção</w:t>
      </w:r>
      <w:r>
        <w:rPr>
          <w:spacing w:val="-9"/>
        </w:rPr>
        <w:t> </w:t>
      </w:r>
      <w:r>
        <w:rPr/>
        <w:t>do</w:t>
      </w:r>
      <w:r>
        <w:rPr>
          <w:spacing w:val="-9"/>
        </w:rPr>
        <w:t> </w:t>
      </w:r>
      <w:r>
        <w:rPr/>
        <w:t>Sistema</w:t>
      </w:r>
      <w:r>
        <w:rPr>
          <w:spacing w:val="-9"/>
        </w:rPr>
        <w:t> </w:t>
      </w:r>
      <w:r>
        <w:rPr/>
        <w:t>Nacional</w:t>
      </w:r>
      <w:r>
        <w:rPr>
          <w:spacing w:val="-9"/>
        </w:rPr>
        <w:t> </w:t>
      </w:r>
      <w:r>
        <w:rPr/>
        <w:t>de</w:t>
      </w:r>
      <w:r>
        <w:rPr>
          <w:spacing w:val="-10"/>
        </w:rPr>
        <w:t> </w:t>
      </w:r>
      <w:r>
        <w:rPr/>
        <w:t>Educação</w:t>
      </w:r>
      <w:r>
        <w:rPr>
          <w:spacing w:val="-9"/>
        </w:rPr>
        <w:t> </w:t>
      </w:r>
      <w:r>
        <w:rPr/>
        <w:t>(SNE).</w:t>
      </w:r>
      <w:r>
        <w:rPr>
          <w:spacing w:val="-9"/>
        </w:rPr>
        <w:t> </w:t>
      </w:r>
      <w:r>
        <w:rPr/>
        <w:t>Conforme</w:t>
      </w:r>
      <w:r>
        <w:rPr>
          <w:spacing w:val="-9"/>
        </w:rPr>
        <w:t> </w:t>
      </w:r>
      <w:r>
        <w:rPr/>
        <w:t>a</w:t>
      </w:r>
      <w:r>
        <w:rPr>
          <w:spacing w:val="-10"/>
        </w:rPr>
        <w:t> </w:t>
      </w:r>
      <w:r>
        <w:rPr/>
        <w:t>Emenda,</w:t>
      </w:r>
      <w:r>
        <w:rPr>
          <w:spacing w:val="-6"/>
        </w:rPr>
        <w:t> </w:t>
      </w:r>
      <w:r>
        <w:rPr/>
        <w:t>em</w:t>
      </w:r>
      <w:r>
        <w:rPr>
          <w:spacing w:val="-8"/>
        </w:rPr>
        <w:t> </w:t>
      </w:r>
      <w:r>
        <w:rPr/>
        <w:t>seu</w:t>
      </w:r>
      <w:r>
        <w:rPr>
          <w:spacing w:val="-9"/>
        </w:rPr>
        <w:t> </w:t>
      </w:r>
      <w:r>
        <w:rPr/>
        <w:t>art.</w:t>
      </w:r>
      <w:r>
        <w:rPr>
          <w:spacing w:val="-9"/>
        </w:rPr>
        <w:t> </w:t>
      </w:r>
      <w:r>
        <w:rPr/>
        <w:t>4º,</w:t>
      </w:r>
      <w:r>
        <w:rPr>
          <w:spacing w:val="-9"/>
        </w:rPr>
        <w:t> </w:t>
      </w:r>
      <w:r>
        <w:rPr/>
        <w:t>o</w:t>
      </w:r>
      <w:r>
        <w:rPr>
          <w:spacing w:val="-6"/>
        </w:rPr>
        <w:t> </w:t>
      </w:r>
      <w:r>
        <w:rPr/>
        <w:t>art. 2014 da CF de 1988 passou a vigorar com a seguinte</w:t>
      </w:r>
      <w:r>
        <w:rPr>
          <w:spacing w:val="-11"/>
        </w:rPr>
        <w:t> </w:t>
      </w:r>
      <w:r>
        <w:rPr/>
        <w:t>redação:</w:t>
      </w:r>
    </w:p>
    <w:p>
      <w:pPr>
        <w:pStyle w:val="BodyText"/>
        <w:spacing w:before="4"/>
        <w:rPr>
          <w:sz w:val="36"/>
        </w:rPr>
      </w:pPr>
    </w:p>
    <w:p>
      <w:pPr>
        <w:spacing w:before="0"/>
        <w:ind w:left="2370" w:right="110" w:firstLine="0"/>
        <w:jc w:val="both"/>
        <w:rPr>
          <w:sz w:val="20"/>
        </w:rPr>
      </w:pPr>
      <w:r>
        <w:rPr>
          <w:sz w:val="20"/>
        </w:rPr>
        <w:t>A lei estabelecerá o plano nacional de educação, de duração decenal, com o objetivo de articular o sistema nacional de educação em regime de colaboração e definir diretrizes, objetivos, metas e estratégias de implementação para assegurar a manutenção e desenvolvimento do ensino em seus diversos níveis, etapas e modalidades</w:t>
      </w:r>
      <w:r>
        <w:rPr>
          <w:spacing w:val="-7"/>
          <w:sz w:val="20"/>
        </w:rPr>
        <w:t> </w:t>
      </w:r>
      <w:r>
        <w:rPr>
          <w:sz w:val="20"/>
        </w:rPr>
        <w:t>por</w:t>
      </w:r>
      <w:r>
        <w:rPr>
          <w:spacing w:val="-6"/>
          <w:sz w:val="20"/>
        </w:rPr>
        <w:t> </w:t>
      </w:r>
      <w:r>
        <w:rPr>
          <w:sz w:val="20"/>
        </w:rPr>
        <w:t>meio</w:t>
      </w:r>
      <w:r>
        <w:rPr>
          <w:spacing w:val="-8"/>
          <w:sz w:val="20"/>
        </w:rPr>
        <w:t> </w:t>
      </w:r>
      <w:r>
        <w:rPr>
          <w:sz w:val="20"/>
        </w:rPr>
        <w:t>de</w:t>
      </w:r>
      <w:r>
        <w:rPr>
          <w:spacing w:val="-9"/>
          <w:sz w:val="20"/>
        </w:rPr>
        <w:t> </w:t>
      </w:r>
      <w:r>
        <w:rPr>
          <w:sz w:val="20"/>
        </w:rPr>
        <w:t>ações</w:t>
      </w:r>
      <w:r>
        <w:rPr>
          <w:spacing w:val="-10"/>
          <w:sz w:val="20"/>
        </w:rPr>
        <w:t> </w:t>
      </w:r>
      <w:r>
        <w:rPr>
          <w:sz w:val="20"/>
        </w:rPr>
        <w:t>integradas</w:t>
      </w:r>
      <w:r>
        <w:rPr>
          <w:spacing w:val="-7"/>
          <w:sz w:val="20"/>
        </w:rPr>
        <w:t> </w:t>
      </w:r>
      <w:r>
        <w:rPr>
          <w:sz w:val="20"/>
        </w:rPr>
        <w:t>dos</w:t>
      </w:r>
      <w:r>
        <w:rPr>
          <w:spacing w:val="-10"/>
          <w:sz w:val="20"/>
        </w:rPr>
        <w:t> </w:t>
      </w:r>
      <w:r>
        <w:rPr>
          <w:sz w:val="20"/>
        </w:rPr>
        <w:t>poderes</w:t>
      </w:r>
      <w:r>
        <w:rPr>
          <w:spacing w:val="-10"/>
          <w:sz w:val="20"/>
        </w:rPr>
        <w:t> </w:t>
      </w:r>
      <w:r>
        <w:rPr>
          <w:sz w:val="20"/>
        </w:rPr>
        <w:t>públicos</w:t>
      </w:r>
      <w:r>
        <w:rPr>
          <w:spacing w:val="-10"/>
          <w:sz w:val="20"/>
        </w:rPr>
        <w:t> </w:t>
      </w:r>
      <w:r>
        <w:rPr>
          <w:sz w:val="20"/>
        </w:rPr>
        <w:t>das</w:t>
      </w:r>
      <w:r>
        <w:rPr>
          <w:spacing w:val="-10"/>
          <w:sz w:val="20"/>
        </w:rPr>
        <w:t> </w:t>
      </w:r>
      <w:r>
        <w:rPr>
          <w:sz w:val="20"/>
        </w:rPr>
        <w:t>diferentes</w:t>
      </w:r>
      <w:r>
        <w:rPr>
          <w:spacing w:val="-8"/>
          <w:sz w:val="20"/>
        </w:rPr>
        <w:t> </w:t>
      </w:r>
      <w:r>
        <w:rPr>
          <w:sz w:val="20"/>
        </w:rPr>
        <w:t>esferas federativas que conduzam a:</w:t>
      </w:r>
      <w:r>
        <w:rPr>
          <w:spacing w:val="-13"/>
          <w:sz w:val="20"/>
        </w:rPr>
        <w:t> </w:t>
      </w:r>
      <w:r>
        <w:rPr>
          <w:sz w:val="20"/>
        </w:rPr>
        <w:t>[...].</w:t>
      </w:r>
    </w:p>
    <w:p>
      <w:pPr>
        <w:pStyle w:val="BodyText"/>
        <w:rPr>
          <w:sz w:val="22"/>
        </w:rPr>
      </w:pPr>
    </w:p>
    <w:p>
      <w:pPr>
        <w:pStyle w:val="BodyText"/>
        <w:spacing w:line="360" w:lineRule="auto" w:before="163"/>
        <w:ind w:left="102" w:right="111" w:firstLine="707"/>
        <w:jc w:val="right"/>
      </w:pPr>
      <w:r>
        <w:rPr/>
        <w:t>A</w:t>
      </w:r>
      <w:r>
        <w:rPr>
          <w:spacing w:val="19"/>
        </w:rPr>
        <w:t> </w:t>
      </w:r>
      <w:r>
        <w:rPr/>
        <w:t>Lei</w:t>
      </w:r>
      <w:r>
        <w:rPr>
          <w:spacing w:val="18"/>
        </w:rPr>
        <w:t> </w:t>
      </w:r>
      <w:r>
        <w:rPr/>
        <w:t>nº</w:t>
      </w:r>
      <w:r>
        <w:rPr>
          <w:spacing w:val="20"/>
        </w:rPr>
        <w:t> </w:t>
      </w:r>
      <w:r>
        <w:rPr/>
        <w:t>13.005/2014</w:t>
      </w:r>
      <w:r>
        <w:rPr>
          <w:spacing w:val="18"/>
        </w:rPr>
        <w:t> </w:t>
      </w:r>
      <w:r>
        <w:rPr/>
        <w:t>(BRASIL,</w:t>
      </w:r>
      <w:r>
        <w:rPr>
          <w:spacing w:val="17"/>
        </w:rPr>
        <w:t> </w:t>
      </w:r>
      <w:r>
        <w:rPr/>
        <w:t>2014,</w:t>
      </w:r>
      <w:r>
        <w:rPr>
          <w:spacing w:val="20"/>
        </w:rPr>
        <w:t> </w:t>
      </w:r>
      <w:r>
        <w:rPr/>
        <w:t>art.</w:t>
      </w:r>
      <w:r>
        <w:rPr>
          <w:spacing w:val="19"/>
        </w:rPr>
        <w:t> </w:t>
      </w:r>
      <w:r>
        <w:rPr/>
        <w:t>1º)</w:t>
      </w:r>
      <w:r>
        <w:rPr>
          <w:spacing w:val="19"/>
        </w:rPr>
        <w:t> </w:t>
      </w:r>
      <w:r>
        <w:rPr/>
        <w:t>aprova</w:t>
      </w:r>
      <w:r>
        <w:rPr>
          <w:spacing w:val="16"/>
        </w:rPr>
        <w:t> </w:t>
      </w:r>
      <w:r>
        <w:rPr/>
        <w:t>o</w:t>
      </w:r>
      <w:r>
        <w:rPr>
          <w:spacing w:val="17"/>
        </w:rPr>
        <w:t> </w:t>
      </w:r>
      <w:r>
        <w:rPr/>
        <w:t>PNE,</w:t>
      </w:r>
      <w:r>
        <w:rPr>
          <w:spacing w:val="20"/>
        </w:rPr>
        <w:t> </w:t>
      </w:r>
      <w:r>
        <w:rPr/>
        <w:t>com</w:t>
      </w:r>
      <w:r>
        <w:rPr>
          <w:spacing w:val="18"/>
        </w:rPr>
        <w:t> </w:t>
      </w:r>
      <w:r>
        <w:rPr/>
        <w:t>vigência</w:t>
      </w:r>
      <w:r>
        <w:rPr>
          <w:spacing w:val="17"/>
        </w:rPr>
        <w:t> </w:t>
      </w:r>
      <w:r>
        <w:rPr/>
        <w:t>decenal, sendo</w:t>
      </w:r>
      <w:r>
        <w:rPr>
          <w:spacing w:val="23"/>
        </w:rPr>
        <w:t> </w:t>
      </w:r>
      <w:r>
        <w:rPr/>
        <w:t>um</w:t>
      </w:r>
      <w:r>
        <w:rPr>
          <w:spacing w:val="24"/>
        </w:rPr>
        <w:t> </w:t>
      </w:r>
      <w:r>
        <w:rPr/>
        <w:t>documento</w:t>
      </w:r>
      <w:r>
        <w:rPr>
          <w:spacing w:val="24"/>
        </w:rPr>
        <w:t> </w:t>
      </w:r>
      <w:r>
        <w:rPr/>
        <w:t>que</w:t>
      </w:r>
      <w:r>
        <w:rPr>
          <w:spacing w:val="24"/>
        </w:rPr>
        <w:t> </w:t>
      </w:r>
      <w:r>
        <w:rPr/>
        <w:t>determina</w:t>
      </w:r>
      <w:r>
        <w:rPr>
          <w:spacing w:val="23"/>
        </w:rPr>
        <w:t> </w:t>
      </w:r>
      <w:r>
        <w:rPr/>
        <w:t>objetivos,</w:t>
      </w:r>
      <w:r>
        <w:rPr>
          <w:spacing w:val="23"/>
        </w:rPr>
        <w:t> </w:t>
      </w:r>
      <w:r>
        <w:rPr/>
        <w:t>diretrizes,</w:t>
      </w:r>
      <w:r>
        <w:rPr>
          <w:spacing w:val="24"/>
        </w:rPr>
        <w:t> </w:t>
      </w:r>
      <w:r>
        <w:rPr/>
        <w:t>metas</w:t>
      </w:r>
      <w:r>
        <w:rPr>
          <w:spacing w:val="26"/>
        </w:rPr>
        <w:t> </w:t>
      </w:r>
      <w:r>
        <w:rPr/>
        <w:t>e</w:t>
      </w:r>
      <w:r>
        <w:rPr>
          <w:spacing w:val="25"/>
        </w:rPr>
        <w:t> </w:t>
      </w:r>
      <w:r>
        <w:rPr/>
        <w:t>estratégias</w:t>
      </w:r>
      <w:r>
        <w:rPr>
          <w:spacing w:val="23"/>
        </w:rPr>
        <w:t> </w:t>
      </w:r>
      <w:r>
        <w:rPr/>
        <w:t>para</w:t>
      </w:r>
      <w:r>
        <w:rPr>
          <w:spacing w:val="22"/>
        </w:rPr>
        <w:t> </w:t>
      </w:r>
      <w:r>
        <w:rPr/>
        <w:t>a</w:t>
      </w:r>
      <w:r>
        <w:rPr>
          <w:spacing w:val="25"/>
        </w:rPr>
        <w:t> </w:t>
      </w:r>
      <w:r>
        <w:rPr/>
        <w:t>política educacional, nesse período. Tomando como referência a EC nº 59/2009 (BRASIL,</w:t>
      </w:r>
      <w:r>
        <w:rPr>
          <w:spacing w:val="16"/>
        </w:rPr>
        <w:t> </w:t>
      </w:r>
      <w:r>
        <w:rPr/>
        <w:t>2009)</w:t>
      </w:r>
      <w:r>
        <w:rPr>
          <w:spacing w:val="17"/>
        </w:rPr>
        <w:t> </w:t>
      </w:r>
      <w:r>
        <w:rPr/>
        <w:t>no</w:t>
      </w:r>
      <w:r>
        <w:rPr>
          <w:w w:val="99"/>
        </w:rPr>
        <w:t> </w:t>
      </w:r>
      <w:r>
        <w:rPr/>
        <w:t>que</w:t>
      </w:r>
      <w:r>
        <w:rPr>
          <w:spacing w:val="-12"/>
        </w:rPr>
        <w:t> </w:t>
      </w:r>
      <w:r>
        <w:rPr/>
        <w:t>tange</w:t>
      </w:r>
      <w:r>
        <w:rPr>
          <w:spacing w:val="-12"/>
        </w:rPr>
        <w:t> </w:t>
      </w:r>
      <w:r>
        <w:rPr/>
        <w:t>a</w:t>
      </w:r>
      <w:r>
        <w:rPr>
          <w:spacing w:val="-12"/>
        </w:rPr>
        <w:t> </w:t>
      </w:r>
      <w:r>
        <w:rPr/>
        <w:t>ênfase</w:t>
      </w:r>
      <w:r>
        <w:rPr>
          <w:spacing w:val="-12"/>
        </w:rPr>
        <w:t> </w:t>
      </w:r>
      <w:r>
        <w:rPr/>
        <w:t>ao</w:t>
      </w:r>
      <w:r>
        <w:rPr>
          <w:spacing w:val="-11"/>
        </w:rPr>
        <w:t> </w:t>
      </w:r>
      <w:r>
        <w:rPr/>
        <w:t>regime</w:t>
      </w:r>
      <w:r>
        <w:rPr>
          <w:spacing w:val="-12"/>
        </w:rPr>
        <w:t> </w:t>
      </w:r>
      <w:r>
        <w:rPr/>
        <w:t>de</w:t>
      </w:r>
      <w:r>
        <w:rPr>
          <w:spacing w:val="-12"/>
        </w:rPr>
        <w:t> </w:t>
      </w:r>
      <w:r>
        <w:rPr/>
        <w:t>colaboração</w:t>
      </w:r>
      <w:r>
        <w:rPr>
          <w:spacing w:val="-11"/>
        </w:rPr>
        <w:t> </w:t>
      </w:r>
      <w:r>
        <w:rPr/>
        <w:t>entre</w:t>
      </w:r>
      <w:r>
        <w:rPr>
          <w:spacing w:val="-10"/>
        </w:rPr>
        <w:t> </w:t>
      </w:r>
      <w:r>
        <w:rPr/>
        <w:t>os</w:t>
      </w:r>
      <w:r>
        <w:rPr>
          <w:spacing w:val="-11"/>
        </w:rPr>
        <w:t> </w:t>
      </w:r>
      <w:r>
        <w:rPr/>
        <w:t>entes</w:t>
      </w:r>
      <w:r>
        <w:rPr>
          <w:spacing w:val="-11"/>
        </w:rPr>
        <w:t> </w:t>
      </w:r>
      <w:r>
        <w:rPr/>
        <w:t>federados</w:t>
      </w:r>
      <w:r>
        <w:rPr>
          <w:spacing w:val="-11"/>
        </w:rPr>
        <w:t> </w:t>
      </w:r>
      <w:r>
        <w:rPr/>
        <w:t>ao</w:t>
      </w:r>
      <w:r>
        <w:rPr>
          <w:spacing w:val="-11"/>
        </w:rPr>
        <w:t> </w:t>
      </w:r>
      <w:r>
        <w:rPr/>
        <w:t>enunciar</w:t>
      </w:r>
      <w:r>
        <w:rPr>
          <w:spacing w:val="-12"/>
        </w:rPr>
        <w:t> </w:t>
      </w:r>
      <w:r>
        <w:rPr/>
        <w:t>o</w:t>
      </w:r>
      <w:r>
        <w:rPr>
          <w:spacing w:val="-11"/>
        </w:rPr>
        <w:t> </w:t>
      </w:r>
      <w:r>
        <w:rPr/>
        <w:t>SNE</w:t>
      </w:r>
      <w:r>
        <w:rPr>
          <w:spacing w:val="-12"/>
        </w:rPr>
        <w:t> </w:t>
      </w:r>
      <w:r>
        <w:rPr/>
        <w:t>e</w:t>
      </w:r>
      <w:r>
        <w:rPr>
          <w:spacing w:val="-12"/>
        </w:rPr>
        <w:t> </w:t>
      </w:r>
      <w:r>
        <w:rPr/>
        <w:t>tratar do</w:t>
      </w:r>
      <w:r>
        <w:rPr>
          <w:spacing w:val="-13"/>
        </w:rPr>
        <w:t> </w:t>
      </w:r>
      <w:r>
        <w:rPr/>
        <w:t>PNE,</w:t>
      </w:r>
      <w:r>
        <w:rPr>
          <w:spacing w:val="-13"/>
        </w:rPr>
        <w:t> </w:t>
      </w:r>
      <w:r>
        <w:rPr/>
        <w:t>nesta</w:t>
      </w:r>
      <w:r>
        <w:rPr>
          <w:spacing w:val="-14"/>
        </w:rPr>
        <w:t> </w:t>
      </w:r>
      <w:r>
        <w:rPr/>
        <w:t>pesquisa</w:t>
      </w:r>
      <w:r>
        <w:rPr>
          <w:spacing w:val="-14"/>
        </w:rPr>
        <w:t> </w:t>
      </w:r>
      <w:r>
        <w:rPr/>
        <w:t>defendemos</w:t>
      </w:r>
      <w:r>
        <w:rPr>
          <w:spacing w:val="-13"/>
        </w:rPr>
        <w:t> </w:t>
      </w:r>
      <w:r>
        <w:rPr/>
        <w:t>o</w:t>
      </w:r>
      <w:r>
        <w:rPr>
          <w:spacing w:val="-11"/>
        </w:rPr>
        <w:t> </w:t>
      </w:r>
      <w:r>
        <w:rPr/>
        <w:t>regime</w:t>
      </w:r>
      <w:r>
        <w:rPr>
          <w:spacing w:val="-14"/>
        </w:rPr>
        <w:t> </w:t>
      </w:r>
      <w:r>
        <w:rPr/>
        <w:t>de</w:t>
      </w:r>
      <w:r>
        <w:rPr>
          <w:spacing w:val="-14"/>
        </w:rPr>
        <w:t> </w:t>
      </w:r>
      <w:r>
        <w:rPr/>
        <w:t>colaboração</w:t>
      </w:r>
      <w:r>
        <w:rPr>
          <w:spacing w:val="-13"/>
        </w:rPr>
        <w:t> </w:t>
      </w:r>
      <w:r>
        <w:rPr/>
        <w:t>para</w:t>
      </w:r>
      <w:r>
        <w:rPr>
          <w:spacing w:val="-14"/>
        </w:rPr>
        <w:t> </w:t>
      </w:r>
      <w:r>
        <w:rPr/>
        <w:t>o</w:t>
      </w:r>
      <w:r>
        <w:rPr>
          <w:spacing w:val="-13"/>
        </w:rPr>
        <w:t> </w:t>
      </w:r>
      <w:r>
        <w:rPr/>
        <w:t>fortalecimento</w:t>
      </w:r>
      <w:r>
        <w:rPr>
          <w:spacing w:val="-13"/>
        </w:rPr>
        <w:t> </w:t>
      </w:r>
      <w:r>
        <w:rPr/>
        <w:t>das</w:t>
      </w:r>
      <w:r>
        <w:rPr>
          <w:spacing w:val="-13"/>
        </w:rPr>
        <w:t> </w:t>
      </w:r>
      <w:r>
        <w:rPr/>
        <w:t>relações</w:t>
      </w:r>
      <w:r>
        <w:rPr>
          <w:w w:val="99"/>
        </w:rPr>
        <w:t> </w:t>
      </w:r>
      <w:r>
        <w:rPr/>
        <w:t>e do trabalho entre as instituições formadoras no âmbito da educação no Estado</w:t>
      </w:r>
      <w:r>
        <w:rPr>
          <w:spacing w:val="-13"/>
        </w:rPr>
        <w:t> </w:t>
      </w:r>
      <w:r>
        <w:rPr/>
        <w:t>do</w:t>
      </w:r>
      <w:r>
        <w:rPr>
          <w:spacing w:val="-1"/>
        </w:rPr>
        <w:t> </w:t>
      </w:r>
      <w:r>
        <w:rPr/>
        <w:t>Tocantins.</w:t>
      </w:r>
      <w:r>
        <w:rPr>
          <w:w w:val="99"/>
        </w:rPr>
        <w:t> </w:t>
      </w:r>
      <w:r>
        <w:rPr/>
        <w:t>A criação de um SNE articulado, proposto pelo Fórum Nacional em Defesa</w:t>
      </w:r>
      <w:r>
        <w:rPr>
          <w:spacing w:val="41"/>
        </w:rPr>
        <w:t> </w:t>
      </w:r>
      <w:r>
        <w:rPr/>
        <w:t>da</w:t>
      </w:r>
      <w:r>
        <w:rPr>
          <w:spacing w:val="7"/>
        </w:rPr>
        <w:t> </w:t>
      </w:r>
      <w:r>
        <w:rPr/>
        <w:t>Escola Pública</w:t>
      </w:r>
      <w:r>
        <w:rPr>
          <w:spacing w:val="42"/>
        </w:rPr>
        <w:t> </w:t>
      </w:r>
      <w:r>
        <w:rPr/>
        <w:t>(FNDEP),</w:t>
      </w:r>
      <w:r>
        <w:rPr>
          <w:spacing w:val="45"/>
        </w:rPr>
        <w:t> </w:t>
      </w:r>
      <w:r>
        <w:rPr/>
        <w:t>é</w:t>
      </w:r>
      <w:r>
        <w:rPr>
          <w:spacing w:val="42"/>
        </w:rPr>
        <w:t> </w:t>
      </w:r>
      <w:r>
        <w:rPr/>
        <w:t>importante</w:t>
      </w:r>
      <w:r>
        <w:rPr>
          <w:spacing w:val="42"/>
        </w:rPr>
        <w:t> </w:t>
      </w:r>
      <w:r>
        <w:rPr/>
        <w:t>porque</w:t>
      </w:r>
      <w:r>
        <w:rPr>
          <w:spacing w:val="47"/>
        </w:rPr>
        <w:t> </w:t>
      </w:r>
      <w:r>
        <w:rPr/>
        <w:t>“poderia</w:t>
      </w:r>
      <w:r>
        <w:rPr>
          <w:spacing w:val="42"/>
        </w:rPr>
        <w:t> </w:t>
      </w:r>
      <w:r>
        <w:rPr/>
        <w:t>significar</w:t>
      </w:r>
      <w:r>
        <w:rPr>
          <w:spacing w:val="42"/>
        </w:rPr>
        <w:t> </w:t>
      </w:r>
      <w:r>
        <w:rPr/>
        <w:t>uma</w:t>
      </w:r>
      <w:r>
        <w:rPr>
          <w:spacing w:val="42"/>
        </w:rPr>
        <w:t> </w:t>
      </w:r>
      <w:r>
        <w:rPr/>
        <w:t>contraposição</w:t>
      </w:r>
      <w:r>
        <w:rPr>
          <w:spacing w:val="43"/>
        </w:rPr>
        <w:t> </w:t>
      </w:r>
      <w:r>
        <w:rPr/>
        <w:t>à</w:t>
      </w:r>
      <w:r>
        <w:rPr>
          <w:spacing w:val="42"/>
        </w:rPr>
        <w:t> </w:t>
      </w:r>
      <w:r>
        <w:rPr/>
        <w:t>tendência</w:t>
      </w:r>
      <w:r>
        <w:rPr>
          <w:w w:val="99"/>
        </w:rPr>
        <w:t> </w:t>
      </w:r>
      <w:r>
        <w:rPr/>
        <w:t>neoliberal de retirada do poder público da definição e execução de políticas</w:t>
      </w:r>
      <w:r>
        <w:rPr>
          <w:spacing w:val="29"/>
        </w:rPr>
        <w:t> </w:t>
      </w:r>
      <w:r>
        <w:rPr/>
        <w:t>sociais,</w:t>
      </w:r>
      <w:r>
        <w:rPr>
          <w:spacing w:val="2"/>
        </w:rPr>
        <w:t> </w:t>
      </w:r>
      <w:r>
        <w:rPr/>
        <w:t>indicando uma maior presença do Estado na coordenação das políticas educacionais e garantindo  </w:t>
      </w:r>
      <w:r>
        <w:rPr>
          <w:spacing w:val="3"/>
        </w:rPr>
        <w:t> </w:t>
      </w:r>
      <w:r>
        <w:rPr/>
        <w:t>maior</w:t>
      </w:r>
    </w:p>
    <w:p>
      <w:pPr>
        <w:pStyle w:val="BodyText"/>
        <w:spacing w:before="4"/>
        <w:ind w:left="102"/>
      </w:pPr>
      <w:r>
        <w:rPr/>
        <w:t>democratização da educação” (PERONI; FLORES, 2014, p. 157).</w:t>
      </w:r>
    </w:p>
    <w:p>
      <w:pPr>
        <w:pStyle w:val="BodyText"/>
        <w:spacing w:line="360" w:lineRule="auto" w:before="139"/>
        <w:ind w:left="102" w:right="111" w:firstLine="707"/>
        <w:jc w:val="both"/>
      </w:pPr>
      <w:r>
        <w:rPr/>
        <w:t>No</w:t>
      </w:r>
      <w:r>
        <w:rPr>
          <w:spacing w:val="-7"/>
        </w:rPr>
        <w:t> </w:t>
      </w:r>
      <w:r>
        <w:rPr/>
        <w:t>Tocantins,</w:t>
      </w:r>
      <w:r>
        <w:rPr>
          <w:spacing w:val="-6"/>
        </w:rPr>
        <w:t> </w:t>
      </w:r>
      <w:r>
        <w:rPr/>
        <w:t>a</w:t>
      </w:r>
      <w:r>
        <w:rPr>
          <w:spacing w:val="-5"/>
        </w:rPr>
        <w:t> </w:t>
      </w:r>
      <w:r>
        <w:rPr/>
        <w:t>Lei</w:t>
      </w:r>
      <w:r>
        <w:rPr>
          <w:spacing w:val="-6"/>
        </w:rPr>
        <w:t> </w:t>
      </w:r>
      <w:r>
        <w:rPr/>
        <w:t>nº</w:t>
      </w:r>
      <w:r>
        <w:rPr>
          <w:spacing w:val="-6"/>
        </w:rPr>
        <w:t> </w:t>
      </w:r>
      <w:r>
        <w:rPr/>
        <w:t>2.977,</w:t>
      </w:r>
      <w:r>
        <w:rPr>
          <w:spacing w:val="-6"/>
        </w:rPr>
        <w:t> </w:t>
      </w:r>
      <w:r>
        <w:rPr/>
        <w:t>de</w:t>
      </w:r>
      <w:r>
        <w:rPr>
          <w:spacing w:val="-7"/>
        </w:rPr>
        <w:t> </w:t>
      </w:r>
      <w:r>
        <w:rPr/>
        <w:t>08</w:t>
      </w:r>
      <w:r>
        <w:rPr>
          <w:spacing w:val="-6"/>
        </w:rPr>
        <w:t> </w:t>
      </w:r>
      <w:r>
        <w:rPr/>
        <w:t>de</w:t>
      </w:r>
      <w:r>
        <w:rPr>
          <w:spacing w:val="-7"/>
        </w:rPr>
        <w:t> </w:t>
      </w:r>
      <w:r>
        <w:rPr/>
        <w:t>julho</w:t>
      </w:r>
      <w:r>
        <w:rPr>
          <w:spacing w:val="-6"/>
        </w:rPr>
        <w:t> </w:t>
      </w:r>
      <w:r>
        <w:rPr/>
        <w:t>de</w:t>
      </w:r>
      <w:r>
        <w:rPr>
          <w:spacing w:val="-7"/>
        </w:rPr>
        <w:t> </w:t>
      </w:r>
      <w:r>
        <w:rPr/>
        <w:t>2015</w:t>
      </w:r>
      <w:r>
        <w:rPr>
          <w:spacing w:val="-6"/>
        </w:rPr>
        <w:t> </w:t>
      </w:r>
      <w:r>
        <w:rPr/>
        <w:t>(TOCANTINS,</w:t>
      </w:r>
      <w:r>
        <w:rPr>
          <w:spacing w:val="-6"/>
        </w:rPr>
        <w:t> </w:t>
      </w:r>
      <w:r>
        <w:rPr/>
        <w:t>2015),</w:t>
      </w:r>
      <w:r>
        <w:rPr>
          <w:spacing w:val="-6"/>
        </w:rPr>
        <w:t> </w:t>
      </w:r>
      <w:r>
        <w:rPr/>
        <w:t>que</w:t>
      </w:r>
      <w:r>
        <w:rPr>
          <w:spacing w:val="-7"/>
        </w:rPr>
        <w:t> </w:t>
      </w:r>
      <w:r>
        <w:rPr/>
        <w:t>aprova o</w:t>
      </w:r>
      <w:r>
        <w:rPr>
          <w:spacing w:val="-9"/>
        </w:rPr>
        <w:t> </w:t>
      </w:r>
      <w:r>
        <w:rPr/>
        <w:t>PEE</w:t>
      </w:r>
      <w:r>
        <w:rPr>
          <w:spacing w:val="-9"/>
        </w:rPr>
        <w:t> </w:t>
      </w:r>
      <w:r>
        <w:rPr/>
        <w:t>para</w:t>
      </w:r>
      <w:r>
        <w:rPr>
          <w:spacing w:val="-8"/>
        </w:rPr>
        <w:t> </w:t>
      </w:r>
      <w:r>
        <w:rPr/>
        <w:t>o</w:t>
      </w:r>
      <w:r>
        <w:rPr>
          <w:spacing w:val="-9"/>
        </w:rPr>
        <w:t> </w:t>
      </w:r>
      <w:r>
        <w:rPr/>
        <w:t>decênio</w:t>
      </w:r>
      <w:r>
        <w:rPr>
          <w:spacing w:val="-8"/>
        </w:rPr>
        <w:t> </w:t>
      </w:r>
      <w:r>
        <w:rPr/>
        <w:t>2015-2025,</w:t>
      </w:r>
      <w:r>
        <w:rPr>
          <w:spacing w:val="-9"/>
        </w:rPr>
        <w:t> </w:t>
      </w:r>
      <w:r>
        <w:rPr/>
        <w:t>estabelece</w:t>
      </w:r>
      <w:r>
        <w:rPr>
          <w:spacing w:val="-7"/>
        </w:rPr>
        <w:t> </w:t>
      </w:r>
      <w:r>
        <w:rPr/>
        <w:t>24</w:t>
      </w:r>
      <w:r>
        <w:rPr>
          <w:spacing w:val="-9"/>
        </w:rPr>
        <w:t> </w:t>
      </w:r>
      <w:r>
        <w:rPr/>
        <w:t>metas</w:t>
      </w:r>
      <w:r>
        <w:rPr>
          <w:spacing w:val="-9"/>
        </w:rPr>
        <w:t> </w:t>
      </w:r>
      <w:r>
        <w:rPr/>
        <w:t>e</w:t>
      </w:r>
      <w:r>
        <w:rPr>
          <w:spacing w:val="-10"/>
        </w:rPr>
        <w:t> </w:t>
      </w:r>
      <w:r>
        <w:rPr/>
        <w:t>326</w:t>
      </w:r>
      <w:r>
        <w:rPr>
          <w:spacing w:val="-6"/>
        </w:rPr>
        <w:t> </w:t>
      </w:r>
      <w:r>
        <w:rPr/>
        <w:t>estratégias</w:t>
      </w:r>
      <w:r>
        <w:rPr>
          <w:spacing w:val="-7"/>
        </w:rPr>
        <w:t> </w:t>
      </w:r>
      <w:r>
        <w:rPr/>
        <w:t>a</w:t>
      </w:r>
      <w:r>
        <w:rPr>
          <w:spacing w:val="-10"/>
        </w:rPr>
        <w:t> </w:t>
      </w:r>
      <w:r>
        <w:rPr/>
        <w:t>serem</w:t>
      </w:r>
      <w:r>
        <w:rPr>
          <w:spacing w:val="-8"/>
        </w:rPr>
        <w:t> </w:t>
      </w:r>
      <w:r>
        <w:rPr/>
        <w:t>implementadas nesse período, em regime de colaboração com a União e os Municípios, com o objetivo de melhorar a qualidade da educação no Estado. Nesse Plano, na meta 23 que trata da qualidade da</w:t>
      </w:r>
      <w:r>
        <w:rPr>
          <w:spacing w:val="-10"/>
        </w:rPr>
        <w:t> </w:t>
      </w:r>
      <w:r>
        <w:rPr/>
        <w:t>educação,</w:t>
      </w:r>
      <w:r>
        <w:rPr>
          <w:spacing w:val="-7"/>
        </w:rPr>
        <w:t> </w:t>
      </w:r>
      <w:r>
        <w:rPr/>
        <w:t>a</w:t>
      </w:r>
      <w:r>
        <w:rPr>
          <w:spacing w:val="-10"/>
        </w:rPr>
        <w:t> </w:t>
      </w:r>
      <w:r>
        <w:rPr/>
        <w:t>estratégia</w:t>
      </w:r>
      <w:r>
        <w:rPr>
          <w:spacing w:val="-7"/>
        </w:rPr>
        <w:t> </w:t>
      </w:r>
      <w:r>
        <w:rPr/>
        <w:t>23.42</w:t>
      </w:r>
      <w:r>
        <w:rPr>
          <w:spacing w:val="-9"/>
        </w:rPr>
        <w:t> </w:t>
      </w:r>
      <w:r>
        <w:rPr/>
        <w:t>corrobora</w:t>
      </w:r>
      <w:r>
        <w:rPr>
          <w:spacing w:val="-10"/>
        </w:rPr>
        <w:t> </w:t>
      </w:r>
      <w:r>
        <w:rPr/>
        <w:t>com</w:t>
      </w:r>
      <w:r>
        <w:rPr>
          <w:spacing w:val="-8"/>
        </w:rPr>
        <w:t> </w:t>
      </w:r>
      <w:r>
        <w:rPr/>
        <w:t>o</w:t>
      </w:r>
      <w:r>
        <w:rPr>
          <w:spacing w:val="-6"/>
        </w:rPr>
        <w:t> </w:t>
      </w:r>
      <w:r>
        <w:rPr/>
        <w:t>fortalecimento</w:t>
      </w:r>
      <w:r>
        <w:rPr>
          <w:spacing w:val="-8"/>
        </w:rPr>
        <w:t> </w:t>
      </w:r>
      <w:r>
        <w:rPr/>
        <w:t>do</w:t>
      </w:r>
      <w:r>
        <w:rPr>
          <w:spacing w:val="-9"/>
        </w:rPr>
        <w:t> </w:t>
      </w:r>
      <w:r>
        <w:rPr/>
        <w:t>regime</w:t>
      </w:r>
      <w:r>
        <w:rPr>
          <w:spacing w:val="-10"/>
        </w:rPr>
        <w:t> </w:t>
      </w:r>
      <w:r>
        <w:rPr/>
        <w:t>de</w:t>
      </w:r>
      <w:r>
        <w:rPr>
          <w:spacing w:val="-10"/>
        </w:rPr>
        <w:t> </w:t>
      </w:r>
      <w:r>
        <w:rPr/>
        <w:t>colaboração</w:t>
      </w:r>
      <w:r>
        <w:rPr>
          <w:spacing w:val="-9"/>
        </w:rPr>
        <w:t> </w:t>
      </w:r>
      <w:r>
        <w:rPr/>
        <w:t>entre os entes federados ao</w:t>
      </w:r>
      <w:r>
        <w:rPr>
          <w:spacing w:val="-5"/>
        </w:rPr>
        <w:t> </w:t>
      </w:r>
      <w:r>
        <w:rPr/>
        <w:t>enunciar:</w:t>
      </w:r>
    </w:p>
    <w:p>
      <w:pPr>
        <w:pStyle w:val="BodyText"/>
        <w:spacing w:before="3"/>
        <w:rPr>
          <w:sz w:val="36"/>
        </w:rPr>
      </w:pPr>
    </w:p>
    <w:p>
      <w:pPr>
        <w:spacing w:before="0"/>
        <w:ind w:left="2370" w:right="114" w:firstLine="0"/>
        <w:jc w:val="both"/>
        <w:rPr>
          <w:sz w:val="20"/>
        </w:rPr>
      </w:pPr>
      <w:r>
        <w:rPr>
          <w:sz w:val="20"/>
        </w:rPr>
        <w:t>Estabelecer e assegurar, até o segundo ano de vigência deste PEE/TO, um pacto estadual pelo fortalecimento da educação básica entre a SEDUC/TO, as diretorias regionais</w:t>
      </w:r>
      <w:r>
        <w:rPr>
          <w:spacing w:val="-5"/>
          <w:sz w:val="20"/>
        </w:rPr>
        <w:t> </w:t>
      </w:r>
      <w:r>
        <w:rPr>
          <w:sz w:val="20"/>
        </w:rPr>
        <w:t>de</w:t>
      </w:r>
      <w:r>
        <w:rPr>
          <w:spacing w:val="-6"/>
          <w:sz w:val="20"/>
        </w:rPr>
        <w:t> </w:t>
      </w:r>
      <w:r>
        <w:rPr>
          <w:sz w:val="20"/>
        </w:rPr>
        <w:t>educação,</w:t>
      </w:r>
      <w:r>
        <w:rPr>
          <w:spacing w:val="-6"/>
          <w:sz w:val="20"/>
        </w:rPr>
        <w:t> </w:t>
      </w:r>
      <w:r>
        <w:rPr>
          <w:sz w:val="20"/>
        </w:rPr>
        <w:t>as</w:t>
      </w:r>
      <w:r>
        <w:rPr>
          <w:spacing w:val="-7"/>
          <w:sz w:val="20"/>
        </w:rPr>
        <w:t> </w:t>
      </w:r>
      <w:r>
        <w:rPr>
          <w:sz w:val="20"/>
        </w:rPr>
        <w:t>unidades</w:t>
      </w:r>
      <w:r>
        <w:rPr>
          <w:spacing w:val="-7"/>
          <w:sz w:val="20"/>
        </w:rPr>
        <w:t> </w:t>
      </w:r>
      <w:r>
        <w:rPr>
          <w:sz w:val="20"/>
        </w:rPr>
        <w:t>escolares</w:t>
      </w:r>
      <w:r>
        <w:rPr>
          <w:spacing w:val="-7"/>
          <w:sz w:val="20"/>
        </w:rPr>
        <w:t> </w:t>
      </w:r>
      <w:r>
        <w:rPr>
          <w:sz w:val="20"/>
        </w:rPr>
        <w:t>e</w:t>
      </w:r>
      <w:r>
        <w:rPr>
          <w:spacing w:val="-6"/>
          <w:sz w:val="20"/>
        </w:rPr>
        <w:t> </w:t>
      </w:r>
      <w:r>
        <w:rPr>
          <w:sz w:val="20"/>
        </w:rPr>
        <w:t>as</w:t>
      </w:r>
      <w:r>
        <w:rPr>
          <w:spacing w:val="-7"/>
          <w:sz w:val="20"/>
        </w:rPr>
        <w:t> </w:t>
      </w:r>
      <w:r>
        <w:rPr>
          <w:sz w:val="20"/>
        </w:rPr>
        <w:t>instituições</w:t>
      </w:r>
      <w:r>
        <w:rPr>
          <w:spacing w:val="-5"/>
          <w:sz w:val="20"/>
        </w:rPr>
        <w:t> </w:t>
      </w:r>
      <w:r>
        <w:rPr>
          <w:sz w:val="20"/>
        </w:rPr>
        <w:t>de</w:t>
      </w:r>
      <w:r>
        <w:rPr>
          <w:spacing w:val="-6"/>
          <w:sz w:val="20"/>
        </w:rPr>
        <w:t> </w:t>
      </w:r>
      <w:r>
        <w:rPr>
          <w:sz w:val="20"/>
        </w:rPr>
        <w:t>ensino</w:t>
      </w:r>
      <w:r>
        <w:rPr>
          <w:spacing w:val="-6"/>
          <w:sz w:val="20"/>
        </w:rPr>
        <w:t> </w:t>
      </w:r>
      <w:r>
        <w:rPr>
          <w:sz w:val="20"/>
        </w:rPr>
        <w:t>superior,</w:t>
      </w:r>
      <w:r>
        <w:rPr>
          <w:spacing w:val="-6"/>
          <w:sz w:val="20"/>
        </w:rPr>
        <w:t> </w:t>
      </w:r>
      <w:r>
        <w:rPr>
          <w:sz w:val="20"/>
        </w:rPr>
        <w:t>com metas e responsabilidades específicas para todos os parceiros, objetivando elevar a qualidade</w:t>
      </w:r>
      <w:r>
        <w:rPr>
          <w:spacing w:val="-14"/>
          <w:sz w:val="20"/>
        </w:rPr>
        <w:t> </w:t>
      </w:r>
      <w:r>
        <w:rPr>
          <w:sz w:val="20"/>
        </w:rPr>
        <w:t>do</w:t>
      </w:r>
      <w:r>
        <w:rPr>
          <w:spacing w:val="-13"/>
          <w:sz w:val="20"/>
        </w:rPr>
        <w:t> </w:t>
      </w:r>
      <w:r>
        <w:rPr>
          <w:sz w:val="20"/>
        </w:rPr>
        <w:t>ensino</w:t>
      </w:r>
      <w:r>
        <w:rPr>
          <w:spacing w:val="-13"/>
          <w:sz w:val="20"/>
        </w:rPr>
        <w:t> </w:t>
      </w:r>
      <w:r>
        <w:rPr>
          <w:sz w:val="20"/>
        </w:rPr>
        <w:t>e</w:t>
      </w:r>
      <w:r>
        <w:rPr>
          <w:spacing w:val="-14"/>
          <w:sz w:val="20"/>
        </w:rPr>
        <w:t> </w:t>
      </w:r>
      <w:r>
        <w:rPr>
          <w:sz w:val="20"/>
        </w:rPr>
        <w:t>da</w:t>
      </w:r>
      <w:r>
        <w:rPr>
          <w:spacing w:val="-14"/>
          <w:sz w:val="20"/>
        </w:rPr>
        <w:t> </w:t>
      </w:r>
      <w:r>
        <w:rPr>
          <w:sz w:val="20"/>
        </w:rPr>
        <w:t>aprendizagem</w:t>
      </w:r>
      <w:r>
        <w:rPr>
          <w:spacing w:val="-15"/>
          <w:sz w:val="20"/>
        </w:rPr>
        <w:t> </w:t>
      </w:r>
      <w:r>
        <w:rPr>
          <w:sz w:val="20"/>
        </w:rPr>
        <w:t>e</w:t>
      </w:r>
      <w:r>
        <w:rPr>
          <w:spacing w:val="-14"/>
          <w:sz w:val="20"/>
        </w:rPr>
        <w:t> </w:t>
      </w:r>
      <w:r>
        <w:rPr>
          <w:sz w:val="20"/>
        </w:rPr>
        <w:t>a</w:t>
      </w:r>
      <w:r>
        <w:rPr>
          <w:spacing w:val="-14"/>
          <w:sz w:val="20"/>
        </w:rPr>
        <w:t> </w:t>
      </w:r>
      <w:r>
        <w:rPr>
          <w:sz w:val="20"/>
        </w:rPr>
        <w:t>qualificação</w:t>
      </w:r>
      <w:r>
        <w:rPr>
          <w:spacing w:val="-13"/>
          <w:sz w:val="20"/>
        </w:rPr>
        <w:t> </w:t>
      </w:r>
      <w:r>
        <w:rPr>
          <w:sz w:val="20"/>
        </w:rPr>
        <w:t>dos</w:t>
      </w:r>
      <w:r>
        <w:rPr>
          <w:spacing w:val="-15"/>
          <w:sz w:val="20"/>
        </w:rPr>
        <w:t> </w:t>
      </w:r>
      <w:r>
        <w:rPr>
          <w:sz w:val="20"/>
        </w:rPr>
        <w:t>profissionais</w:t>
      </w:r>
      <w:r>
        <w:rPr>
          <w:spacing w:val="-15"/>
          <w:sz w:val="20"/>
        </w:rPr>
        <w:t> </w:t>
      </w:r>
      <w:r>
        <w:rPr>
          <w:sz w:val="20"/>
        </w:rPr>
        <w:t>da</w:t>
      </w:r>
      <w:r>
        <w:rPr>
          <w:spacing w:val="-14"/>
          <w:sz w:val="20"/>
        </w:rPr>
        <w:t> </w:t>
      </w:r>
      <w:r>
        <w:rPr>
          <w:sz w:val="20"/>
        </w:rPr>
        <w:t>educação.</w:t>
      </w:r>
    </w:p>
    <w:p>
      <w:pPr>
        <w:pStyle w:val="BodyText"/>
        <w:rPr>
          <w:sz w:val="22"/>
        </w:rPr>
      </w:pPr>
    </w:p>
    <w:p>
      <w:pPr>
        <w:pStyle w:val="BodyText"/>
        <w:spacing w:line="360" w:lineRule="auto" w:before="160"/>
        <w:ind w:left="102" w:right="112" w:firstLine="707"/>
        <w:jc w:val="both"/>
      </w:pPr>
      <w:r>
        <w:rPr/>
        <w:t>O PNE 2014-2024 – Lei nº 13.005 (BRASIL, 2014, Meta 19 e Estratégias), com o objetivo de articular o SNE (BRASIL, 1988, art. 214), recepciona a gestão democrática como um de seus princípios e estabelece que os Estados, o Distrito Federal e os Munícipios a</w:t>
      </w:r>
    </w:p>
    <w:p>
      <w:pPr>
        <w:spacing w:after="0" w:line="360" w:lineRule="auto"/>
        <w:jc w:val="both"/>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pPr>
      <w:r>
        <w:rPr/>
        <w:t>disciplinem na aprovação de leis específicas para os seus sistemas de ensino, aprimorando-a (LAGARES; SANTOS, 2017).</w:t>
      </w:r>
    </w:p>
    <w:p>
      <w:pPr>
        <w:pStyle w:val="BodyText"/>
        <w:spacing w:line="360" w:lineRule="auto" w:before="6"/>
        <w:ind w:left="102" w:right="109" w:firstLine="707"/>
        <w:jc w:val="both"/>
      </w:pPr>
      <w:r>
        <w:rPr/>
        <w:t>No Tocantins, a gestão democrática é contemplada no PEE-TO 2015-2025, estratégia 22, com 10 estratégias visando a sua regulamentação, implantação, implementação e desenvolvimento. Todavia, a despeito do discurso de defesa da democracia, as parcerias público-privadas estabelecidas no Tocantins podem contribuir com a intensificação – um fenômeno em âmbito nacional – da inserção da iniciativa privada na gestão da política pública educacional, o que, em nossa perspectiva, poderá contrariar o art. 206 da Constituição Federal de 1988 (BRASIL, 1988) e o art. 3º da LDB 9.394/96 (BRASIL, 1996), que fundamentam os princípios do ensino.</w:t>
      </w:r>
    </w:p>
    <w:p>
      <w:pPr>
        <w:pStyle w:val="BodyText"/>
        <w:spacing w:line="360" w:lineRule="auto" w:before="6"/>
        <w:ind w:left="102" w:right="112" w:firstLine="707"/>
        <w:jc w:val="both"/>
      </w:pPr>
      <w:r>
        <w:rPr/>
        <w:t>Ademais, tal acontecimento contraria novamente a LDB no que se refere à gestão democrática da educação. Lagares e Santos (2017, p. 3) corroboram com esse entendimento a respeito da gestão democrática ao assinalarem que a Constituição Federal de 1988 já inclui o princípio</w:t>
      </w:r>
      <w:r>
        <w:rPr>
          <w:spacing w:val="-16"/>
        </w:rPr>
        <w:t> </w:t>
      </w:r>
      <w:r>
        <w:rPr/>
        <w:t>e</w:t>
      </w:r>
      <w:r>
        <w:rPr>
          <w:spacing w:val="-17"/>
        </w:rPr>
        <w:t> </w:t>
      </w:r>
      <w:r>
        <w:rPr/>
        <w:t>que</w:t>
      </w:r>
      <w:r>
        <w:rPr>
          <w:spacing w:val="-15"/>
        </w:rPr>
        <w:t> </w:t>
      </w:r>
      <w:r>
        <w:rPr/>
        <w:t>ele</w:t>
      </w:r>
      <w:r>
        <w:rPr>
          <w:spacing w:val="-16"/>
        </w:rPr>
        <w:t> </w:t>
      </w:r>
      <w:r>
        <w:rPr/>
        <w:t>torna-se</w:t>
      </w:r>
      <w:r>
        <w:rPr>
          <w:spacing w:val="-17"/>
        </w:rPr>
        <w:t> </w:t>
      </w:r>
      <w:r>
        <w:rPr/>
        <w:t>determinante</w:t>
      </w:r>
      <w:r>
        <w:rPr>
          <w:spacing w:val="-16"/>
        </w:rPr>
        <w:t> </w:t>
      </w:r>
      <w:r>
        <w:rPr/>
        <w:t>para</w:t>
      </w:r>
      <w:r>
        <w:rPr>
          <w:spacing w:val="-18"/>
        </w:rPr>
        <w:t> </w:t>
      </w:r>
      <w:r>
        <w:rPr/>
        <w:t>uma</w:t>
      </w:r>
      <w:r>
        <w:rPr>
          <w:spacing w:val="-12"/>
        </w:rPr>
        <w:t> </w:t>
      </w:r>
      <w:r>
        <w:rPr/>
        <w:t>participação</w:t>
      </w:r>
      <w:r>
        <w:rPr>
          <w:spacing w:val="-16"/>
        </w:rPr>
        <w:t> </w:t>
      </w:r>
      <w:r>
        <w:rPr/>
        <w:t>instictucionalizada,</w:t>
      </w:r>
      <w:r>
        <w:rPr>
          <w:spacing w:val="-16"/>
        </w:rPr>
        <w:t> </w:t>
      </w:r>
      <w:r>
        <w:rPr/>
        <w:t>nos</w:t>
      </w:r>
      <w:r>
        <w:rPr>
          <w:spacing w:val="-16"/>
        </w:rPr>
        <w:t> </w:t>
      </w:r>
      <w:r>
        <w:rPr/>
        <w:t>devidos moldes, nos sistemas educacionais, conforme se</w:t>
      </w:r>
      <w:r>
        <w:rPr>
          <w:spacing w:val="-8"/>
        </w:rPr>
        <w:t> </w:t>
      </w:r>
      <w:r>
        <w:rPr/>
        <w:t>verifica:</w:t>
      </w:r>
    </w:p>
    <w:p>
      <w:pPr>
        <w:pStyle w:val="BodyText"/>
        <w:spacing w:before="4"/>
        <w:rPr>
          <w:sz w:val="36"/>
        </w:rPr>
      </w:pPr>
    </w:p>
    <w:p>
      <w:pPr>
        <w:spacing w:before="0"/>
        <w:ind w:left="2370" w:right="107" w:firstLine="0"/>
        <w:jc w:val="both"/>
        <w:rPr>
          <w:sz w:val="20"/>
        </w:rPr>
      </w:pPr>
      <w:r>
        <w:rPr>
          <w:sz w:val="20"/>
        </w:rPr>
        <w:t>A</w:t>
      </w:r>
      <w:r>
        <w:rPr>
          <w:spacing w:val="-4"/>
          <w:sz w:val="20"/>
        </w:rPr>
        <w:t> </w:t>
      </w:r>
      <w:r>
        <w:rPr>
          <w:sz w:val="20"/>
        </w:rPr>
        <w:t>Constituição</w:t>
      </w:r>
      <w:r>
        <w:rPr>
          <w:spacing w:val="-3"/>
          <w:sz w:val="20"/>
        </w:rPr>
        <w:t> </w:t>
      </w:r>
      <w:r>
        <w:rPr>
          <w:sz w:val="20"/>
        </w:rPr>
        <w:t>Federal</w:t>
      </w:r>
      <w:r>
        <w:rPr>
          <w:spacing w:val="-4"/>
          <w:sz w:val="20"/>
        </w:rPr>
        <w:t> </w:t>
      </w:r>
      <w:r>
        <w:rPr>
          <w:sz w:val="20"/>
        </w:rPr>
        <w:t>de</w:t>
      </w:r>
      <w:r>
        <w:rPr>
          <w:spacing w:val="-4"/>
          <w:sz w:val="20"/>
        </w:rPr>
        <w:t> </w:t>
      </w:r>
      <w:r>
        <w:rPr>
          <w:sz w:val="20"/>
        </w:rPr>
        <w:t>1988</w:t>
      </w:r>
      <w:r>
        <w:rPr>
          <w:spacing w:val="-1"/>
          <w:sz w:val="20"/>
        </w:rPr>
        <w:t> </w:t>
      </w:r>
      <w:r>
        <w:rPr>
          <w:sz w:val="20"/>
        </w:rPr>
        <w:t>(BRASIL,</w:t>
      </w:r>
      <w:r>
        <w:rPr>
          <w:spacing w:val="-4"/>
          <w:sz w:val="20"/>
        </w:rPr>
        <w:t> </w:t>
      </w:r>
      <w:r>
        <w:rPr>
          <w:sz w:val="20"/>
        </w:rPr>
        <w:t>1988,</w:t>
      </w:r>
      <w:r>
        <w:rPr>
          <w:spacing w:val="-4"/>
          <w:sz w:val="20"/>
        </w:rPr>
        <w:t> </w:t>
      </w:r>
      <w:r>
        <w:rPr>
          <w:sz w:val="20"/>
        </w:rPr>
        <w:t>art.</w:t>
      </w:r>
      <w:r>
        <w:rPr>
          <w:spacing w:val="-6"/>
          <w:sz w:val="20"/>
        </w:rPr>
        <w:t> </w:t>
      </w:r>
      <w:r>
        <w:rPr>
          <w:sz w:val="20"/>
        </w:rPr>
        <w:t>206)</w:t>
      </w:r>
      <w:r>
        <w:rPr>
          <w:spacing w:val="-1"/>
          <w:sz w:val="20"/>
        </w:rPr>
        <w:t> </w:t>
      </w:r>
      <w:r>
        <w:rPr>
          <w:sz w:val="20"/>
        </w:rPr>
        <w:t>inclui</w:t>
      </w:r>
      <w:r>
        <w:rPr>
          <w:spacing w:val="-5"/>
          <w:sz w:val="20"/>
        </w:rPr>
        <w:t> </w:t>
      </w:r>
      <w:r>
        <w:rPr>
          <w:sz w:val="20"/>
        </w:rPr>
        <w:t>o</w:t>
      </w:r>
      <w:r>
        <w:rPr>
          <w:spacing w:val="-3"/>
          <w:sz w:val="20"/>
        </w:rPr>
        <w:t> </w:t>
      </w:r>
      <w:r>
        <w:rPr>
          <w:sz w:val="20"/>
        </w:rPr>
        <w:t>princípio,</w:t>
      </w:r>
      <w:r>
        <w:rPr>
          <w:spacing w:val="-4"/>
          <w:sz w:val="20"/>
        </w:rPr>
        <w:t> </w:t>
      </w:r>
      <w:r>
        <w:rPr>
          <w:sz w:val="20"/>
        </w:rPr>
        <w:t>o</w:t>
      </w:r>
      <w:r>
        <w:rPr>
          <w:spacing w:val="-3"/>
          <w:sz w:val="20"/>
        </w:rPr>
        <w:t> </w:t>
      </w:r>
      <w:r>
        <w:rPr>
          <w:sz w:val="20"/>
        </w:rPr>
        <w:t>que</w:t>
      </w:r>
      <w:r>
        <w:rPr>
          <w:spacing w:val="-4"/>
          <w:sz w:val="20"/>
        </w:rPr>
        <w:t> </w:t>
      </w:r>
      <w:r>
        <w:rPr>
          <w:sz w:val="20"/>
        </w:rPr>
        <w:t>se transforma em uma determinante para alcançar a participação devidamente institucionalizada nos sistemas educacionais. A LBD (BRASIL, 1996, art. 3º, 14, 15) recepciona</w:t>
      </w:r>
      <w:r>
        <w:rPr>
          <w:spacing w:val="-15"/>
          <w:sz w:val="20"/>
        </w:rPr>
        <w:t> </w:t>
      </w:r>
      <w:r>
        <w:rPr>
          <w:sz w:val="20"/>
        </w:rPr>
        <w:t>e</w:t>
      </w:r>
      <w:r>
        <w:rPr>
          <w:spacing w:val="-15"/>
          <w:sz w:val="20"/>
        </w:rPr>
        <w:t> </w:t>
      </w:r>
      <w:r>
        <w:rPr>
          <w:sz w:val="20"/>
        </w:rPr>
        <w:t>reitera</w:t>
      </w:r>
      <w:r>
        <w:rPr>
          <w:spacing w:val="-15"/>
          <w:sz w:val="20"/>
        </w:rPr>
        <w:t> </w:t>
      </w:r>
      <w:r>
        <w:rPr>
          <w:sz w:val="20"/>
        </w:rPr>
        <w:t>o</w:t>
      </w:r>
      <w:r>
        <w:rPr>
          <w:spacing w:val="-16"/>
          <w:sz w:val="20"/>
        </w:rPr>
        <w:t> </w:t>
      </w:r>
      <w:r>
        <w:rPr>
          <w:sz w:val="20"/>
        </w:rPr>
        <w:t>paradigma</w:t>
      </w:r>
      <w:r>
        <w:rPr>
          <w:spacing w:val="-15"/>
          <w:sz w:val="20"/>
        </w:rPr>
        <w:t> </w:t>
      </w:r>
      <w:r>
        <w:rPr>
          <w:sz w:val="20"/>
        </w:rPr>
        <w:t>da</w:t>
      </w:r>
      <w:r>
        <w:rPr>
          <w:spacing w:val="-15"/>
          <w:sz w:val="20"/>
        </w:rPr>
        <w:t> </w:t>
      </w:r>
      <w:r>
        <w:rPr>
          <w:sz w:val="20"/>
        </w:rPr>
        <w:t>gestão</w:t>
      </w:r>
      <w:r>
        <w:rPr>
          <w:spacing w:val="-14"/>
          <w:sz w:val="20"/>
        </w:rPr>
        <w:t> </w:t>
      </w:r>
      <w:r>
        <w:rPr>
          <w:sz w:val="20"/>
        </w:rPr>
        <w:t>democrática,</w:t>
      </w:r>
      <w:r>
        <w:rPr>
          <w:spacing w:val="-15"/>
          <w:sz w:val="20"/>
        </w:rPr>
        <w:t> </w:t>
      </w:r>
      <w:r>
        <w:rPr>
          <w:sz w:val="20"/>
        </w:rPr>
        <w:t>desconcentrando</w:t>
      </w:r>
      <w:r>
        <w:rPr>
          <w:spacing w:val="-14"/>
          <w:sz w:val="20"/>
        </w:rPr>
        <w:t> </w:t>
      </w:r>
      <w:r>
        <w:rPr>
          <w:sz w:val="20"/>
        </w:rPr>
        <w:t>aos</w:t>
      </w:r>
      <w:r>
        <w:rPr>
          <w:spacing w:val="-16"/>
          <w:sz w:val="20"/>
        </w:rPr>
        <w:t> </w:t>
      </w:r>
      <w:r>
        <w:rPr>
          <w:sz w:val="20"/>
        </w:rPr>
        <w:t>sistemas de ensino a atribuição da definição de suas normas, regras e instrumentos/ mecanismos/espaços, a partir de suas peculiaridades e necessidades, mas observando os princípios da participação nos vários processos de tomada de decisão ligados a escola e ao seu desenvolvimento, e da autonomia. Seguindo o mesmo pressuposto de institucionalização, o Plano Nacional de Educação (PNE) – Lei nº 13.005 (BRASIL, 2014, Meta 19 e Estratégias), com o objetivo de articular o Sistema Nacional de Educação</w:t>
      </w:r>
      <w:r>
        <w:rPr>
          <w:spacing w:val="-3"/>
          <w:sz w:val="20"/>
        </w:rPr>
        <w:t> </w:t>
      </w:r>
      <w:r>
        <w:rPr>
          <w:sz w:val="20"/>
        </w:rPr>
        <w:t>(BRASIL,</w:t>
      </w:r>
      <w:r>
        <w:rPr>
          <w:spacing w:val="-4"/>
          <w:sz w:val="20"/>
        </w:rPr>
        <w:t> </w:t>
      </w:r>
      <w:r>
        <w:rPr>
          <w:sz w:val="20"/>
        </w:rPr>
        <w:t>1988,</w:t>
      </w:r>
      <w:r>
        <w:rPr>
          <w:spacing w:val="-6"/>
          <w:sz w:val="20"/>
        </w:rPr>
        <w:t> </w:t>
      </w:r>
      <w:r>
        <w:rPr>
          <w:sz w:val="20"/>
        </w:rPr>
        <w:t>art.</w:t>
      </w:r>
      <w:r>
        <w:rPr>
          <w:spacing w:val="-4"/>
          <w:sz w:val="20"/>
        </w:rPr>
        <w:t> </w:t>
      </w:r>
      <w:r>
        <w:rPr>
          <w:sz w:val="20"/>
        </w:rPr>
        <w:t>214),</w:t>
      </w:r>
      <w:r>
        <w:rPr>
          <w:spacing w:val="-6"/>
          <w:sz w:val="20"/>
        </w:rPr>
        <w:t> </w:t>
      </w:r>
      <w:r>
        <w:rPr>
          <w:sz w:val="20"/>
        </w:rPr>
        <w:t>também,</w:t>
      </w:r>
      <w:r>
        <w:rPr>
          <w:spacing w:val="-4"/>
          <w:sz w:val="20"/>
        </w:rPr>
        <w:t> </w:t>
      </w:r>
      <w:r>
        <w:rPr>
          <w:sz w:val="20"/>
        </w:rPr>
        <w:t>recepciona</w:t>
      </w:r>
      <w:r>
        <w:rPr>
          <w:spacing w:val="-4"/>
          <w:sz w:val="20"/>
        </w:rPr>
        <w:t> </w:t>
      </w:r>
      <w:r>
        <w:rPr>
          <w:sz w:val="20"/>
        </w:rPr>
        <w:t>a</w:t>
      </w:r>
      <w:r>
        <w:rPr>
          <w:spacing w:val="-6"/>
          <w:sz w:val="20"/>
        </w:rPr>
        <w:t> </w:t>
      </w:r>
      <w:r>
        <w:rPr>
          <w:sz w:val="20"/>
        </w:rPr>
        <w:t>gestão</w:t>
      </w:r>
      <w:r>
        <w:rPr>
          <w:spacing w:val="-3"/>
          <w:sz w:val="20"/>
        </w:rPr>
        <w:t> </w:t>
      </w:r>
      <w:r>
        <w:rPr>
          <w:sz w:val="20"/>
        </w:rPr>
        <w:t>democrática</w:t>
      </w:r>
      <w:r>
        <w:rPr>
          <w:spacing w:val="-4"/>
          <w:sz w:val="20"/>
        </w:rPr>
        <w:t> </w:t>
      </w:r>
      <w:r>
        <w:rPr>
          <w:sz w:val="20"/>
        </w:rPr>
        <w:t>como um de seus princípios e estabelece, mais uma vez, que os Estados, o Distrito Federal e os Munícipios a disciplinem na aprovação de leis específicas para os seus sistemas de ensino,</w:t>
      </w:r>
      <w:r>
        <w:rPr>
          <w:spacing w:val="-9"/>
          <w:sz w:val="20"/>
        </w:rPr>
        <w:t> </w:t>
      </w:r>
      <w:r>
        <w:rPr>
          <w:sz w:val="20"/>
        </w:rPr>
        <w:t>aprimorando-a.</w:t>
      </w:r>
    </w:p>
    <w:p>
      <w:pPr>
        <w:pStyle w:val="BodyText"/>
        <w:rPr>
          <w:sz w:val="22"/>
        </w:rPr>
      </w:pPr>
    </w:p>
    <w:p>
      <w:pPr>
        <w:pStyle w:val="BodyText"/>
        <w:spacing w:line="360" w:lineRule="auto" w:before="163"/>
        <w:ind w:left="102" w:right="113" w:firstLine="707"/>
        <w:jc w:val="both"/>
      </w:pPr>
      <w:r>
        <w:rPr/>
        <w:t>Essa base legal aponta para a necessidade de transformação na escala de valores da gestão pública que ainda é piramidal, baseada na verticalidade das relações dos serviços públicos destinados à população, especialmente no tocante à educação. Nesse contexto, concordamos com Capanema; Gomes; Jesus; Sousa (2014, p. 128):</w:t>
      </w:r>
    </w:p>
    <w:p>
      <w:pPr>
        <w:pStyle w:val="BodyText"/>
        <w:spacing w:before="3"/>
        <w:rPr>
          <w:sz w:val="36"/>
        </w:rPr>
      </w:pPr>
    </w:p>
    <w:p>
      <w:pPr>
        <w:spacing w:line="240" w:lineRule="auto" w:before="0"/>
        <w:ind w:left="2370" w:right="110" w:firstLine="0"/>
        <w:jc w:val="both"/>
        <w:rPr>
          <w:sz w:val="20"/>
        </w:rPr>
      </w:pPr>
      <w:r>
        <w:rPr>
          <w:sz w:val="20"/>
        </w:rPr>
        <w:t>A burocracia piramidal precisa transformar-se, fortalecendo tanto os fios verticais de sua</w:t>
      </w:r>
      <w:r>
        <w:rPr>
          <w:spacing w:val="-2"/>
          <w:sz w:val="20"/>
        </w:rPr>
        <w:t> </w:t>
      </w:r>
      <w:r>
        <w:rPr>
          <w:sz w:val="20"/>
        </w:rPr>
        <w:t>hierarquia</w:t>
      </w:r>
      <w:r>
        <w:rPr>
          <w:spacing w:val="-4"/>
          <w:sz w:val="20"/>
        </w:rPr>
        <w:t> </w:t>
      </w:r>
      <w:r>
        <w:rPr>
          <w:sz w:val="20"/>
        </w:rPr>
        <w:t>como</w:t>
      </w:r>
      <w:r>
        <w:rPr>
          <w:spacing w:val="-3"/>
          <w:sz w:val="20"/>
        </w:rPr>
        <w:t> </w:t>
      </w:r>
      <w:r>
        <w:rPr>
          <w:sz w:val="20"/>
        </w:rPr>
        <w:t>os</w:t>
      </w:r>
      <w:r>
        <w:rPr>
          <w:spacing w:val="-3"/>
          <w:sz w:val="20"/>
        </w:rPr>
        <w:t> </w:t>
      </w:r>
      <w:r>
        <w:rPr>
          <w:sz w:val="20"/>
        </w:rPr>
        <w:t>horizontais</w:t>
      </w:r>
      <w:r>
        <w:rPr>
          <w:spacing w:val="-3"/>
          <w:sz w:val="20"/>
        </w:rPr>
        <w:t> </w:t>
      </w:r>
      <w:r>
        <w:rPr>
          <w:sz w:val="20"/>
        </w:rPr>
        <w:t>da</w:t>
      </w:r>
      <w:r>
        <w:rPr>
          <w:spacing w:val="-4"/>
          <w:sz w:val="20"/>
        </w:rPr>
        <w:t> </w:t>
      </w:r>
      <w:r>
        <w:rPr>
          <w:sz w:val="20"/>
        </w:rPr>
        <w:t>divisão</w:t>
      </w:r>
      <w:r>
        <w:rPr>
          <w:spacing w:val="-3"/>
          <w:sz w:val="20"/>
        </w:rPr>
        <w:t> </w:t>
      </w:r>
      <w:r>
        <w:rPr>
          <w:sz w:val="20"/>
        </w:rPr>
        <w:t>de</w:t>
      </w:r>
      <w:r>
        <w:rPr>
          <w:spacing w:val="-4"/>
          <w:sz w:val="20"/>
        </w:rPr>
        <w:t> </w:t>
      </w:r>
      <w:r>
        <w:rPr>
          <w:sz w:val="20"/>
        </w:rPr>
        <w:t>competências</w:t>
      </w:r>
      <w:r>
        <w:rPr>
          <w:spacing w:val="-5"/>
          <w:sz w:val="20"/>
        </w:rPr>
        <w:t> </w:t>
      </w:r>
      <w:r>
        <w:rPr>
          <w:sz w:val="20"/>
        </w:rPr>
        <w:t>e</w:t>
      </w:r>
      <w:r>
        <w:rPr>
          <w:spacing w:val="-4"/>
          <w:sz w:val="20"/>
        </w:rPr>
        <w:t> </w:t>
      </w:r>
      <w:r>
        <w:rPr>
          <w:sz w:val="20"/>
        </w:rPr>
        <w:t>da</w:t>
      </w:r>
      <w:r>
        <w:rPr>
          <w:spacing w:val="-4"/>
          <w:sz w:val="20"/>
        </w:rPr>
        <w:t> </w:t>
      </w:r>
      <w:r>
        <w:rPr>
          <w:sz w:val="20"/>
        </w:rPr>
        <w:t>cooperação</w:t>
      </w:r>
      <w:r>
        <w:rPr>
          <w:spacing w:val="-3"/>
          <w:sz w:val="20"/>
        </w:rPr>
        <w:t> </w:t>
      </w:r>
      <w:r>
        <w:rPr>
          <w:sz w:val="20"/>
        </w:rPr>
        <w:t>entre si. Em vez da compartimentação, tendo como orientação final o ápice da pirâmide, níveis e setores de governo precisam articular-se entre si, estabelecendo conjunto de pactos</w:t>
      </w:r>
      <w:r>
        <w:rPr>
          <w:spacing w:val="-7"/>
          <w:sz w:val="20"/>
        </w:rPr>
        <w:t> </w:t>
      </w:r>
      <w:r>
        <w:rPr>
          <w:sz w:val="20"/>
        </w:rPr>
        <w:t>dinâmicos</w:t>
      </w:r>
      <w:r>
        <w:rPr>
          <w:spacing w:val="-5"/>
          <w:sz w:val="20"/>
        </w:rPr>
        <w:t> </w:t>
      </w:r>
      <w:r>
        <w:rPr>
          <w:sz w:val="20"/>
        </w:rPr>
        <w:t>no</w:t>
      </w:r>
      <w:r>
        <w:rPr>
          <w:spacing w:val="-6"/>
          <w:sz w:val="20"/>
        </w:rPr>
        <w:t> </w:t>
      </w:r>
      <w:r>
        <w:rPr>
          <w:sz w:val="20"/>
        </w:rPr>
        <w:t>bojo</w:t>
      </w:r>
      <w:r>
        <w:rPr>
          <w:spacing w:val="-6"/>
          <w:sz w:val="20"/>
        </w:rPr>
        <w:t> </w:t>
      </w:r>
      <w:r>
        <w:rPr>
          <w:sz w:val="20"/>
        </w:rPr>
        <w:t>do</w:t>
      </w:r>
      <w:r>
        <w:rPr>
          <w:spacing w:val="-8"/>
          <w:sz w:val="20"/>
        </w:rPr>
        <w:t> </w:t>
      </w:r>
      <w:r>
        <w:rPr>
          <w:sz w:val="20"/>
        </w:rPr>
        <w:t>pacto</w:t>
      </w:r>
      <w:r>
        <w:rPr>
          <w:spacing w:val="-6"/>
          <w:sz w:val="20"/>
        </w:rPr>
        <w:t> </w:t>
      </w:r>
      <w:r>
        <w:rPr>
          <w:sz w:val="20"/>
        </w:rPr>
        <w:t>político</w:t>
      </w:r>
      <w:r>
        <w:rPr>
          <w:spacing w:val="-5"/>
          <w:sz w:val="20"/>
        </w:rPr>
        <w:t> </w:t>
      </w:r>
      <w:r>
        <w:rPr>
          <w:sz w:val="20"/>
        </w:rPr>
        <w:t>que</w:t>
      </w:r>
      <w:r>
        <w:rPr>
          <w:spacing w:val="-6"/>
          <w:sz w:val="20"/>
        </w:rPr>
        <w:t> </w:t>
      </w:r>
      <w:r>
        <w:rPr>
          <w:sz w:val="20"/>
        </w:rPr>
        <w:t>mantém</w:t>
      </w:r>
      <w:r>
        <w:rPr>
          <w:spacing w:val="-8"/>
          <w:sz w:val="20"/>
        </w:rPr>
        <w:t> </w:t>
      </w:r>
      <w:r>
        <w:rPr>
          <w:sz w:val="20"/>
        </w:rPr>
        <w:t>a</w:t>
      </w:r>
      <w:r>
        <w:rPr>
          <w:spacing w:val="-6"/>
          <w:sz w:val="20"/>
        </w:rPr>
        <w:t> </w:t>
      </w:r>
      <w:r>
        <w:rPr>
          <w:sz w:val="20"/>
        </w:rPr>
        <w:t>unidade</w:t>
      </w:r>
      <w:r>
        <w:rPr>
          <w:spacing w:val="-6"/>
          <w:sz w:val="20"/>
        </w:rPr>
        <w:t> </w:t>
      </w:r>
      <w:r>
        <w:rPr>
          <w:sz w:val="20"/>
        </w:rPr>
        <w:t>do</w:t>
      </w:r>
      <w:r>
        <w:rPr>
          <w:spacing w:val="-8"/>
          <w:sz w:val="20"/>
        </w:rPr>
        <w:t> </w:t>
      </w:r>
      <w:r>
        <w:rPr>
          <w:sz w:val="20"/>
        </w:rPr>
        <w:t>Estado.</w:t>
      </w:r>
      <w:r>
        <w:rPr>
          <w:spacing w:val="-6"/>
          <w:sz w:val="20"/>
        </w:rPr>
        <w:t> </w:t>
      </w:r>
      <w:r>
        <w:rPr>
          <w:sz w:val="20"/>
        </w:rPr>
        <w:t>Quando</w:t>
      </w:r>
    </w:p>
    <w:p>
      <w:pPr>
        <w:spacing w:after="0" w:line="240" w:lineRule="auto"/>
        <w:jc w:val="both"/>
        <w:rPr>
          <w:sz w:val="20"/>
        </w:rPr>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6"/>
        </w:rPr>
      </w:pPr>
    </w:p>
    <w:p>
      <w:pPr>
        <w:spacing w:before="90"/>
        <w:ind w:left="2370" w:right="0" w:firstLine="0"/>
        <w:jc w:val="left"/>
        <w:rPr>
          <w:sz w:val="20"/>
        </w:rPr>
      </w:pPr>
      <w:r>
        <w:rPr>
          <w:sz w:val="20"/>
        </w:rPr>
        <w:t>cooperam entre si produzem sinergia, em vez de competirem ou se ignorarem predatoriamente</w:t>
      </w:r>
    </w:p>
    <w:p>
      <w:pPr>
        <w:pStyle w:val="BodyText"/>
        <w:rPr>
          <w:sz w:val="22"/>
        </w:rPr>
      </w:pPr>
    </w:p>
    <w:p>
      <w:pPr>
        <w:pStyle w:val="BodyText"/>
        <w:spacing w:line="360" w:lineRule="auto" w:before="160"/>
        <w:ind w:left="102" w:right="109" w:firstLine="707"/>
        <w:jc w:val="both"/>
      </w:pPr>
      <w:r>
        <w:rPr/>
        <w:t>Defendemos, assim, nessa pesquisa, o estabelecimento de parcerias público-público no âmbito do próprio Estado com instituições de ensino superior, uma vez que estão localizadas nas microrregiões do Estado e têm capacidade humana, com riqueza teórica e projetos para melhorar os resultados e a qualidade dos processos de gestão, ensino e aprendizagem na educação</w:t>
      </w:r>
      <w:r>
        <w:rPr>
          <w:spacing w:val="-10"/>
        </w:rPr>
        <w:t> </w:t>
      </w:r>
      <w:r>
        <w:rPr/>
        <w:t>estadual</w:t>
      </w:r>
      <w:r>
        <w:rPr>
          <w:spacing w:val="-9"/>
        </w:rPr>
        <w:t> </w:t>
      </w:r>
      <w:r>
        <w:rPr/>
        <w:t>ao</w:t>
      </w:r>
      <w:r>
        <w:rPr>
          <w:spacing w:val="-10"/>
        </w:rPr>
        <w:t> </w:t>
      </w:r>
      <w:r>
        <w:rPr/>
        <w:t>proporcionar</w:t>
      </w:r>
      <w:r>
        <w:rPr>
          <w:spacing w:val="-11"/>
        </w:rPr>
        <w:t> </w:t>
      </w:r>
      <w:r>
        <w:rPr/>
        <w:t>projetos</w:t>
      </w:r>
      <w:r>
        <w:rPr>
          <w:spacing w:val="-9"/>
        </w:rPr>
        <w:t> </w:t>
      </w:r>
      <w:r>
        <w:rPr/>
        <w:t>e</w:t>
      </w:r>
      <w:r>
        <w:rPr>
          <w:spacing w:val="-11"/>
        </w:rPr>
        <w:t> </w:t>
      </w:r>
      <w:r>
        <w:rPr/>
        <w:t>ações</w:t>
      </w:r>
      <w:r>
        <w:rPr>
          <w:spacing w:val="-9"/>
        </w:rPr>
        <w:t> </w:t>
      </w:r>
      <w:r>
        <w:rPr/>
        <w:t>de</w:t>
      </w:r>
      <w:r>
        <w:rPr>
          <w:spacing w:val="-11"/>
        </w:rPr>
        <w:t> </w:t>
      </w:r>
      <w:r>
        <w:rPr/>
        <w:t>aos</w:t>
      </w:r>
      <w:r>
        <w:rPr>
          <w:spacing w:val="-9"/>
        </w:rPr>
        <w:t> </w:t>
      </w:r>
      <w:r>
        <w:rPr/>
        <w:t>gestores,</w:t>
      </w:r>
      <w:r>
        <w:rPr>
          <w:spacing w:val="-9"/>
        </w:rPr>
        <w:t> </w:t>
      </w:r>
      <w:r>
        <w:rPr/>
        <w:t>coordenadores,</w:t>
      </w:r>
      <w:r>
        <w:rPr>
          <w:spacing w:val="-9"/>
        </w:rPr>
        <w:t> </w:t>
      </w:r>
      <w:r>
        <w:rPr/>
        <w:t>professores e técnicos da SEDUC, DRE e Escolas programas, projetos e ações formação continuada, em conformidade com os interesses públicos em geral e da educação em</w:t>
      </w:r>
      <w:r>
        <w:rPr>
          <w:spacing w:val="-10"/>
        </w:rPr>
        <w:t> </w:t>
      </w:r>
      <w:r>
        <w:rPr/>
        <w:t>particular.</w:t>
      </w:r>
    </w:p>
    <w:p>
      <w:pPr>
        <w:spacing w:after="0" w:line="360" w:lineRule="auto"/>
        <w:jc w:val="both"/>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7"/>
        </w:rPr>
      </w:pPr>
    </w:p>
    <w:p>
      <w:pPr>
        <w:pStyle w:val="Heading1"/>
        <w:numPr>
          <w:ilvl w:val="0"/>
          <w:numId w:val="12"/>
        </w:numPr>
        <w:tabs>
          <w:tab w:pos="283" w:val="left" w:leader="none"/>
        </w:tabs>
        <w:spacing w:line="240" w:lineRule="auto" w:before="90" w:after="0"/>
        <w:ind w:left="282" w:right="0" w:hanging="180"/>
        <w:jc w:val="left"/>
      </w:pPr>
      <w:bookmarkStart w:name="_TOC_250001" w:id="20"/>
      <w:r>
        <w:rPr/>
        <w:t>CONSIDERAÇÕES</w:t>
      </w:r>
      <w:r>
        <w:rPr>
          <w:spacing w:val="-8"/>
        </w:rPr>
        <w:t> </w:t>
      </w:r>
      <w:bookmarkEnd w:id="20"/>
      <w:r>
        <w:rPr/>
        <w:t>FINAIS</w:t>
      </w:r>
    </w:p>
    <w:p>
      <w:pPr>
        <w:pStyle w:val="BodyText"/>
        <w:rPr>
          <w:b/>
          <w:sz w:val="26"/>
        </w:rPr>
      </w:pPr>
    </w:p>
    <w:p>
      <w:pPr>
        <w:pStyle w:val="BodyText"/>
        <w:spacing w:before="6"/>
        <w:rPr>
          <w:b/>
          <w:sz w:val="21"/>
        </w:rPr>
      </w:pPr>
    </w:p>
    <w:p>
      <w:pPr>
        <w:pStyle w:val="BodyText"/>
        <w:spacing w:line="360" w:lineRule="auto"/>
        <w:ind w:left="102" w:right="110" w:firstLine="707"/>
        <w:jc w:val="both"/>
      </w:pPr>
      <w:r>
        <w:rPr/>
        <w:t>Nossa Dissertação vincula-se a linha de pesquisa Estado, Sociedade e Práticas Educativas do PPGE da UFT, tendo por tema as parcerias público-privadas no Sistema de Ensino do Estado do Tocantins, a partir de sua criação em 1994 e por objetivo geral analisar como as parcerias público-privadas influenciaram e vêm influenciando a redefinição das políticas públicas e da gestão no Sistema de Ensino do Estado do Tocantins, a partir de sua criação em 1994.</w:t>
      </w:r>
    </w:p>
    <w:p>
      <w:pPr>
        <w:pStyle w:val="BodyText"/>
        <w:spacing w:line="360" w:lineRule="auto" w:before="5"/>
        <w:ind w:left="102" w:right="109" w:firstLine="707"/>
        <w:jc w:val="both"/>
      </w:pPr>
      <w:r>
        <w:rPr/>
        <w:t>Assentando-nos na revisão de literatura, concluímos que o neoliberalismo e a Terceira Via concordam que o Estado é o responsável pela crise deflagrada na década de 1970 em contexto</w:t>
      </w:r>
      <w:r>
        <w:rPr>
          <w:spacing w:val="-4"/>
        </w:rPr>
        <w:t> </w:t>
      </w:r>
      <w:r>
        <w:rPr/>
        <w:t>internacional,</w:t>
      </w:r>
      <w:r>
        <w:rPr>
          <w:spacing w:val="-4"/>
        </w:rPr>
        <w:t> </w:t>
      </w:r>
      <w:r>
        <w:rPr/>
        <w:t>e,</w:t>
      </w:r>
      <w:r>
        <w:rPr>
          <w:spacing w:val="-3"/>
        </w:rPr>
        <w:t> </w:t>
      </w:r>
      <w:r>
        <w:rPr/>
        <w:t>por</w:t>
      </w:r>
      <w:r>
        <w:rPr>
          <w:spacing w:val="-5"/>
        </w:rPr>
        <w:t> </w:t>
      </w:r>
      <w:r>
        <w:rPr/>
        <w:t>esta</w:t>
      </w:r>
      <w:r>
        <w:rPr>
          <w:spacing w:val="-5"/>
        </w:rPr>
        <w:t> </w:t>
      </w:r>
      <w:r>
        <w:rPr/>
        <w:t>razão,</w:t>
      </w:r>
      <w:r>
        <w:rPr>
          <w:spacing w:val="-4"/>
        </w:rPr>
        <w:t> </w:t>
      </w:r>
      <w:r>
        <w:rPr/>
        <w:t>seria</w:t>
      </w:r>
      <w:r>
        <w:rPr>
          <w:spacing w:val="-5"/>
        </w:rPr>
        <w:t> </w:t>
      </w:r>
      <w:r>
        <w:rPr/>
        <w:t>necessária</w:t>
      </w:r>
      <w:r>
        <w:rPr>
          <w:spacing w:val="-5"/>
        </w:rPr>
        <w:t> </w:t>
      </w:r>
      <w:r>
        <w:rPr/>
        <w:t>a</w:t>
      </w:r>
      <w:r>
        <w:rPr>
          <w:spacing w:val="-5"/>
        </w:rPr>
        <w:t> </w:t>
      </w:r>
      <w:r>
        <w:rPr/>
        <w:t>redefinição</w:t>
      </w:r>
      <w:r>
        <w:rPr>
          <w:spacing w:val="-5"/>
        </w:rPr>
        <w:t> </w:t>
      </w:r>
      <w:r>
        <w:rPr/>
        <w:t>do</w:t>
      </w:r>
      <w:r>
        <w:rPr>
          <w:spacing w:val="-5"/>
        </w:rPr>
        <w:t> </w:t>
      </w:r>
      <w:r>
        <w:rPr/>
        <w:t>seu</w:t>
      </w:r>
      <w:r>
        <w:rPr>
          <w:spacing w:val="-5"/>
        </w:rPr>
        <w:t> </w:t>
      </w:r>
      <w:r>
        <w:rPr/>
        <w:t>papel</w:t>
      </w:r>
      <w:r>
        <w:rPr>
          <w:spacing w:val="-4"/>
        </w:rPr>
        <w:t> </w:t>
      </w:r>
      <w:r>
        <w:rPr/>
        <w:t>em</w:t>
      </w:r>
      <w:r>
        <w:rPr>
          <w:spacing w:val="-4"/>
        </w:rPr>
        <w:t> </w:t>
      </w:r>
      <w:r>
        <w:rPr/>
        <w:t>relação à promoção de políticas públicas, com a sua ausência ou sua minimização. Nesse cenário, as parcerias público-privadas são apresentadas como uma das estratégias da Terceira Via para a redefinição</w:t>
      </w:r>
      <w:r>
        <w:rPr>
          <w:spacing w:val="-11"/>
        </w:rPr>
        <w:t> </w:t>
      </w:r>
      <w:r>
        <w:rPr/>
        <w:t>do</w:t>
      </w:r>
      <w:r>
        <w:rPr>
          <w:spacing w:val="-11"/>
        </w:rPr>
        <w:t> </w:t>
      </w:r>
      <w:r>
        <w:rPr/>
        <w:t>papel</w:t>
      </w:r>
      <w:r>
        <w:rPr>
          <w:spacing w:val="-11"/>
        </w:rPr>
        <w:t> </w:t>
      </w:r>
      <w:r>
        <w:rPr/>
        <w:t>do</w:t>
      </w:r>
      <w:r>
        <w:rPr>
          <w:spacing w:val="-11"/>
        </w:rPr>
        <w:t> </w:t>
      </w:r>
      <w:r>
        <w:rPr/>
        <w:t>Estado,</w:t>
      </w:r>
      <w:r>
        <w:rPr>
          <w:spacing w:val="-11"/>
        </w:rPr>
        <w:t> </w:t>
      </w:r>
      <w:r>
        <w:rPr/>
        <w:t>com</w:t>
      </w:r>
      <w:r>
        <w:rPr>
          <w:spacing w:val="-11"/>
        </w:rPr>
        <w:t> </w:t>
      </w:r>
      <w:r>
        <w:rPr/>
        <w:t>vistas</w:t>
      </w:r>
      <w:r>
        <w:rPr>
          <w:spacing w:val="-11"/>
        </w:rPr>
        <w:t> </w:t>
      </w:r>
      <w:r>
        <w:rPr/>
        <w:t>à</w:t>
      </w:r>
      <w:r>
        <w:rPr>
          <w:spacing w:val="-12"/>
        </w:rPr>
        <w:t> </w:t>
      </w:r>
      <w:r>
        <w:rPr/>
        <w:t>definição</w:t>
      </w:r>
      <w:r>
        <w:rPr>
          <w:spacing w:val="-11"/>
        </w:rPr>
        <w:t> </w:t>
      </w:r>
      <w:r>
        <w:rPr/>
        <w:t>e</w:t>
      </w:r>
      <w:r>
        <w:rPr>
          <w:spacing w:val="-10"/>
        </w:rPr>
        <w:t> </w:t>
      </w:r>
      <w:r>
        <w:rPr/>
        <w:t>execução</w:t>
      </w:r>
      <w:r>
        <w:rPr>
          <w:spacing w:val="-9"/>
        </w:rPr>
        <w:t> </w:t>
      </w:r>
      <w:r>
        <w:rPr/>
        <w:t>das</w:t>
      </w:r>
      <w:r>
        <w:rPr>
          <w:spacing w:val="-11"/>
        </w:rPr>
        <w:t> </w:t>
      </w:r>
      <w:r>
        <w:rPr/>
        <w:t>políticas</w:t>
      </w:r>
      <w:r>
        <w:rPr>
          <w:spacing w:val="-11"/>
        </w:rPr>
        <w:t> </w:t>
      </w:r>
      <w:r>
        <w:rPr/>
        <w:t>sociais</w:t>
      </w:r>
      <w:r>
        <w:rPr>
          <w:spacing w:val="-8"/>
        </w:rPr>
        <w:t> </w:t>
      </w:r>
      <w:r>
        <w:rPr/>
        <w:t>em</w:t>
      </w:r>
      <w:r>
        <w:rPr>
          <w:spacing w:val="-8"/>
        </w:rPr>
        <w:t> </w:t>
      </w:r>
      <w:r>
        <w:rPr/>
        <w:t>geral e da educação em</w:t>
      </w:r>
      <w:r>
        <w:rPr>
          <w:spacing w:val="-4"/>
        </w:rPr>
        <w:t> </w:t>
      </w:r>
      <w:r>
        <w:rPr/>
        <w:t>particular.</w:t>
      </w:r>
    </w:p>
    <w:p>
      <w:pPr>
        <w:pStyle w:val="BodyText"/>
        <w:spacing w:line="360" w:lineRule="auto" w:before="3"/>
        <w:ind w:left="102" w:right="108" w:firstLine="707"/>
        <w:jc w:val="both"/>
      </w:pPr>
      <w:r>
        <w:rPr/>
        <w:t>Também, da revisão de literatura e complementado pela pesquisa documental, compreendemos que a expansão das parcerias público-privadas no Brasil ocorreu a partir da década de 1990, mais especificamente, com o PDRA/1995 e a EC nº 19/1998. Entendemos, ainda,</w:t>
      </w:r>
      <w:r>
        <w:rPr>
          <w:spacing w:val="-6"/>
        </w:rPr>
        <w:t> </w:t>
      </w:r>
      <w:r>
        <w:rPr/>
        <w:t>que</w:t>
      </w:r>
      <w:r>
        <w:rPr>
          <w:spacing w:val="-6"/>
        </w:rPr>
        <w:t> </w:t>
      </w:r>
      <w:r>
        <w:rPr/>
        <w:t>os</w:t>
      </w:r>
      <w:r>
        <w:rPr>
          <w:spacing w:val="-5"/>
        </w:rPr>
        <w:t> </w:t>
      </w:r>
      <w:r>
        <w:rPr/>
        <w:t>organismos</w:t>
      </w:r>
      <w:r>
        <w:rPr>
          <w:spacing w:val="-5"/>
        </w:rPr>
        <w:t> </w:t>
      </w:r>
      <w:r>
        <w:rPr/>
        <w:t>multilaterais</w:t>
      </w:r>
      <w:r>
        <w:rPr>
          <w:spacing w:val="-4"/>
        </w:rPr>
        <w:t> </w:t>
      </w:r>
      <w:r>
        <w:rPr/>
        <w:t>e</w:t>
      </w:r>
      <w:r>
        <w:rPr>
          <w:spacing w:val="-6"/>
        </w:rPr>
        <w:t> </w:t>
      </w:r>
      <w:r>
        <w:rPr/>
        <w:t>os</w:t>
      </w:r>
      <w:r>
        <w:rPr>
          <w:spacing w:val="-5"/>
        </w:rPr>
        <w:t> </w:t>
      </w:r>
      <w:r>
        <w:rPr/>
        <w:t>fóruns/conferências</w:t>
      </w:r>
      <w:r>
        <w:rPr>
          <w:spacing w:val="-5"/>
        </w:rPr>
        <w:t> </w:t>
      </w:r>
      <w:r>
        <w:rPr/>
        <w:t>internacionais</w:t>
      </w:r>
      <w:r>
        <w:rPr>
          <w:spacing w:val="-4"/>
        </w:rPr>
        <w:t> </w:t>
      </w:r>
      <w:r>
        <w:rPr/>
        <w:t>de</w:t>
      </w:r>
      <w:r>
        <w:rPr>
          <w:spacing w:val="-6"/>
        </w:rPr>
        <w:t> </w:t>
      </w:r>
      <w:r>
        <w:rPr/>
        <w:t>educação</w:t>
      </w:r>
      <w:r>
        <w:rPr>
          <w:spacing w:val="-5"/>
        </w:rPr>
        <w:t> </w:t>
      </w:r>
      <w:r>
        <w:rPr/>
        <w:t>são espaços</w:t>
      </w:r>
      <w:r>
        <w:rPr>
          <w:spacing w:val="-4"/>
        </w:rPr>
        <w:t> </w:t>
      </w:r>
      <w:r>
        <w:rPr/>
        <w:t>e</w:t>
      </w:r>
      <w:r>
        <w:rPr>
          <w:spacing w:val="-7"/>
        </w:rPr>
        <w:t> </w:t>
      </w:r>
      <w:r>
        <w:rPr/>
        <w:t>mecanismos</w:t>
      </w:r>
      <w:r>
        <w:rPr>
          <w:spacing w:val="-6"/>
        </w:rPr>
        <w:t> </w:t>
      </w:r>
      <w:r>
        <w:rPr/>
        <w:t>de</w:t>
      </w:r>
      <w:r>
        <w:rPr>
          <w:spacing w:val="-5"/>
        </w:rPr>
        <w:t> </w:t>
      </w:r>
      <w:r>
        <w:rPr/>
        <w:t>disseminação</w:t>
      </w:r>
      <w:r>
        <w:rPr>
          <w:spacing w:val="-4"/>
        </w:rPr>
        <w:t> </w:t>
      </w:r>
      <w:r>
        <w:rPr/>
        <w:t>de</w:t>
      </w:r>
      <w:r>
        <w:rPr>
          <w:spacing w:val="-5"/>
        </w:rPr>
        <w:t> </w:t>
      </w:r>
      <w:r>
        <w:rPr/>
        <w:t>políticas</w:t>
      </w:r>
      <w:r>
        <w:rPr>
          <w:spacing w:val="-6"/>
        </w:rPr>
        <w:t> </w:t>
      </w:r>
      <w:r>
        <w:rPr/>
        <w:t>em</w:t>
      </w:r>
      <w:r>
        <w:rPr>
          <w:spacing w:val="-3"/>
        </w:rPr>
        <w:t> </w:t>
      </w:r>
      <w:r>
        <w:rPr/>
        <w:t>geral</w:t>
      </w:r>
      <w:r>
        <w:rPr>
          <w:spacing w:val="-3"/>
        </w:rPr>
        <w:t> </w:t>
      </w:r>
      <w:r>
        <w:rPr/>
        <w:t>e</w:t>
      </w:r>
      <w:r>
        <w:rPr>
          <w:spacing w:val="-7"/>
        </w:rPr>
        <w:t> </w:t>
      </w:r>
      <w:r>
        <w:rPr/>
        <w:t>da</w:t>
      </w:r>
      <w:r>
        <w:rPr>
          <w:spacing w:val="-7"/>
        </w:rPr>
        <w:t> </w:t>
      </w:r>
      <w:r>
        <w:rPr/>
        <w:t>educação</w:t>
      </w:r>
      <w:r>
        <w:rPr>
          <w:spacing w:val="-4"/>
        </w:rPr>
        <w:t> </w:t>
      </w:r>
      <w:r>
        <w:rPr/>
        <w:t>em</w:t>
      </w:r>
      <w:r>
        <w:rPr>
          <w:spacing w:val="-6"/>
        </w:rPr>
        <w:t> </w:t>
      </w:r>
      <w:r>
        <w:rPr/>
        <w:t>particular,</w:t>
      </w:r>
      <w:r>
        <w:rPr>
          <w:spacing w:val="-7"/>
        </w:rPr>
        <w:t> </w:t>
      </w:r>
      <w:r>
        <w:rPr/>
        <w:t>uma vez que atuam definindo as prioridades educativas da agenda educacional dos países em desenvolvimento.</w:t>
      </w:r>
      <w:r>
        <w:rPr>
          <w:spacing w:val="-14"/>
        </w:rPr>
        <w:t> </w:t>
      </w:r>
      <w:r>
        <w:rPr/>
        <w:t>No</w:t>
      </w:r>
      <w:r>
        <w:rPr>
          <w:spacing w:val="-14"/>
        </w:rPr>
        <w:t> </w:t>
      </w:r>
      <w:r>
        <w:rPr/>
        <w:t>tocante</w:t>
      </w:r>
      <w:r>
        <w:rPr>
          <w:spacing w:val="-14"/>
        </w:rPr>
        <w:t> </w:t>
      </w:r>
      <w:r>
        <w:rPr/>
        <w:t>à</w:t>
      </w:r>
      <w:r>
        <w:rPr>
          <w:spacing w:val="-14"/>
        </w:rPr>
        <w:t> </w:t>
      </w:r>
      <w:r>
        <w:rPr/>
        <w:t>educação,</w:t>
      </w:r>
      <w:r>
        <w:rPr>
          <w:spacing w:val="-13"/>
        </w:rPr>
        <w:t> </w:t>
      </w:r>
      <w:r>
        <w:rPr/>
        <w:t>principalmente</w:t>
      </w:r>
      <w:r>
        <w:rPr>
          <w:spacing w:val="-14"/>
        </w:rPr>
        <w:t> </w:t>
      </w:r>
      <w:r>
        <w:rPr/>
        <w:t>a</w:t>
      </w:r>
      <w:r>
        <w:rPr>
          <w:spacing w:val="-14"/>
        </w:rPr>
        <w:t> </w:t>
      </w:r>
      <w:r>
        <w:rPr/>
        <w:t>partir</w:t>
      </w:r>
      <w:r>
        <w:rPr>
          <w:spacing w:val="-14"/>
        </w:rPr>
        <w:t> </w:t>
      </w:r>
      <w:r>
        <w:rPr/>
        <w:t>do</w:t>
      </w:r>
      <w:r>
        <w:rPr>
          <w:spacing w:val="-11"/>
        </w:rPr>
        <w:t> </w:t>
      </w:r>
      <w:r>
        <w:rPr/>
        <w:t>final</w:t>
      </w:r>
      <w:r>
        <w:rPr>
          <w:spacing w:val="-13"/>
        </w:rPr>
        <w:t> </w:t>
      </w:r>
      <w:r>
        <w:rPr/>
        <w:t>dos</w:t>
      </w:r>
      <w:r>
        <w:rPr>
          <w:spacing w:val="-13"/>
        </w:rPr>
        <w:t> </w:t>
      </w:r>
      <w:r>
        <w:rPr/>
        <w:t>anos</w:t>
      </w:r>
      <w:r>
        <w:rPr>
          <w:spacing w:val="-13"/>
        </w:rPr>
        <w:t> </w:t>
      </w:r>
      <w:r>
        <w:rPr/>
        <w:t>1980</w:t>
      </w:r>
      <w:r>
        <w:rPr>
          <w:spacing w:val="-13"/>
        </w:rPr>
        <w:t> </w:t>
      </w:r>
      <w:r>
        <w:rPr/>
        <w:t>e</w:t>
      </w:r>
      <w:r>
        <w:rPr>
          <w:spacing w:val="-14"/>
        </w:rPr>
        <w:t> </w:t>
      </w:r>
      <w:r>
        <w:rPr/>
        <w:t>início da década de 1990, esses organismos tiveram forte influência na definição, difusão e implementação das políticas educacionais no Brasil, materializada por meio de documentos produzidos nas conferências internacionais. Essas influências refletiram diacronicamente na definição de aspectos centrais da política educacional, como currículo, formação de gestores e professores, organização das escolas, avaliação dos processos de gestão, ensino e aprendizagem.</w:t>
      </w:r>
    </w:p>
    <w:p>
      <w:pPr>
        <w:pStyle w:val="BodyText"/>
        <w:spacing w:line="360" w:lineRule="auto" w:before="3"/>
        <w:ind w:left="102" w:right="111" w:firstLine="707"/>
        <w:jc w:val="both"/>
      </w:pPr>
      <w:r>
        <w:rPr/>
        <w:t>No Estado do Tocantins, criado na CF de 1988, e instalado no auge das políticas neoliberais no Brasil, defensoras da lógica do setor privado na administração pública, as políticas educacionais foram sendo construídas em sintonia com o ideário neoliberal, com objetivos   mercadológicos,   visando   atender   os   interesses   do   mercado.   Neste</w:t>
      </w:r>
      <w:r>
        <w:rPr>
          <w:spacing w:val="57"/>
        </w:rPr>
        <w:t> </w:t>
      </w:r>
      <w:r>
        <w:rPr/>
        <w:t>cenário,</w:t>
      </w:r>
    </w:p>
    <w:p>
      <w:pPr>
        <w:spacing w:after="0" w:line="360" w:lineRule="auto"/>
        <w:jc w:val="both"/>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right="115"/>
        <w:jc w:val="both"/>
      </w:pPr>
      <w:r>
        <w:rPr/>
        <w:t>reafirmamos que as políticas educacionais do Estado foram orientadas para o estabelecimento de parcerias público-privadas e materializadas na medida em que o Estado não possuía um plano político de democratização para a educação pública.</w:t>
      </w:r>
    </w:p>
    <w:p>
      <w:pPr>
        <w:pStyle w:val="BodyText"/>
        <w:spacing w:line="360" w:lineRule="auto" w:before="4"/>
        <w:ind w:left="102" w:right="111" w:firstLine="707"/>
        <w:jc w:val="both"/>
      </w:pPr>
      <w:r>
        <w:rPr/>
        <w:t>As leis do Sistema Estadual de Ensino e os textos dos planos estaduais de educação do Tocantins facilitaram a entrada das parcerias público-privadas na administração pública, estimulando e expandindo o setor privado, em diacrônica harmonia com as reformas vigentes tanto internacional quanto nacionalmente, alinhadas à reconfiguração do papel do Estado brasileiro, iniciada nos anos de 1990.</w:t>
      </w:r>
    </w:p>
    <w:p>
      <w:pPr>
        <w:pStyle w:val="BodyText"/>
        <w:spacing w:line="360" w:lineRule="auto" w:before="6"/>
        <w:ind w:left="102" w:right="111" w:firstLine="707"/>
        <w:jc w:val="both"/>
      </w:pPr>
      <w:r>
        <w:rPr/>
        <w:t>Desde a primeira norma do Sistema de Ensino, em 1994, o Estado do Tocantins, por meio da SEDUC, favoreceu a possibilidade de parceria entre a rede pública de ensino e a iniciativa privada. O que demonstra que as políticas educacionais definidas e implementadas no Estado estiveram/estão em sintonia com o ideário neoliberal, partilhado pela Terceira Via, de</w:t>
      </w:r>
      <w:r>
        <w:rPr>
          <w:spacing w:val="-17"/>
        </w:rPr>
        <w:t> </w:t>
      </w:r>
      <w:r>
        <w:rPr/>
        <w:t>que</w:t>
      </w:r>
      <w:r>
        <w:rPr>
          <w:spacing w:val="-17"/>
        </w:rPr>
        <w:t> </w:t>
      </w:r>
      <w:r>
        <w:rPr/>
        <w:t>o</w:t>
      </w:r>
      <w:r>
        <w:rPr>
          <w:spacing w:val="-14"/>
        </w:rPr>
        <w:t> </w:t>
      </w:r>
      <w:r>
        <w:rPr/>
        <w:t>Estado</w:t>
      </w:r>
      <w:r>
        <w:rPr>
          <w:spacing w:val="-14"/>
        </w:rPr>
        <w:t> </w:t>
      </w:r>
      <w:r>
        <w:rPr/>
        <w:t>é</w:t>
      </w:r>
      <w:r>
        <w:rPr>
          <w:spacing w:val="-17"/>
        </w:rPr>
        <w:t> </w:t>
      </w:r>
      <w:r>
        <w:rPr/>
        <w:t>ineficiente</w:t>
      </w:r>
      <w:r>
        <w:rPr>
          <w:spacing w:val="-16"/>
        </w:rPr>
        <w:t> </w:t>
      </w:r>
      <w:r>
        <w:rPr/>
        <w:t>e,</w:t>
      </w:r>
      <w:r>
        <w:rPr>
          <w:spacing w:val="-16"/>
        </w:rPr>
        <w:t> </w:t>
      </w:r>
      <w:r>
        <w:rPr/>
        <w:t>por</w:t>
      </w:r>
      <w:r>
        <w:rPr>
          <w:spacing w:val="-14"/>
        </w:rPr>
        <w:t> </w:t>
      </w:r>
      <w:r>
        <w:rPr/>
        <w:t>isso,</w:t>
      </w:r>
      <w:r>
        <w:rPr>
          <w:spacing w:val="-16"/>
        </w:rPr>
        <w:t> </w:t>
      </w:r>
      <w:r>
        <w:rPr/>
        <w:t>precisa</w:t>
      </w:r>
      <w:r>
        <w:rPr>
          <w:spacing w:val="-16"/>
        </w:rPr>
        <w:t> </w:t>
      </w:r>
      <w:r>
        <w:rPr/>
        <w:t>firmar</w:t>
      </w:r>
      <w:r>
        <w:rPr>
          <w:spacing w:val="-17"/>
        </w:rPr>
        <w:t> </w:t>
      </w:r>
      <w:r>
        <w:rPr/>
        <w:t>parcerias</w:t>
      </w:r>
      <w:r>
        <w:rPr>
          <w:spacing w:val="-16"/>
        </w:rPr>
        <w:t> </w:t>
      </w:r>
      <w:r>
        <w:rPr/>
        <w:t>público-privadas</w:t>
      </w:r>
      <w:r>
        <w:rPr>
          <w:spacing w:val="-16"/>
        </w:rPr>
        <w:t> </w:t>
      </w:r>
      <w:r>
        <w:rPr/>
        <w:t>para</w:t>
      </w:r>
      <w:r>
        <w:rPr>
          <w:spacing w:val="-18"/>
        </w:rPr>
        <w:t> </w:t>
      </w:r>
      <w:r>
        <w:rPr/>
        <w:t>melhorar a qualidade dos processos de ensino e aprendizagem e de</w:t>
      </w:r>
      <w:r>
        <w:rPr>
          <w:spacing w:val="-9"/>
        </w:rPr>
        <w:t> </w:t>
      </w:r>
      <w:r>
        <w:rPr/>
        <w:t>gestão.</w:t>
      </w:r>
    </w:p>
    <w:p>
      <w:pPr>
        <w:pStyle w:val="BodyText"/>
        <w:spacing w:line="360" w:lineRule="auto" w:before="6"/>
        <w:ind w:left="102" w:right="110" w:firstLine="707"/>
        <w:jc w:val="both"/>
      </w:pPr>
      <w:r>
        <w:rPr/>
        <w:t>Os dirigentes responsáveis pela condução da educação pública tocantinense nomearam a iniciativa privada como parceira para o desenvolvimento de planos, programas, projetos e ações</w:t>
      </w:r>
      <w:r>
        <w:rPr>
          <w:spacing w:val="-11"/>
        </w:rPr>
        <w:t> </w:t>
      </w:r>
      <w:r>
        <w:rPr/>
        <w:t>a</w:t>
      </w:r>
      <w:r>
        <w:rPr>
          <w:spacing w:val="-12"/>
        </w:rPr>
        <w:t> </w:t>
      </w:r>
      <w:r>
        <w:rPr/>
        <w:t>partir</w:t>
      </w:r>
      <w:r>
        <w:rPr>
          <w:spacing w:val="-11"/>
        </w:rPr>
        <w:t> </w:t>
      </w:r>
      <w:r>
        <w:rPr/>
        <w:t>de</w:t>
      </w:r>
      <w:r>
        <w:rPr>
          <w:spacing w:val="-12"/>
        </w:rPr>
        <w:t> </w:t>
      </w:r>
      <w:r>
        <w:rPr/>
        <w:t>2016,</w:t>
      </w:r>
      <w:r>
        <w:rPr>
          <w:spacing w:val="-11"/>
        </w:rPr>
        <w:t> </w:t>
      </w:r>
      <w:r>
        <w:rPr/>
        <w:t>assim</w:t>
      </w:r>
      <w:r>
        <w:rPr>
          <w:spacing w:val="-10"/>
        </w:rPr>
        <w:t> </w:t>
      </w:r>
      <w:r>
        <w:rPr/>
        <w:t>como</w:t>
      </w:r>
      <w:r>
        <w:rPr>
          <w:spacing w:val="-11"/>
        </w:rPr>
        <w:t> </w:t>
      </w:r>
      <w:r>
        <w:rPr/>
        <w:t>feito</w:t>
      </w:r>
      <w:r>
        <w:rPr>
          <w:spacing w:val="-11"/>
        </w:rPr>
        <w:t> </w:t>
      </w:r>
      <w:r>
        <w:rPr/>
        <w:t>anteriormente,</w:t>
      </w:r>
      <w:r>
        <w:rPr>
          <w:spacing w:val="-11"/>
        </w:rPr>
        <w:t> </w:t>
      </w:r>
      <w:r>
        <w:rPr/>
        <w:t>entre</w:t>
      </w:r>
      <w:r>
        <w:rPr>
          <w:spacing w:val="-12"/>
        </w:rPr>
        <w:t> </w:t>
      </w:r>
      <w:r>
        <w:rPr/>
        <w:t>2003</w:t>
      </w:r>
      <w:r>
        <w:rPr>
          <w:spacing w:val="-11"/>
        </w:rPr>
        <w:t> </w:t>
      </w:r>
      <w:r>
        <w:rPr/>
        <w:t>e</w:t>
      </w:r>
      <w:r>
        <w:rPr>
          <w:spacing w:val="-12"/>
        </w:rPr>
        <w:t> </w:t>
      </w:r>
      <w:r>
        <w:rPr/>
        <w:t>2012,</w:t>
      </w:r>
      <w:r>
        <w:rPr>
          <w:spacing w:val="-11"/>
        </w:rPr>
        <w:t> </w:t>
      </w:r>
      <w:r>
        <w:rPr/>
        <w:t>para</w:t>
      </w:r>
      <w:r>
        <w:rPr>
          <w:spacing w:val="-13"/>
        </w:rPr>
        <w:t> </w:t>
      </w:r>
      <w:r>
        <w:rPr/>
        <w:t>toda</w:t>
      </w:r>
      <w:r>
        <w:rPr>
          <w:spacing w:val="-12"/>
        </w:rPr>
        <w:t> </w:t>
      </w:r>
      <w:r>
        <w:rPr/>
        <w:t>a</w:t>
      </w:r>
      <w:r>
        <w:rPr>
          <w:spacing w:val="-10"/>
        </w:rPr>
        <w:t> </w:t>
      </w:r>
      <w:r>
        <w:rPr/>
        <w:t>educação básica estadual, sem a realização de uma consulta pública ou mesmo avaliação pelos profissionais da educação básica e comunidade escolar</w:t>
      </w:r>
      <w:r>
        <w:rPr>
          <w:spacing w:val="-16"/>
        </w:rPr>
        <w:t> </w:t>
      </w:r>
      <w:r>
        <w:rPr/>
        <w:t>interessada.</w:t>
      </w:r>
    </w:p>
    <w:p>
      <w:pPr>
        <w:pStyle w:val="BodyText"/>
        <w:spacing w:line="360" w:lineRule="auto" w:before="6"/>
        <w:ind w:left="102" w:right="108" w:firstLine="707"/>
        <w:jc w:val="both"/>
      </w:pPr>
      <w:r>
        <w:rPr/>
        <w:t>No</w:t>
      </w:r>
      <w:r>
        <w:rPr>
          <w:spacing w:val="-7"/>
        </w:rPr>
        <w:t> </w:t>
      </w:r>
      <w:r>
        <w:rPr/>
        <w:t>Estado,</w:t>
      </w:r>
      <w:r>
        <w:rPr>
          <w:spacing w:val="-6"/>
        </w:rPr>
        <w:t> </w:t>
      </w:r>
      <w:r>
        <w:rPr/>
        <w:t>os</w:t>
      </w:r>
      <w:r>
        <w:rPr>
          <w:spacing w:val="-5"/>
        </w:rPr>
        <w:t> </w:t>
      </w:r>
      <w:r>
        <w:rPr/>
        <w:t>Termos</w:t>
      </w:r>
      <w:r>
        <w:rPr>
          <w:spacing w:val="-6"/>
        </w:rPr>
        <w:t> </w:t>
      </w:r>
      <w:r>
        <w:rPr/>
        <w:t>de</w:t>
      </w:r>
      <w:r>
        <w:rPr>
          <w:spacing w:val="-5"/>
        </w:rPr>
        <w:t> </w:t>
      </w:r>
      <w:r>
        <w:rPr/>
        <w:t>Cooperação</w:t>
      </w:r>
      <w:r>
        <w:rPr>
          <w:spacing w:val="-6"/>
        </w:rPr>
        <w:t> </w:t>
      </w:r>
      <w:r>
        <w:rPr/>
        <w:t>celebrados</w:t>
      </w:r>
      <w:r>
        <w:rPr>
          <w:spacing w:val="-6"/>
        </w:rPr>
        <w:t> </w:t>
      </w:r>
      <w:r>
        <w:rPr/>
        <w:t>com</w:t>
      </w:r>
      <w:r>
        <w:rPr>
          <w:spacing w:val="-6"/>
        </w:rPr>
        <w:t> </w:t>
      </w:r>
      <w:r>
        <w:rPr/>
        <w:t>os</w:t>
      </w:r>
      <w:r>
        <w:rPr>
          <w:spacing w:val="-6"/>
        </w:rPr>
        <w:t> </w:t>
      </w:r>
      <w:r>
        <w:rPr/>
        <w:t>supramencionados</w:t>
      </w:r>
      <w:r>
        <w:rPr>
          <w:spacing w:val="-4"/>
        </w:rPr>
        <w:t> </w:t>
      </w:r>
      <w:r>
        <w:rPr/>
        <w:t>institutos</w:t>
      </w:r>
      <w:r>
        <w:rPr>
          <w:spacing w:val="-6"/>
        </w:rPr>
        <w:t> </w:t>
      </w:r>
      <w:r>
        <w:rPr/>
        <w:t>e fundações justificam formalmente que as parcerias público-privadas visam melhorar a qualidade da educação pública e que há relações entre as parcerias e o cumprimento do PEE 2015-2025. Entretanto, precisamos lembrar que tais parcerias são orientadas pelos organismos multilaterais e visam atender os interesses</w:t>
      </w:r>
      <w:r>
        <w:rPr>
          <w:spacing w:val="-8"/>
        </w:rPr>
        <w:t> </w:t>
      </w:r>
      <w:r>
        <w:rPr/>
        <w:t>mercadológicos.</w:t>
      </w:r>
    </w:p>
    <w:p>
      <w:pPr>
        <w:pStyle w:val="BodyText"/>
        <w:spacing w:line="360" w:lineRule="auto" w:before="3"/>
        <w:ind w:left="102" w:right="109" w:firstLine="707"/>
        <w:jc w:val="both"/>
      </w:pPr>
      <w:r>
        <w:rPr/>
        <w:t>Verificamos o conteúdo gerencial das parcerias estabelecidas, vez que as instituições privadas definem o controle de gestão, o planejamento estratégico e os objetivos a serem alcançados, cabendo à SEDUC um papel secundário, de acompanhar e apoiar.</w:t>
      </w:r>
    </w:p>
    <w:p>
      <w:pPr>
        <w:pStyle w:val="BodyText"/>
        <w:spacing w:line="360" w:lineRule="auto" w:before="5"/>
        <w:ind w:left="102" w:right="109" w:firstLine="707"/>
        <w:jc w:val="both"/>
      </w:pPr>
      <w:r>
        <w:rPr/>
        <w:t>Nessa</w:t>
      </w:r>
      <w:r>
        <w:rPr>
          <w:spacing w:val="-8"/>
        </w:rPr>
        <w:t> </w:t>
      </w:r>
      <w:r>
        <w:rPr/>
        <w:t>perspectiva,</w:t>
      </w:r>
      <w:r>
        <w:rPr>
          <w:spacing w:val="-7"/>
        </w:rPr>
        <w:t> </w:t>
      </w:r>
      <w:r>
        <w:rPr/>
        <w:t>consideramos</w:t>
      </w:r>
      <w:r>
        <w:rPr>
          <w:spacing w:val="-7"/>
        </w:rPr>
        <w:t> </w:t>
      </w:r>
      <w:r>
        <w:rPr/>
        <w:t>que</w:t>
      </w:r>
      <w:r>
        <w:rPr>
          <w:spacing w:val="-8"/>
        </w:rPr>
        <w:t> </w:t>
      </w:r>
      <w:r>
        <w:rPr/>
        <w:t>as</w:t>
      </w:r>
      <w:r>
        <w:rPr>
          <w:spacing w:val="-7"/>
        </w:rPr>
        <w:t> </w:t>
      </w:r>
      <w:r>
        <w:rPr/>
        <w:t>parcerias</w:t>
      </w:r>
      <w:r>
        <w:rPr>
          <w:spacing w:val="-7"/>
        </w:rPr>
        <w:t> </w:t>
      </w:r>
      <w:r>
        <w:rPr/>
        <w:t>público-privadas</w:t>
      </w:r>
      <w:r>
        <w:rPr>
          <w:spacing w:val="-7"/>
        </w:rPr>
        <w:t> </w:t>
      </w:r>
      <w:r>
        <w:rPr/>
        <w:t>prejudicam</w:t>
      </w:r>
      <w:r>
        <w:rPr>
          <w:spacing w:val="-7"/>
        </w:rPr>
        <w:t> </w:t>
      </w:r>
      <w:r>
        <w:rPr/>
        <w:t>a</w:t>
      </w:r>
      <w:r>
        <w:rPr>
          <w:spacing w:val="-8"/>
        </w:rPr>
        <w:t> </w:t>
      </w:r>
      <w:r>
        <w:rPr/>
        <w:t>gestão democrática, uma vez que os institutos e fundações definem as tarefas a serem desenvolvidas pelos professores, coordenadores e diretores de escola, técnicos das DRE e da SEDUC, assumindo o protagonismo na condução da gestão educacional do</w:t>
      </w:r>
      <w:r>
        <w:rPr>
          <w:spacing w:val="-11"/>
        </w:rPr>
        <w:t> </w:t>
      </w:r>
      <w:r>
        <w:rPr/>
        <w:t>Estado.</w:t>
      </w:r>
    </w:p>
    <w:p>
      <w:pPr>
        <w:spacing w:after="0" w:line="360" w:lineRule="auto"/>
        <w:jc w:val="both"/>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BodyText"/>
        <w:spacing w:line="360" w:lineRule="auto" w:before="90"/>
        <w:ind w:left="102" w:right="112" w:firstLine="707"/>
        <w:jc w:val="both"/>
      </w:pPr>
      <w:r>
        <w:rPr/>
        <w:t>E nesse contexto, observamos que as parcerias público-privadas estabelecidas no Tocantins podem contribuir com a expansão da inserção da iniciativa privada na gestão da política pública educacional, o que, em nossa perspectiva, contraria a Constituição Federal de 1988 e a LDB de 1996.</w:t>
      </w:r>
    </w:p>
    <w:p>
      <w:pPr>
        <w:pStyle w:val="BodyText"/>
        <w:spacing w:line="360" w:lineRule="auto" w:before="6"/>
        <w:ind w:left="102" w:right="112" w:firstLine="707"/>
        <w:jc w:val="both"/>
      </w:pPr>
      <w:r>
        <w:rPr/>
        <w:t>Entendemos que as ONGs, OS, Oscips, institutos, fundações e empresários se juntam na governança constituindo redes de políticas públicas e que essas redes de governança, que constituem a nova gestão pública, se interessam pela educação porque esta tem como função social a formação humana e lida com a produção e disseminação de conhecimentos. Nesse cenário, buscam alinhar as políticas de formação às demandas de mãos-de-obra e o perfil dos consumidores aos interesses do mercado. Reafirmamos que essas articulações não têm representatividade social e nem compromissos com a justiça social ou com a materialização</w:t>
      </w:r>
      <w:r>
        <w:rPr>
          <w:spacing w:val="-40"/>
        </w:rPr>
        <w:t> </w:t>
      </w:r>
      <w:r>
        <w:rPr/>
        <w:t>de direitos garantidos na CF de 1988, podendo gerar graves consequências para a</w:t>
      </w:r>
      <w:r>
        <w:rPr>
          <w:spacing w:val="-28"/>
        </w:rPr>
        <w:t> </w:t>
      </w:r>
      <w:r>
        <w:rPr/>
        <w:t>democratização da educação em particular e com os direitos sociais em</w:t>
      </w:r>
      <w:r>
        <w:rPr>
          <w:spacing w:val="-14"/>
        </w:rPr>
        <w:t> </w:t>
      </w:r>
      <w:r>
        <w:rPr/>
        <w:t>geral.</w:t>
      </w:r>
    </w:p>
    <w:p>
      <w:pPr>
        <w:pStyle w:val="BodyText"/>
        <w:spacing w:line="360" w:lineRule="auto" w:before="3"/>
        <w:ind w:left="102" w:right="111" w:firstLine="707"/>
        <w:jc w:val="both"/>
      </w:pPr>
      <w:r>
        <w:rPr/>
        <w:t>Compreendemos que as parcerias são meios para os institutos e fundações melhorarem o seu </w:t>
      </w:r>
      <w:r>
        <w:rPr>
          <w:i/>
        </w:rPr>
        <w:t>marketing</w:t>
      </w:r>
      <w:r>
        <w:rPr/>
        <w:t>, portanto, é mister a SEDUC definir critérios coletivos e responsáveis, a fim de</w:t>
      </w:r>
      <w:r>
        <w:rPr>
          <w:spacing w:val="-17"/>
        </w:rPr>
        <w:t> </w:t>
      </w:r>
      <w:r>
        <w:rPr/>
        <w:t>melhorar</w:t>
      </w:r>
      <w:r>
        <w:rPr>
          <w:spacing w:val="-14"/>
        </w:rPr>
        <w:t> </w:t>
      </w:r>
      <w:r>
        <w:rPr/>
        <w:t>a</w:t>
      </w:r>
      <w:r>
        <w:rPr>
          <w:spacing w:val="-17"/>
        </w:rPr>
        <w:t> </w:t>
      </w:r>
      <w:r>
        <w:rPr/>
        <w:t>qualidade</w:t>
      </w:r>
      <w:r>
        <w:rPr>
          <w:spacing w:val="-17"/>
        </w:rPr>
        <w:t> </w:t>
      </w:r>
      <w:r>
        <w:rPr/>
        <w:t>da</w:t>
      </w:r>
      <w:r>
        <w:rPr>
          <w:spacing w:val="-17"/>
        </w:rPr>
        <w:t> </w:t>
      </w:r>
      <w:r>
        <w:rPr/>
        <w:t>educação</w:t>
      </w:r>
      <w:r>
        <w:rPr>
          <w:spacing w:val="-16"/>
        </w:rPr>
        <w:t> </w:t>
      </w:r>
      <w:r>
        <w:rPr/>
        <w:t>pública</w:t>
      </w:r>
      <w:r>
        <w:rPr>
          <w:spacing w:val="-17"/>
        </w:rPr>
        <w:t> </w:t>
      </w:r>
      <w:r>
        <w:rPr/>
        <w:t>sem</w:t>
      </w:r>
      <w:r>
        <w:rPr>
          <w:spacing w:val="-13"/>
        </w:rPr>
        <w:t> </w:t>
      </w:r>
      <w:r>
        <w:rPr/>
        <w:t>desobrigar</w:t>
      </w:r>
      <w:r>
        <w:rPr>
          <w:spacing w:val="-14"/>
        </w:rPr>
        <w:t> </w:t>
      </w:r>
      <w:r>
        <w:rPr/>
        <w:t>o</w:t>
      </w:r>
      <w:r>
        <w:rPr>
          <w:spacing w:val="-16"/>
        </w:rPr>
        <w:t> </w:t>
      </w:r>
      <w:r>
        <w:rPr/>
        <w:t>Estado</w:t>
      </w:r>
      <w:r>
        <w:rPr>
          <w:spacing w:val="-14"/>
        </w:rPr>
        <w:t> </w:t>
      </w:r>
      <w:r>
        <w:rPr/>
        <w:t>da</w:t>
      </w:r>
      <w:r>
        <w:rPr>
          <w:spacing w:val="-12"/>
        </w:rPr>
        <w:t> </w:t>
      </w:r>
      <w:r>
        <w:rPr/>
        <w:t>gestão,</w:t>
      </w:r>
      <w:r>
        <w:rPr>
          <w:spacing w:val="-16"/>
        </w:rPr>
        <w:t> </w:t>
      </w:r>
      <w:r>
        <w:rPr/>
        <w:t>financiamento, implementação e avaliação de políticas públicas educacionais, como garantia da educação básica de qualidade para</w:t>
      </w:r>
      <w:r>
        <w:rPr>
          <w:spacing w:val="-5"/>
        </w:rPr>
        <w:t> </w:t>
      </w:r>
      <w:r>
        <w:rPr/>
        <w:t>todos.</w:t>
      </w:r>
    </w:p>
    <w:p>
      <w:pPr>
        <w:pStyle w:val="BodyText"/>
        <w:spacing w:line="360" w:lineRule="auto" w:before="3"/>
        <w:ind w:left="102" w:right="109" w:firstLine="707"/>
        <w:jc w:val="both"/>
      </w:pPr>
      <w:r>
        <w:rPr/>
        <w:t>O estabelecimento dessas parcerias implicam na desvalorização e desnecessidade do público no planejamento, na implementação, gestão e avaliação de políticas públicas educacionais.</w:t>
      </w:r>
      <w:r>
        <w:rPr>
          <w:spacing w:val="-16"/>
        </w:rPr>
        <w:t> </w:t>
      </w:r>
      <w:r>
        <w:rPr/>
        <w:t>Portanto,</w:t>
      </w:r>
      <w:r>
        <w:rPr>
          <w:spacing w:val="-15"/>
        </w:rPr>
        <w:t> </w:t>
      </w:r>
      <w:r>
        <w:rPr/>
        <w:t>a</w:t>
      </w:r>
      <w:r>
        <w:rPr>
          <w:spacing w:val="-14"/>
        </w:rPr>
        <w:t> </w:t>
      </w:r>
      <w:r>
        <w:rPr/>
        <w:t>defesa,</w:t>
      </w:r>
      <w:r>
        <w:rPr>
          <w:spacing w:val="-14"/>
        </w:rPr>
        <w:t> </w:t>
      </w:r>
      <w:r>
        <w:rPr/>
        <w:t>na</w:t>
      </w:r>
      <w:r>
        <w:rPr>
          <w:spacing w:val="-17"/>
        </w:rPr>
        <w:t> </w:t>
      </w:r>
      <w:r>
        <w:rPr/>
        <w:t>Dissertação,</w:t>
      </w:r>
      <w:r>
        <w:rPr>
          <w:spacing w:val="-16"/>
        </w:rPr>
        <w:t> </w:t>
      </w:r>
      <w:r>
        <w:rPr/>
        <w:t>do</w:t>
      </w:r>
      <w:r>
        <w:rPr>
          <w:spacing w:val="-16"/>
        </w:rPr>
        <w:t> </w:t>
      </w:r>
      <w:r>
        <w:rPr/>
        <w:t>regime</w:t>
      </w:r>
      <w:r>
        <w:rPr>
          <w:spacing w:val="-17"/>
        </w:rPr>
        <w:t> </w:t>
      </w:r>
      <w:r>
        <w:rPr/>
        <w:t>de</w:t>
      </w:r>
      <w:r>
        <w:rPr>
          <w:spacing w:val="-17"/>
        </w:rPr>
        <w:t> </w:t>
      </w:r>
      <w:r>
        <w:rPr/>
        <w:t>colaboração/cooperação</w:t>
      </w:r>
      <w:r>
        <w:rPr>
          <w:spacing w:val="-13"/>
        </w:rPr>
        <w:t> </w:t>
      </w:r>
      <w:r>
        <w:rPr/>
        <w:t>público- público,</w:t>
      </w:r>
      <w:r>
        <w:rPr>
          <w:spacing w:val="-9"/>
        </w:rPr>
        <w:t> </w:t>
      </w:r>
      <w:r>
        <w:rPr/>
        <w:t>que</w:t>
      </w:r>
      <w:r>
        <w:rPr>
          <w:spacing w:val="-10"/>
        </w:rPr>
        <w:t> </w:t>
      </w:r>
      <w:r>
        <w:rPr/>
        <w:t>corresponde</w:t>
      </w:r>
      <w:r>
        <w:rPr>
          <w:spacing w:val="-7"/>
        </w:rPr>
        <w:t> </w:t>
      </w:r>
      <w:r>
        <w:rPr/>
        <w:t>ao</w:t>
      </w:r>
      <w:r>
        <w:rPr>
          <w:spacing w:val="-9"/>
        </w:rPr>
        <w:t> </w:t>
      </w:r>
      <w:r>
        <w:rPr/>
        <w:t>estabelecimento</w:t>
      </w:r>
      <w:r>
        <w:rPr>
          <w:spacing w:val="-8"/>
        </w:rPr>
        <w:t> </w:t>
      </w:r>
      <w:r>
        <w:rPr/>
        <w:t>de</w:t>
      </w:r>
      <w:r>
        <w:rPr>
          <w:spacing w:val="-10"/>
        </w:rPr>
        <w:t> </w:t>
      </w:r>
      <w:r>
        <w:rPr/>
        <w:t>parcerias</w:t>
      </w:r>
      <w:r>
        <w:rPr>
          <w:spacing w:val="-8"/>
        </w:rPr>
        <w:t> </w:t>
      </w:r>
      <w:r>
        <w:rPr/>
        <w:t>da</w:t>
      </w:r>
      <w:r>
        <w:rPr>
          <w:spacing w:val="-7"/>
        </w:rPr>
        <w:t> </w:t>
      </w:r>
      <w:r>
        <w:rPr/>
        <w:t>SEDUC</w:t>
      </w:r>
      <w:r>
        <w:rPr>
          <w:spacing w:val="-8"/>
        </w:rPr>
        <w:t> </w:t>
      </w:r>
      <w:r>
        <w:rPr/>
        <w:t>com</w:t>
      </w:r>
      <w:r>
        <w:rPr>
          <w:spacing w:val="-8"/>
        </w:rPr>
        <w:t> </w:t>
      </w:r>
      <w:r>
        <w:rPr/>
        <w:t>instituições</w:t>
      </w:r>
      <w:r>
        <w:rPr>
          <w:spacing w:val="-8"/>
        </w:rPr>
        <w:t> </w:t>
      </w:r>
      <w:r>
        <w:rPr/>
        <w:t>públicas de educação superior presentes no Estado, como UFT, IFTO e UNITINS, tomando como referência</w:t>
      </w:r>
      <w:r>
        <w:rPr>
          <w:spacing w:val="-17"/>
        </w:rPr>
        <w:t> </w:t>
      </w:r>
      <w:r>
        <w:rPr/>
        <w:t>a</w:t>
      </w:r>
      <w:r>
        <w:rPr>
          <w:spacing w:val="-16"/>
        </w:rPr>
        <w:t> </w:t>
      </w:r>
      <w:r>
        <w:rPr/>
        <w:t>EC</w:t>
      </w:r>
      <w:r>
        <w:rPr>
          <w:spacing w:val="-15"/>
        </w:rPr>
        <w:t> </w:t>
      </w:r>
      <w:r>
        <w:rPr/>
        <w:t>nº</w:t>
      </w:r>
      <w:r>
        <w:rPr>
          <w:spacing w:val="-16"/>
        </w:rPr>
        <w:t> </w:t>
      </w:r>
      <w:r>
        <w:rPr/>
        <w:t>59/2009</w:t>
      </w:r>
      <w:r>
        <w:rPr>
          <w:spacing w:val="-16"/>
        </w:rPr>
        <w:t> </w:t>
      </w:r>
      <w:r>
        <w:rPr/>
        <w:t>(BRASIL,</w:t>
      </w:r>
      <w:r>
        <w:rPr>
          <w:spacing w:val="-16"/>
        </w:rPr>
        <w:t> </w:t>
      </w:r>
      <w:r>
        <w:rPr/>
        <w:t>2009)</w:t>
      </w:r>
      <w:r>
        <w:rPr>
          <w:spacing w:val="-14"/>
        </w:rPr>
        <w:t> </w:t>
      </w:r>
      <w:r>
        <w:rPr/>
        <w:t>e</w:t>
      </w:r>
      <w:r>
        <w:rPr>
          <w:spacing w:val="-17"/>
        </w:rPr>
        <w:t> </w:t>
      </w:r>
      <w:r>
        <w:rPr/>
        <w:t>a</w:t>
      </w:r>
      <w:r>
        <w:rPr>
          <w:spacing w:val="-17"/>
        </w:rPr>
        <w:t> </w:t>
      </w:r>
      <w:r>
        <w:rPr/>
        <w:t>meta</w:t>
      </w:r>
      <w:r>
        <w:rPr>
          <w:spacing w:val="-16"/>
        </w:rPr>
        <w:t> </w:t>
      </w:r>
      <w:r>
        <w:rPr/>
        <w:t>23</w:t>
      </w:r>
      <w:r>
        <w:rPr>
          <w:spacing w:val="-16"/>
        </w:rPr>
        <w:t> </w:t>
      </w:r>
      <w:r>
        <w:rPr/>
        <w:t>do</w:t>
      </w:r>
      <w:r>
        <w:rPr>
          <w:spacing w:val="-16"/>
        </w:rPr>
        <w:t> </w:t>
      </w:r>
      <w:r>
        <w:rPr/>
        <w:t>PEE-TO</w:t>
      </w:r>
      <w:r>
        <w:rPr>
          <w:spacing w:val="-17"/>
        </w:rPr>
        <w:t> </w:t>
      </w:r>
      <w:r>
        <w:rPr/>
        <w:t>2015-2025</w:t>
      </w:r>
      <w:r>
        <w:rPr>
          <w:spacing w:val="-16"/>
        </w:rPr>
        <w:t> </w:t>
      </w:r>
      <w:r>
        <w:rPr/>
        <w:t>(TOCANTINS, 2015), especificamente, a estratégia</w:t>
      </w:r>
      <w:r>
        <w:rPr>
          <w:spacing w:val="-6"/>
        </w:rPr>
        <w:t> </w:t>
      </w:r>
      <w:r>
        <w:rPr/>
        <w:t>23.42.</w:t>
      </w:r>
    </w:p>
    <w:p>
      <w:pPr>
        <w:pStyle w:val="BodyText"/>
        <w:spacing w:line="360" w:lineRule="auto" w:before="6"/>
        <w:ind w:left="102" w:right="111" w:firstLine="707"/>
        <w:jc w:val="both"/>
      </w:pPr>
      <w:r>
        <w:rPr/>
        <w:t>Nesse sentido, defendemos as parcerias público-público por se relacionarem ao republicano e coletivo, alinhadas aos princípios democráticos que são possíveis em escolas da educação básica e instituições de ensino superior públicas.</w:t>
      </w:r>
    </w:p>
    <w:p>
      <w:pPr>
        <w:pStyle w:val="BodyText"/>
        <w:spacing w:line="360" w:lineRule="auto" w:before="4"/>
        <w:ind w:left="102" w:right="111" w:firstLine="707"/>
        <w:jc w:val="both"/>
      </w:pPr>
      <w:r>
        <w:rPr/>
        <w:t>Todavia, compreendemos que essa é uma pesquisa que deve ser continuada, aprofundando</w:t>
      </w:r>
      <w:r>
        <w:rPr>
          <w:spacing w:val="-11"/>
        </w:rPr>
        <w:t> </w:t>
      </w:r>
      <w:r>
        <w:rPr/>
        <w:t>seus</w:t>
      </w:r>
      <w:r>
        <w:rPr>
          <w:spacing w:val="-11"/>
        </w:rPr>
        <w:t> </w:t>
      </w:r>
      <w:r>
        <w:rPr/>
        <w:t>aspectos</w:t>
      </w:r>
      <w:r>
        <w:rPr>
          <w:spacing w:val="-10"/>
        </w:rPr>
        <w:t> </w:t>
      </w:r>
      <w:r>
        <w:rPr/>
        <w:t>teóricos</w:t>
      </w:r>
      <w:r>
        <w:rPr>
          <w:spacing w:val="-11"/>
        </w:rPr>
        <w:t> </w:t>
      </w:r>
      <w:r>
        <w:rPr/>
        <w:t>e</w:t>
      </w:r>
      <w:r>
        <w:rPr>
          <w:spacing w:val="-11"/>
        </w:rPr>
        <w:t> </w:t>
      </w:r>
      <w:r>
        <w:rPr/>
        <w:t>investigando,</w:t>
      </w:r>
      <w:r>
        <w:rPr>
          <w:spacing w:val="-11"/>
        </w:rPr>
        <w:t> </w:t>
      </w:r>
      <w:r>
        <w:rPr/>
        <w:t>por</w:t>
      </w:r>
      <w:r>
        <w:rPr>
          <w:spacing w:val="-12"/>
        </w:rPr>
        <w:t> </w:t>
      </w:r>
      <w:r>
        <w:rPr/>
        <w:t>exemplo,</w:t>
      </w:r>
      <w:r>
        <w:rPr>
          <w:spacing w:val="-11"/>
        </w:rPr>
        <w:t> </w:t>
      </w:r>
      <w:r>
        <w:rPr/>
        <w:t>elementos</w:t>
      </w:r>
      <w:r>
        <w:rPr>
          <w:spacing w:val="-10"/>
        </w:rPr>
        <w:t> </w:t>
      </w:r>
      <w:r>
        <w:rPr/>
        <w:t>financeiros</w:t>
      </w:r>
      <w:r>
        <w:rPr>
          <w:spacing w:val="-11"/>
        </w:rPr>
        <w:t> </w:t>
      </w:r>
      <w:r>
        <w:rPr/>
        <w:t>de</w:t>
      </w:r>
      <w:r>
        <w:rPr>
          <w:spacing w:val="-12"/>
        </w:rPr>
        <w:t> </w:t>
      </w:r>
      <w:r>
        <w:rPr/>
        <w:t>tais parcerias no Tocantins. O que está em desenvolvimento no EpeEM e no</w:t>
      </w:r>
      <w:r>
        <w:rPr>
          <w:spacing w:val="-7"/>
        </w:rPr>
        <w:t> </w:t>
      </w:r>
      <w:r>
        <w:rPr/>
        <w:t>ObSPE.</w:t>
      </w:r>
    </w:p>
    <w:p>
      <w:pPr>
        <w:spacing w:after="0" w:line="360" w:lineRule="auto"/>
        <w:jc w:val="both"/>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Heading1"/>
        <w:numPr>
          <w:ilvl w:val="0"/>
          <w:numId w:val="12"/>
        </w:numPr>
        <w:tabs>
          <w:tab w:pos="283" w:val="left" w:leader="none"/>
        </w:tabs>
        <w:spacing w:line="240" w:lineRule="auto" w:before="90" w:after="0"/>
        <w:ind w:left="282" w:right="0" w:hanging="180"/>
        <w:jc w:val="both"/>
      </w:pPr>
      <w:bookmarkStart w:name="_TOC_250000" w:id="21"/>
      <w:bookmarkEnd w:id="21"/>
      <w:r>
        <w:rPr/>
        <w:t>REFERÊNCIAS</w:t>
      </w:r>
    </w:p>
    <w:p>
      <w:pPr>
        <w:pStyle w:val="BodyText"/>
        <w:rPr>
          <w:b/>
          <w:sz w:val="26"/>
        </w:rPr>
      </w:pPr>
    </w:p>
    <w:p>
      <w:pPr>
        <w:pStyle w:val="BodyText"/>
        <w:spacing w:before="6"/>
        <w:rPr>
          <w:b/>
          <w:sz w:val="21"/>
        </w:rPr>
      </w:pPr>
    </w:p>
    <w:p>
      <w:pPr>
        <w:pStyle w:val="BodyText"/>
        <w:ind w:left="102" w:right="108"/>
        <w:jc w:val="both"/>
      </w:pPr>
      <w:r>
        <w:rPr/>
        <w:t>ADRIÃO, Theresa; BEZERRA, Egle P. O setor não lucrativo na gestão da educação pública: corresponsabilidade ou debilidade. </w:t>
      </w:r>
      <w:r>
        <w:rPr>
          <w:b/>
        </w:rPr>
        <w:t>Currículo Sem Fronteiras</w:t>
      </w:r>
      <w:r>
        <w:rPr/>
        <w:t>, v. 13, n. 2, p.256-268, maio/ago.2013.</w:t>
      </w:r>
    </w:p>
    <w:p>
      <w:pPr>
        <w:pStyle w:val="BodyText"/>
        <w:spacing w:before="2"/>
        <w:rPr>
          <w:sz w:val="16"/>
        </w:rPr>
      </w:pPr>
    </w:p>
    <w:p>
      <w:pPr>
        <w:tabs>
          <w:tab w:pos="942" w:val="left" w:leader="none"/>
        </w:tabs>
        <w:spacing w:before="90"/>
        <w:ind w:left="102" w:right="111" w:firstLine="0"/>
        <w:jc w:val="left"/>
        <w:rPr>
          <w:sz w:val="24"/>
        </w:rPr>
      </w:pPr>
      <w:r>
        <w:rPr>
          <w:sz w:val="24"/>
          <w:u w:val="single"/>
        </w:rPr>
        <w:t> </w:t>
        <w:tab/>
      </w:r>
      <w:r>
        <w:rPr>
          <w:sz w:val="24"/>
        </w:rPr>
        <w:t>;</w:t>
      </w:r>
      <w:r>
        <w:rPr>
          <w:spacing w:val="28"/>
          <w:sz w:val="24"/>
        </w:rPr>
        <w:t> </w:t>
      </w:r>
      <w:r>
        <w:rPr>
          <w:sz w:val="24"/>
        </w:rPr>
        <w:t>PINHEIRO,</w:t>
      </w:r>
      <w:r>
        <w:rPr>
          <w:spacing w:val="27"/>
          <w:sz w:val="24"/>
        </w:rPr>
        <w:t> </w:t>
      </w:r>
      <w:r>
        <w:rPr>
          <w:sz w:val="24"/>
        </w:rPr>
        <w:t>Denise.</w:t>
      </w:r>
      <w:r>
        <w:rPr>
          <w:spacing w:val="27"/>
          <w:sz w:val="24"/>
        </w:rPr>
        <w:t> </w:t>
      </w:r>
      <w:r>
        <w:rPr>
          <w:sz w:val="24"/>
        </w:rPr>
        <w:t>A</w:t>
      </w:r>
      <w:r>
        <w:rPr>
          <w:spacing w:val="27"/>
          <w:sz w:val="24"/>
        </w:rPr>
        <w:t> </w:t>
      </w:r>
      <w:r>
        <w:rPr>
          <w:sz w:val="24"/>
        </w:rPr>
        <w:t>presença</w:t>
      </w:r>
      <w:r>
        <w:rPr>
          <w:spacing w:val="26"/>
          <w:sz w:val="24"/>
        </w:rPr>
        <w:t> </w:t>
      </w:r>
      <w:r>
        <w:rPr>
          <w:sz w:val="24"/>
        </w:rPr>
        <w:t>do</w:t>
      </w:r>
      <w:r>
        <w:rPr>
          <w:spacing w:val="29"/>
          <w:sz w:val="24"/>
        </w:rPr>
        <w:t> </w:t>
      </w:r>
      <w:r>
        <w:rPr>
          <w:sz w:val="24"/>
        </w:rPr>
        <w:t>setor</w:t>
      </w:r>
      <w:r>
        <w:rPr>
          <w:spacing w:val="26"/>
          <w:sz w:val="24"/>
        </w:rPr>
        <w:t> </w:t>
      </w:r>
      <w:r>
        <w:rPr>
          <w:sz w:val="24"/>
        </w:rPr>
        <w:t>privado</w:t>
      </w:r>
      <w:r>
        <w:rPr>
          <w:spacing w:val="27"/>
          <w:sz w:val="24"/>
        </w:rPr>
        <w:t> </w:t>
      </w:r>
      <w:r>
        <w:rPr>
          <w:sz w:val="24"/>
        </w:rPr>
        <w:t>na</w:t>
      </w:r>
      <w:r>
        <w:rPr>
          <w:spacing w:val="29"/>
          <w:sz w:val="24"/>
        </w:rPr>
        <w:t> </w:t>
      </w:r>
      <w:r>
        <w:rPr>
          <w:sz w:val="24"/>
        </w:rPr>
        <w:t>gestão</w:t>
      </w:r>
      <w:r>
        <w:rPr>
          <w:spacing w:val="27"/>
          <w:sz w:val="24"/>
        </w:rPr>
        <w:t> </w:t>
      </w:r>
      <w:r>
        <w:rPr>
          <w:sz w:val="24"/>
        </w:rPr>
        <w:t>da</w:t>
      </w:r>
      <w:r>
        <w:rPr>
          <w:spacing w:val="29"/>
          <w:sz w:val="24"/>
        </w:rPr>
        <w:t> </w:t>
      </w:r>
      <w:r>
        <w:rPr>
          <w:sz w:val="24"/>
        </w:rPr>
        <w:t>educação</w:t>
      </w:r>
      <w:r>
        <w:rPr>
          <w:spacing w:val="27"/>
          <w:sz w:val="24"/>
        </w:rPr>
        <w:t> </w:t>
      </w:r>
      <w:r>
        <w:rPr>
          <w:sz w:val="24"/>
        </w:rPr>
        <w:t>pública: refletindo</w:t>
      </w:r>
      <w:r>
        <w:rPr>
          <w:spacing w:val="-7"/>
          <w:sz w:val="24"/>
        </w:rPr>
        <w:t> </w:t>
      </w:r>
      <w:r>
        <w:rPr>
          <w:sz w:val="24"/>
        </w:rPr>
        <w:t>sobre</w:t>
      </w:r>
      <w:r>
        <w:rPr>
          <w:spacing w:val="-6"/>
          <w:sz w:val="24"/>
        </w:rPr>
        <w:t> </w:t>
      </w:r>
      <w:r>
        <w:rPr>
          <w:sz w:val="24"/>
        </w:rPr>
        <w:t>experiências</w:t>
      </w:r>
      <w:r>
        <w:rPr>
          <w:spacing w:val="-8"/>
          <w:sz w:val="24"/>
        </w:rPr>
        <w:t> </w:t>
      </w:r>
      <w:r>
        <w:rPr>
          <w:sz w:val="24"/>
        </w:rPr>
        <w:t>brasileiras.</w:t>
      </w:r>
      <w:r>
        <w:rPr>
          <w:spacing w:val="-5"/>
          <w:sz w:val="24"/>
        </w:rPr>
        <w:t> </w:t>
      </w:r>
      <w:r>
        <w:rPr>
          <w:b/>
          <w:sz w:val="24"/>
        </w:rPr>
        <w:t>Revista</w:t>
      </w:r>
      <w:r>
        <w:rPr>
          <w:b/>
          <w:spacing w:val="-5"/>
          <w:sz w:val="24"/>
        </w:rPr>
        <w:t> </w:t>
      </w:r>
      <w:r>
        <w:rPr>
          <w:b/>
          <w:sz w:val="24"/>
        </w:rPr>
        <w:t>Educação</w:t>
      </w:r>
      <w:r>
        <w:rPr>
          <w:b/>
          <w:spacing w:val="-7"/>
          <w:sz w:val="24"/>
        </w:rPr>
        <w:t> </w:t>
      </w:r>
      <w:r>
        <w:rPr>
          <w:b/>
          <w:sz w:val="24"/>
        </w:rPr>
        <w:t>e</w:t>
      </w:r>
      <w:r>
        <w:rPr>
          <w:b/>
          <w:spacing w:val="-8"/>
          <w:sz w:val="24"/>
        </w:rPr>
        <w:t> </w:t>
      </w:r>
      <w:r>
        <w:rPr>
          <w:b/>
          <w:sz w:val="24"/>
        </w:rPr>
        <w:t>Políticas</w:t>
      </w:r>
      <w:r>
        <w:rPr>
          <w:b/>
          <w:spacing w:val="-5"/>
          <w:sz w:val="24"/>
        </w:rPr>
        <w:t> </w:t>
      </w:r>
      <w:r>
        <w:rPr>
          <w:b/>
          <w:sz w:val="24"/>
        </w:rPr>
        <w:t>em</w:t>
      </w:r>
      <w:r>
        <w:rPr>
          <w:b/>
          <w:spacing w:val="-8"/>
          <w:sz w:val="24"/>
        </w:rPr>
        <w:t> </w:t>
      </w:r>
      <w:r>
        <w:rPr>
          <w:b/>
          <w:sz w:val="24"/>
        </w:rPr>
        <w:t>Debate</w:t>
      </w:r>
      <w:r>
        <w:rPr>
          <w:b/>
          <w:spacing w:val="-6"/>
          <w:sz w:val="24"/>
        </w:rPr>
        <w:t> </w:t>
      </w:r>
      <w:r>
        <w:rPr>
          <w:sz w:val="24"/>
        </w:rPr>
        <w:t>–</w:t>
      </w:r>
      <w:r>
        <w:rPr>
          <w:spacing w:val="-7"/>
          <w:sz w:val="24"/>
        </w:rPr>
        <w:t> </w:t>
      </w:r>
      <w:r>
        <w:rPr>
          <w:sz w:val="24"/>
        </w:rPr>
        <w:t>v.</w:t>
      </w:r>
      <w:r>
        <w:rPr>
          <w:spacing w:val="-7"/>
          <w:sz w:val="24"/>
        </w:rPr>
        <w:t> </w:t>
      </w:r>
      <w:r>
        <w:rPr>
          <w:sz w:val="24"/>
        </w:rPr>
        <w:t>1,</w:t>
      </w:r>
      <w:r>
        <w:rPr>
          <w:spacing w:val="-7"/>
          <w:sz w:val="24"/>
        </w:rPr>
        <w:t> </w:t>
      </w:r>
      <w:r>
        <w:rPr>
          <w:sz w:val="24"/>
        </w:rPr>
        <w:t>n.</w:t>
      </w:r>
      <w:r>
        <w:rPr>
          <w:spacing w:val="-7"/>
          <w:sz w:val="24"/>
        </w:rPr>
        <w:t> </w:t>
      </w:r>
      <w:r>
        <w:rPr>
          <w:sz w:val="24"/>
        </w:rPr>
        <w:t>1,</w:t>
      </w:r>
    </w:p>
    <w:p>
      <w:pPr>
        <w:pStyle w:val="BodyText"/>
        <w:ind w:left="102"/>
      </w:pPr>
      <w:r>
        <w:rPr/>
        <w:t>- jan./jul. 2012.</w:t>
      </w:r>
    </w:p>
    <w:p>
      <w:pPr>
        <w:pStyle w:val="BodyText"/>
        <w:spacing w:before="2"/>
        <w:rPr>
          <w:sz w:val="16"/>
        </w:rPr>
      </w:pPr>
    </w:p>
    <w:p>
      <w:pPr>
        <w:pStyle w:val="BodyText"/>
        <w:tabs>
          <w:tab w:pos="822" w:val="left" w:leader="none"/>
        </w:tabs>
        <w:spacing w:before="90"/>
        <w:ind w:left="102" w:right="115"/>
        <w:jc w:val="both"/>
      </w:pPr>
      <w:r>
        <w:rPr>
          <w:u w:val="single"/>
        </w:rPr>
        <w:t> </w:t>
        <w:tab/>
      </w:r>
      <w:r>
        <w:rPr/>
        <w:t>.</w:t>
      </w:r>
      <w:r>
        <w:rPr>
          <w:spacing w:val="-14"/>
        </w:rPr>
        <w:t> </w:t>
      </w:r>
      <w:r>
        <w:rPr/>
        <w:t>A</w:t>
      </w:r>
      <w:r>
        <w:rPr>
          <w:spacing w:val="-15"/>
        </w:rPr>
        <w:t> </w:t>
      </w:r>
      <w:r>
        <w:rPr/>
        <w:t>privatização</w:t>
      </w:r>
      <w:r>
        <w:rPr>
          <w:spacing w:val="-14"/>
        </w:rPr>
        <w:t> </w:t>
      </w:r>
      <w:r>
        <w:rPr/>
        <w:t>dos</w:t>
      </w:r>
      <w:r>
        <w:rPr>
          <w:spacing w:val="-14"/>
        </w:rPr>
        <w:t> </w:t>
      </w:r>
      <w:r>
        <w:rPr/>
        <w:t>processos</w:t>
      </w:r>
      <w:r>
        <w:rPr>
          <w:spacing w:val="-14"/>
        </w:rPr>
        <w:t> </w:t>
      </w:r>
      <w:r>
        <w:rPr/>
        <w:t>pedagógicos:</w:t>
      </w:r>
      <w:r>
        <w:rPr>
          <w:spacing w:val="-14"/>
        </w:rPr>
        <w:t> </w:t>
      </w:r>
      <w:r>
        <w:rPr/>
        <w:t>grupos</w:t>
      </w:r>
      <w:r>
        <w:rPr>
          <w:spacing w:val="-15"/>
        </w:rPr>
        <w:t> </w:t>
      </w:r>
      <w:r>
        <w:rPr/>
        <w:t>editoriais</w:t>
      </w:r>
      <w:r>
        <w:rPr>
          <w:spacing w:val="-14"/>
        </w:rPr>
        <w:t> </w:t>
      </w:r>
      <w:r>
        <w:rPr/>
        <w:t>e</w:t>
      </w:r>
      <w:r>
        <w:rPr>
          <w:spacing w:val="-15"/>
        </w:rPr>
        <w:t> </w:t>
      </w:r>
      <w:r>
        <w:rPr/>
        <w:t>os</w:t>
      </w:r>
      <w:r>
        <w:rPr>
          <w:spacing w:val="-14"/>
        </w:rPr>
        <w:t> </w:t>
      </w:r>
      <w:r>
        <w:rPr/>
        <w:t>negócios</w:t>
      </w:r>
      <w:r>
        <w:rPr>
          <w:spacing w:val="-14"/>
        </w:rPr>
        <w:t> </w:t>
      </w:r>
      <w:r>
        <w:rPr/>
        <w:t>na</w:t>
      </w:r>
      <w:r>
        <w:rPr>
          <w:spacing w:val="-13"/>
        </w:rPr>
        <w:t> </w:t>
      </w:r>
      <w:r>
        <w:rPr/>
        <w:t>educação básica. O Negócio da Educação. São Paulo: </w:t>
      </w:r>
      <w:r>
        <w:rPr>
          <w:b/>
        </w:rPr>
        <w:t>Olho Dágua e Fepesp</w:t>
      </w:r>
      <w:r>
        <w:rPr/>
        <w:t>. 2017. p.</w:t>
      </w:r>
      <w:r>
        <w:rPr>
          <w:spacing w:val="-11"/>
        </w:rPr>
        <w:t> </w:t>
      </w:r>
      <w:r>
        <w:rPr/>
        <w:t>129-144.</w:t>
      </w:r>
    </w:p>
    <w:p>
      <w:pPr>
        <w:pStyle w:val="BodyText"/>
      </w:pPr>
    </w:p>
    <w:p>
      <w:pPr>
        <w:pStyle w:val="BodyText"/>
        <w:ind w:left="102" w:right="106"/>
        <w:jc w:val="both"/>
      </w:pPr>
      <w:r>
        <w:rPr/>
        <w:t>ANDERSON, Gary. Privatizando Subjetividades: como a Nova Gestão Pública (NGP) está criando</w:t>
      </w:r>
      <w:r>
        <w:rPr>
          <w:spacing w:val="-6"/>
        </w:rPr>
        <w:t> </w:t>
      </w:r>
      <w:r>
        <w:rPr/>
        <w:t>o</w:t>
      </w:r>
      <w:r>
        <w:rPr>
          <w:spacing w:val="-6"/>
        </w:rPr>
        <w:t> </w:t>
      </w:r>
      <w:r>
        <w:rPr/>
        <w:t>novo</w:t>
      </w:r>
      <w:r>
        <w:rPr>
          <w:spacing w:val="-6"/>
        </w:rPr>
        <w:t> </w:t>
      </w:r>
      <w:r>
        <w:rPr/>
        <w:t>profissional</w:t>
      </w:r>
      <w:r>
        <w:rPr>
          <w:spacing w:val="-6"/>
        </w:rPr>
        <w:t> </w:t>
      </w:r>
      <w:r>
        <w:rPr/>
        <w:t>da</w:t>
      </w:r>
      <w:r>
        <w:rPr>
          <w:spacing w:val="-7"/>
        </w:rPr>
        <w:t> </w:t>
      </w:r>
      <w:r>
        <w:rPr/>
        <w:t>educação.</w:t>
      </w:r>
      <w:r>
        <w:rPr>
          <w:spacing w:val="-1"/>
        </w:rPr>
        <w:t> </w:t>
      </w:r>
      <w:r>
        <w:rPr/>
        <w:t>In:</w:t>
      </w:r>
      <w:r>
        <w:rPr>
          <w:spacing w:val="-5"/>
        </w:rPr>
        <w:t> </w:t>
      </w:r>
      <w:r>
        <w:rPr>
          <w:b/>
        </w:rPr>
        <w:t>RBPAE</w:t>
      </w:r>
      <w:r>
        <w:rPr>
          <w:b/>
          <w:spacing w:val="-5"/>
        </w:rPr>
        <w:t> </w:t>
      </w:r>
      <w:r>
        <w:rPr/>
        <w:t>–</w:t>
      </w:r>
      <w:r>
        <w:rPr>
          <w:spacing w:val="-6"/>
        </w:rPr>
        <w:t> </w:t>
      </w:r>
      <w:r>
        <w:rPr/>
        <w:t>v.</w:t>
      </w:r>
      <w:r>
        <w:rPr>
          <w:spacing w:val="-6"/>
        </w:rPr>
        <w:t> </w:t>
      </w:r>
      <w:r>
        <w:rPr/>
        <w:t>33,</w:t>
      </w:r>
      <w:r>
        <w:rPr>
          <w:spacing w:val="-6"/>
        </w:rPr>
        <w:t> </w:t>
      </w:r>
      <w:r>
        <w:rPr/>
        <w:t>n.</w:t>
      </w:r>
      <w:r>
        <w:rPr>
          <w:spacing w:val="-6"/>
        </w:rPr>
        <w:t> </w:t>
      </w:r>
      <w:r>
        <w:rPr/>
        <w:t>3,</w:t>
      </w:r>
      <w:r>
        <w:rPr>
          <w:spacing w:val="-6"/>
        </w:rPr>
        <w:t> </w:t>
      </w:r>
      <w:r>
        <w:rPr/>
        <w:t>p.</w:t>
      </w:r>
      <w:r>
        <w:rPr>
          <w:spacing w:val="-6"/>
        </w:rPr>
        <w:t> </w:t>
      </w:r>
      <w:r>
        <w:rPr/>
        <w:t>593</w:t>
      </w:r>
      <w:r>
        <w:rPr>
          <w:spacing w:val="-6"/>
        </w:rPr>
        <w:t> </w:t>
      </w:r>
      <w:r>
        <w:rPr/>
        <w:t>–</w:t>
      </w:r>
      <w:r>
        <w:rPr>
          <w:spacing w:val="-6"/>
        </w:rPr>
        <w:t> </w:t>
      </w:r>
      <w:r>
        <w:rPr/>
        <w:t>626,</w:t>
      </w:r>
      <w:r>
        <w:rPr>
          <w:spacing w:val="-6"/>
        </w:rPr>
        <w:t> </w:t>
      </w:r>
      <w:r>
        <w:rPr/>
        <w:t>set./dez.</w:t>
      </w:r>
      <w:r>
        <w:rPr>
          <w:spacing w:val="-6"/>
        </w:rPr>
        <w:t> </w:t>
      </w:r>
      <w:r>
        <w:rPr/>
        <w:t>2017.</w:t>
      </w:r>
    </w:p>
    <w:p>
      <w:pPr>
        <w:pStyle w:val="BodyText"/>
        <w:spacing w:before="10"/>
        <w:rPr>
          <w:sz w:val="23"/>
        </w:rPr>
      </w:pPr>
    </w:p>
    <w:p>
      <w:pPr>
        <w:pStyle w:val="BodyText"/>
        <w:spacing w:before="1"/>
        <w:ind w:left="102" w:right="111"/>
        <w:jc w:val="both"/>
      </w:pPr>
      <w:r>
        <w:rPr/>
        <w:t>ARELARO, Lisete R. G. Ousar Resistir em Tempos Contraditórios: a disputa de projetos educacionais.</w:t>
      </w:r>
      <w:r>
        <w:rPr>
          <w:spacing w:val="-14"/>
        </w:rPr>
        <w:t> </w:t>
      </w:r>
      <w:r>
        <w:rPr/>
        <w:t>In:</w:t>
      </w:r>
      <w:r>
        <w:rPr>
          <w:spacing w:val="-14"/>
        </w:rPr>
        <w:t> </w:t>
      </w:r>
      <w:r>
        <w:rPr/>
        <w:t>LOMBARDI,</w:t>
      </w:r>
      <w:r>
        <w:rPr>
          <w:spacing w:val="-15"/>
        </w:rPr>
        <w:t> </w:t>
      </w:r>
      <w:r>
        <w:rPr/>
        <w:t>José</w:t>
      </w:r>
      <w:r>
        <w:rPr>
          <w:spacing w:val="-18"/>
        </w:rPr>
        <w:t> </w:t>
      </w:r>
      <w:r>
        <w:rPr/>
        <w:t>Claudinei</w:t>
      </w:r>
      <w:r>
        <w:rPr>
          <w:spacing w:val="-16"/>
        </w:rPr>
        <w:t> </w:t>
      </w:r>
      <w:r>
        <w:rPr/>
        <w:t>(Org.).</w:t>
      </w:r>
      <w:r>
        <w:rPr>
          <w:spacing w:val="-15"/>
        </w:rPr>
        <w:t> </w:t>
      </w:r>
      <w:r>
        <w:rPr>
          <w:b/>
        </w:rPr>
        <w:t>Crise</w:t>
      </w:r>
      <w:r>
        <w:rPr>
          <w:b/>
          <w:spacing w:val="-15"/>
        </w:rPr>
        <w:t> </w:t>
      </w:r>
      <w:r>
        <w:rPr>
          <w:b/>
        </w:rPr>
        <w:t>capitalista</w:t>
      </w:r>
      <w:r>
        <w:rPr>
          <w:b/>
          <w:spacing w:val="-18"/>
        </w:rPr>
        <w:t> </w:t>
      </w:r>
      <w:r>
        <w:rPr>
          <w:b/>
        </w:rPr>
        <w:t>e</w:t>
      </w:r>
      <w:r>
        <w:rPr>
          <w:b/>
          <w:spacing w:val="-15"/>
        </w:rPr>
        <w:t> </w:t>
      </w:r>
      <w:r>
        <w:rPr>
          <w:b/>
        </w:rPr>
        <w:t>educação</w:t>
      </w:r>
      <w:r>
        <w:rPr>
          <w:b/>
          <w:spacing w:val="-17"/>
        </w:rPr>
        <w:t> </w:t>
      </w:r>
      <w:r>
        <w:rPr>
          <w:b/>
        </w:rPr>
        <w:t>brasileira</w:t>
      </w:r>
      <w:r>
        <w:rPr/>
        <w:t>. 1ed.Uberlandia. Uberlândia, MG: Navegando Publicações,</w:t>
      </w:r>
      <w:r>
        <w:rPr>
          <w:spacing w:val="-11"/>
        </w:rPr>
        <w:t> </w:t>
      </w:r>
      <w:r>
        <w:rPr/>
        <w:t>2016.</w:t>
      </w:r>
    </w:p>
    <w:p>
      <w:pPr>
        <w:pStyle w:val="BodyText"/>
      </w:pPr>
    </w:p>
    <w:p>
      <w:pPr>
        <w:pStyle w:val="BodyText"/>
        <w:ind w:left="102" w:right="107"/>
        <w:jc w:val="both"/>
      </w:pPr>
      <w:r>
        <w:rPr/>
        <w:t>AZEVEDO, Janete M. Lins de. </w:t>
      </w:r>
      <w:r>
        <w:rPr>
          <w:b/>
        </w:rPr>
        <w:t>A Educação como Política Pública </w:t>
      </w:r>
      <w:r>
        <w:rPr/>
        <w:t>/ Janete M. Lins de Azevedo. – 3. ed. – Campinas, SP: Autores Associados, 2004. – (Coleção Polêmicas do Nosso Tempo; vol. 56).</w:t>
      </w:r>
    </w:p>
    <w:p>
      <w:pPr>
        <w:pStyle w:val="BodyText"/>
        <w:spacing w:before="11"/>
        <w:rPr>
          <w:sz w:val="23"/>
        </w:rPr>
      </w:pPr>
    </w:p>
    <w:p>
      <w:pPr>
        <w:pStyle w:val="BodyText"/>
        <w:ind w:left="102" w:right="109"/>
        <w:jc w:val="both"/>
      </w:pPr>
      <w:r>
        <w:rPr/>
        <w:t>BALL. Stephen J. Diretrizes Políticas Globais e Relações Políticas Locais em Educação. </w:t>
      </w:r>
      <w:r>
        <w:rPr>
          <w:b/>
        </w:rPr>
        <w:t>Currículo sem Fronteiras</w:t>
      </w:r>
      <w:r>
        <w:rPr/>
        <w:t>, v.1, n.2, pp.99-116, Jul/Dez 2001. Disponível em: </w:t>
      </w:r>
      <w:hyperlink r:id="rId40">
        <w:r>
          <w:rPr/>
          <w:t>http://www.curriculosemfronteiras.org/vol1iss2articles/ball.pdf.</w:t>
        </w:r>
      </w:hyperlink>
      <w:r>
        <w:rPr/>
        <w:t> Acesso em: 21/02/2018.</w:t>
      </w:r>
    </w:p>
    <w:p>
      <w:pPr>
        <w:pStyle w:val="BodyText"/>
        <w:spacing w:before="11"/>
        <w:rPr>
          <w:sz w:val="23"/>
        </w:rPr>
      </w:pPr>
    </w:p>
    <w:p>
      <w:pPr>
        <w:spacing w:before="0"/>
        <w:ind w:left="102" w:right="108" w:firstLine="0"/>
        <w:jc w:val="both"/>
        <w:rPr>
          <w:sz w:val="24"/>
        </w:rPr>
      </w:pPr>
      <w:r>
        <w:rPr>
          <w:sz w:val="24"/>
        </w:rPr>
        <w:t>BORON, Atílio A. </w:t>
      </w:r>
      <w:r>
        <w:rPr>
          <w:b/>
          <w:sz w:val="24"/>
        </w:rPr>
        <w:t>Democracia e Reforma social na América Latina</w:t>
      </w:r>
      <w:r>
        <w:rPr>
          <w:sz w:val="24"/>
        </w:rPr>
        <w:t>: reflexões a propósito da experiência europeia. CLACSO, Consejo Latinoamericano de Ciencias Sociales. Buenos Aires, 2003.</w:t>
      </w:r>
    </w:p>
    <w:p>
      <w:pPr>
        <w:pStyle w:val="BodyText"/>
        <w:spacing w:before="11"/>
        <w:rPr>
          <w:sz w:val="23"/>
        </w:rPr>
      </w:pPr>
    </w:p>
    <w:p>
      <w:pPr>
        <w:spacing w:before="0"/>
        <w:ind w:left="102" w:right="461" w:firstLine="0"/>
        <w:jc w:val="left"/>
        <w:rPr>
          <w:sz w:val="24"/>
        </w:rPr>
      </w:pPr>
      <w:r>
        <w:rPr>
          <w:sz w:val="24"/>
        </w:rPr>
        <w:t>BRASIL. Congresso Nacional. </w:t>
      </w:r>
      <w:r>
        <w:rPr>
          <w:b/>
          <w:sz w:val="24"/>
        </w:rPr>
        <w:t>Constituição da República Federativa do Brasil, </w:t>
      </w:r>
      <w:r>
        <w:rPr>
          <w:sz w:val="24"/>
        </w:rPr>
        <w:t>de 5 de outubro de 1988. Brasília, DF, 1988. Disponível em: </w:t>
      </w:r>
      <w:hyperlink r:id="rId41">
        <w:r>
          <w:rPr>
            <w:color w:val="0000FF"/>
            <w:sz w:val="24"/>
            <w:u w:val="single" w:color="0000FF"/>
          </w:rPr>
          <w:t>http://www.planalto.gov.br/ccivil_03/constituicao/principal.htm</w:t>
        </w:r>
      </w:hyperlink>
      <w:r>
        <w:rPr>
          <w:sz w:val="24"/>
        </w:rPr>
        <w:t>. Acesso em:10/05/2017.</w:t>
      </w:r>
    </w:p>
    <w:p>
      <w:pPr>
        <w:pStyle w:val="BodyText"/>
        <w:spacing w:before="1"/>
        <w:rPr>
          <w:sz w:val="16"/>
        </w:rPr>
      </w:pPr>
    </w:p>
    <w:p>
      <w:pPr>
        <w:pStyle w:val="BodyText"/>
        <w:spacing w:before="90"/>
        <w:ind w:left="102"/>
      </w:pPr>
      <w:r>
        <w:rPr/>
        <w:t>BRASIL. Congresso Nacional. </w:t>
      </w:r>
      <w:r>
        <w:rPr>
          <w:b/>
        </w:rPr>
        <w:t>Emenda Constitucional nº 59</w:t>
      </w:r>
      <w:r>
        <w:rPr/>
        <w:t>. Brasília, DF, 2009. Disponível em: &lt;</w:t>
      </w:r>
      <w:hyperlink r:id="rId42">
        <w:r>
          <w:rPr/>
          <w:t>http://www.planalto.gov.br</w:t>
        </w:r>
      </w:hyperlink>
      <w:r>
        <w:rPr/>
        <w:t>&gt;. Acesso em: 10/05/2017.</w:t>
      </w:r>
    </w:p>
    <w:p>
      <w:pPr>
        <w:pStyle w:val="BodyText"/>
      </w:pPr>
    </w:p>
    <w:p>
      <w:pPr>
        <w:pStyle w:val="BodyText"/>
        <w:ind w:left="102" w:right="986"/>
      </w:pPr>
      <w:r>
        <w:rPr/>
        <w:t>BRASIL. Congresso Nacional. </w:t>
      </w:r>
      <w:r>
        <w:rPr>
          <w:b/>
        </w:rPr>
        <w:t>Lei n° 9394</w:t>
      </w:r>
      <w:r>
        <w:rPr/>
        <w:t>, de 20 de dezembro de 1996. Aprova das Diretrizes e Bases da Educação Nacional. Brasília, DF, 1996. Disponível em:</w:t>
      </w:r>
    </w:p>
    <w:p>
      <w:pPr>
        <w:pStyle w:val="BodyText"/>
        <w:ind w:left="102"/>
      </w:pPr>
      <w:r>
        <w:rPr/>
        <w:t>&lt;</w:t>
      </w:r>
      <w:hyperlink r:id="rId43">
        <w:r>
          <w:rPr/>
          <w:t>http://www.planalto.gov.br/ccivil_03/leis/l9394.htm</w:t>
        </w:r>
      </w:hyperlink>
      <w:r>
        <w:rPr/>
        <w:t> &gt;. Acesso em: 10/02/2017</w:t>
      </w:r>
    </w:p>
    <w:p>
      <w:pPr>
        <w:pStyle w:val="BodyText"/>
      </w:pPr>
    </w:p>
    <w:p>
      <w:pPr>
        <w:pStyle w:val="BodyText"/>
        <w:ind w:left="102" w:right="417"/>
      </w:pPr>
      <w:r>
        <w:rPr/>
        <w:t>BRASIL. Congresso Nacional. </w:t>
      </w:r>
      <w:r>
        <w:rPr>
          <w:b/>
        </w:rPr>
        <w:t>Lei nº 13.005, </w:t>
      </w:r>
      <w:r>
        <w:rPr/>
        <w:t>de 25 de junho de 2014</w:t>
      </w:r>
      <w:r>
        <w:rPr>
          <w:b/>
        </w:rPr>
        <w:t>. </w:t>
      </w:r>
      <w:r>
        <w:rPr/>
        <w:t>Aprova o Plano Nacional de Educação. Brasília, DF, 2014. Disponível em: </w:t>
      </w:r>
      <w:hyperlink r:id="rId44">
        <w:r>
          <w:rPr/>
          <w:t>http://www.planalto.gov.br/CCIVIL_03/_Ato2011-2014/2014/Lei/L13005.htm.</w:t>
        </w:r>
      </w:hyperlink>
      <w:r>
        <w:rPr/>
        <w:t> Acesso em 26/05/2017.</w:t>
      </w:r>
    </w:p>
    <w:p>
      <w:pPr>
        <w:spacing w:after="0"/>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0"/>
        </w:rPr>
      </w:pPr>
    </w:p>
    <w:p>
      <w:pPr>
        <w:pStyle w:val="BodyText"/>
        <w:spacing w:before="90"/>
        <w:ind w:left="102" w:right="116"/>
      </w:pPr>
      <w:r>
        <w:rPr/>
        <w:t>BRASIL. Congresso Nacional. </w:t>
      </w:r>
      <w:r>
        <w:rPr>
          <w:b/>
        </w:rPr>
        <w:t>Lei 11.079</w:t>
      </w:r>
      <w:r>
        <w:rPr/>
        <w:t>, de 30 de dezembro de 2004. Institui normas gerais para licitação e contratação de parceria público-privada no âmbito da administração pública. Brasília, DF, 2004. Disponível e</w:t>
      </w:r>
      <w:hyperlink r:id="rId45">
        <w:r>
          <w:rPr/>
          <w:t>m: http://www.planalto.gov.br/ccivil_03/_ato2004-</w:t>
        </w:r>
      </w:hyperlink>
      <w:r>
        <w:rPr/>
        <w:t> 2006/2004/lei/l11079.htm. Acesso: 18/01/2018.</w:t>
      </w:r>
    </w:p>
    <w:p>
      <w:pPr>
        <w:pStyle w:val="BodyText"/>
        <w:spacing w:before="11"/>
        <w:rPr>
          <w:sz w:val="23"/>
        </w:rPr>
      </w:pPr>
    </w:p>
    <w:p>
      <w:pPr>
        <w:pStyle w:val="BodyText"/>
        <w:ind w:left="102" w:right="107"/>
        <w:jc w:val="both"/>
      </w:pPr>
      <w:r>
        <w:rPr/>
        <w:t>BRASIL. Congresso Nacional. </w:t>
      </w:r>
      <w:r>
        <w:rPr>
          <w:b/>
        </w:rPr>
        <w:t>Lei nº 8.666</w:t>
      </w:r>
      <w:r>
        <w:rPr/>
        <w:t>, de 21 de junho de 1993. Regulamenta o art. 37, inciso XXI, da Constituição Federal, institui normas para licitações e contratos da Administração Pública e dá outras providências. Brasília, DF, 1993. Disponível em: </w:t>
      </w:r>
      <w:hyperlink r:id="rId46">
        <w:r>
          <w:rPr/>
          <w:t>http://www.planalto.gov.br/ccivil_03/Leis/L8666cons.htm.</w:t>
        </w:r>
      </w:hyperlink>
      <w:r>
        <w:rPr/>
        <w:t> Acesso: 18/01/2018.</w:t>
      </w:r>
    </w:p>
    <w:p>
      <w:pPr>
        <w:pStyle w:val="BodyText"/>
        <w:spacing w:before="11"/>
        <w:rPr>
          <w:sz w:val="23"/>
        </w:rPr>
      </w:pPr>
    </w:p>
    <w:p>
      <w:pPr>
        <w:pStyle w:val="BodyText"/>
        <w:ind w:left="102" w:right="110"/>
        <w:jc w:val="both"/>
      </w:pPr>
      <w:r>
        <w:rPr/>
        <w:t>BRASIL. Presidência da República. </w:t>
      </w:r>
      <w:r>
        <w:rPr>
          <w:b/>
        </w:rPr>
        <w:t>Decreto nº 6.094</w:t>
      </w:r>
      <w:r>
        <w:rPr/>
        <w:t>, de 24 de abril de 2007. Dispõe sobre a implementação</w:t>
      </w:r>
      <w:r>
        <w:rPr>
          <w:spacing w:val="-11"/>
        </w:rPr>
        <w:t> </w:t>
      </w:r>
      <w:r>
        <w:rPr/>
        <w:t>do</w:t>
      </w:r>
      <w:r>
        <w:rPr>
          <w:spacing w:val="-11"/>
        </w:rPr>
        <w:t> </w:t>
      </w:r>
      <w:r>
        <w:rPr/>
        <w:t>Plano</w:t>
      </w:r>
      <w:r>
        <w:rPr>
          <w:spacing w:val="-9"/>
        </w:rPr>
        <w:t> </w:t>
      </w:r>
      <w:r>
        <w:rPr/>
        <w:t>de</w:t>
      </w:r>
      <w:r>
        <w:rPr>
          <w:spacing w:val="-12"/>
        </w:rPr>
        <w:t> </w:t>
      </w:r>
      <w:r>
        <w:rPr/>
        <w:t>Metas</w:t>
      </w:r>
      <w:r>
        <w:rPr>
          <w:spacing w:val="-11"/>
        </w:rPr>
        <w:t> </w:t>
      </w:r>
      <w:r>
        <w:rPr/>
        <w:t>Compromisso</w:t>
      </w:r>
      <w:r>
        <w:rPr>
          <w:spacing w:val="-11"/>
        </w:rPr>
        <w:t> </w:t>
      </w:r>
      <w:r>
        <w:rPr/>
        <w:t>Todos</w:t>
      </w:r>
      <w:r>
        <w:rPr>
          <w:spacing w:val="-11"/>
        </w:rPr>
        <w:t> </w:t>
      </w:r>
      <w:r>
        <w:rPr/>
        <w:t>pela</w:t>
      </w:r>
      <w:r>
        <w:rPr>
          <w:spacing w:val="-12"/>
        </w:rPr>
        <w:t> </w:t>
      </w:r>
      <w:r>
        <w:rPr/>
        <w:t>Educação,</w:t>
      </w:r>
      <w:r>
        <w:rPr>
          <w:spacing w:val="-11"/>
        </w:rPr>
        <w:t> </w:t>
      </w:r>
      <w:r>
        <w:rPr/>
        <w:t>pela</w:t>
      </w:r>
      <w:r>
        <w:rPr>
          <w:spacing w:val="-12"/>
        </w:rPr>
        <w:t> </w:t>
      </w:r>
      <w:r>
        <w:rPr/>
        <w:t>União</w:t>
      </w:r>
      <w:r>
        <w:rPr>
          <w:spacing w:val="-9"/>
        </w:rPr>
        <w:t> </w:t>
      </w:r>
      <w:r>
        <w:rPr/>
        <w:t>Federal,</w:t>
      </w:r>
      <w:r>
        <w:rPr>
          <w:spacing w:val="-11"/>
        </w:rPr>
        <w:t> </w:t>
      </w:r>
      <w:r>
        <w:rPr/>
        <w:t>em regime</w:t>
      </w:r>
      <w:r>
        <w:rPr>
          <w:spacing w:val="-17"/>
        </w:rPr>
        <w:t> </w:t>
      </w:r>
      <w:r>
        <w:rPr/>
        <w:t>de</w:t>
      </w:r>
      <w:r>
        <w:rPr>
          <w:spacing w:val="-17"/>
        </w:rPr>
        <w:t> </w:t>
      </w:r>
      <w:r>
        <w:rPr/>
        <w:t>colaboração</w:t>
      </w:r>
      <w:r>
        <w:rPr>
          <w:spacing w:val="-15"/>
        </w:rPr>
        <w:t> </w:t>
      </w:r>
      <w:r>
        <w:rPr/>
        <w:t>com</w:t>
      </w:r>
      <w:r>
        <w:rPr>
          <w:spacing w:val="-16"/>
        </w:rPr>
        <w:t> </w:t>
      </w:r>
      <w:r>
        <w:rPr/>
        <w:t>Municípios,</w:t>
      </w:r>
      <w:r>
        <w:rPr>
          <w:spacing w:val="-16"/>
        </w:rPr>
        <w:t> </w:t>
      </w:r>
      <w:r>
        <w:rPr/>
        <w:t>Distrito</w:t>
      </w:r>
      <w:r>
        <w:rPr>
          <w:spacing w:val="-16"/>
        </w:rPr>
        <w:t> </w:t>
      </w:r>
      <w:r>
        <w:rPr/>
        <w:t>Federal</w:t>
      </w:r>
      <w:r>
        <w:rPr>
          <w:spacing w:val="-14"/>
        </w:rPr>
        <w:t> </w:t>
      </w:r>
      <w:r>
        <w:rPr/>
        <w:t>e</w:t>
      </w:r>
      <w:r>
        <w:rPr>
          <w:spacing w:val="-17"/>
        </w:rPr>
        <w:t> </w:t>
      </w:r>
      <w:r>
        <w:rPr/>
        <w:t>Estados,</w:t>
      </w:r>
      <w:r>
        <w:rPr>
          <w:spacing w:val="-11"/>
        </w:rPr>
        <w:t> </w:t>
      </w:r>
      <w:r>
        <w:rPr/>
        <w:t>e</w:t>
      </w:r>
      <w:r>
        <w:rPr>
          <w:spacing w:val="-16"/>
        </w:rPr>
        <w:t> </w:t>
      </w:r>
      <w:r>
        <w:rPr/>
        <w:t>a</w:t>
      </w:r>
      <w:r>
        <w:rPr>
          <w:spacing w:val="-16"/>
        </w:rPr>
        <w:t> </w:t>
      </w:r>
      <w:r>
        <w:rPr/>
        <w:t>participação</w:t>
      </w:r>
      <w:r>
        <w:rPr>
          <w:spacing w:val="-15"/>
        </w:rPr>
        <w:t> </w:t>
      </w:r>
      <w:r>
        <w:rPr/>
        <w:t>das</w:t>
      </w:r>
      <w:r>
        <w:rPr>
          <w:spacing w:val="-14"/>
        </w:rPr>
        <w:t> </w:t>
      </w:r>
      <w:r>
        <w:rPr/>
        <w:t>famílias e da comunidade, mediante programas e ações de assistência técnica e financeira, visando a mobilização social pela melhoria da qualidade da educação básica. Brasília, DF, 2007. Disponível em:</w:t>
      </w:r>
      <w:r>
        <w:rPr>
          <w:spacing w:val="-36"/>
        </w:rPr>
        <w:t> </w:t>
      </w:r>
      <w:hyperlink r:id="rId47">
        <w:r>
          <w:rPr/>
          <w:t>http://www.planalto.gov.br/ccivil_03/_ato2007-2010/2007/decreto/d6094.htm.</w:t>
        </w:r>
      </w:hyperlink>
      <w:r>
        <w:rPr/>
        <w:t> Acesso em:</w:t>
      </w:r>
      <w:r>
        <w:rPr>
          <w:spacing w:val="-4"/>
        </w:rPr>
        <w:t> </w:t>
      </w:r>
      <w:r>
        <w:rPr/>
        <w:t>26/01/2008.</w:t>
      </w:r>
    </w:p>
    <w:p>
      <w:pPr>
        <w:pStyle w:val="BodyText"/>
        <w:spacing w:before="11"/>
        <w:rPr>
          <w:sz w:val="23"/>
        </w:rPr>
      </w:pPr>
    </w:p>
    <w:p>
      <w:pPr>
        <w:pStyle w:val="BodyText"/>
        <w:ind w:left="102" w:right="422"/>
      </w:pPr>
      <w:r>
        <w:rPr/>
        <w:t>BRASIL. Ministério do Planejamento, Orçamento e Gestão. Secretaria de Gestão. </w:t>
      </w:r>
      <w:r>
        <w:rPr>
          <w:b/>
        </w:rPr>
        <w:t>Gestão pública para um Brasil de todos</w:t>
      </w:r>
      <w:r>
        <w:rPr/>
        <w:t>: um plano de gestão para o Governo Lula / Secretaria de Gestão. – Brasília: MP, SEGES, 2003. Disponível em: file:///D:/Downloads/081003_SEGES_Arq_gestao.pdf. Acesso: 31/01/2018.</w:t>
      </w:r>
    </w:p>
    <w:p>
      <w:pPr>
        <w:pStyle w:val="BodyText"/>
        <w:spacing w:before="11"/>
        <w:rPr>
          <w:sz w:val="23"/>
        </w:rPr>
      </w:pPr>
    </w:p>
    <w:p>
      <w:pPr>
        <w:pStyle w:val="BodyText"/>
        <w:ind w:left="102" w:right="98"/>
      </w:pPr>
      <w:r>
        <w:rPr/>
        <w:t>BRASIL.</w:t>
      </w:r>
      <w:r>
        <w:rPr>
          <w:spacing w:val="-16"/>
        </w:rPr>
        <w:t> </w:t>
      </w:r>
      <w:r>
        <w:rPr/>
        <w:t>Fundo</w:t>
      </w:r>
      <w:r>
        <w:rPr>
          <w:spacing w:val="-17"/>
        </w:rPr>
        <w:t> </w:t>
      </w:r>
      <w:r>
        <w:rPr/>
        <w:t>de</w:t>
      </w:r>
      <w:r>
        <w:rPr>
          <w:spacing w:val="-18"/>
        </w:rPr>
        <w:t> </w:t>
      </w:r>
      <w:r>
        <w:rPr/>
        <w:t>Desenvolvimento</w:t>
      </w:r>
      <w:r>
        <w:rPr>
          <w:spacing w:val="-17"/>
        </w:rPr>
        <w:t> </w:t>
      </w:r>
      <w:r>
        <w:rPr/>
        <w:t>em</w:t>
      </w:r>
      <w:r>
        <w:rPr>
          <w:spacing w:val="-16"/>
        </w:rPr>
        <w:t> </w:t>
      </w:r>
      <w:r>
        <w:rPr/>
        <w:t>Educação.</w:t>
      </w:r>
      <w:r>
        <w:rPr>
          <w:spacing w:val="-15"/>
        </w:rPr>
        <w:t> </w:t>
      </w:r>
      <w:r>
        <w:rPr>
          <w:b/>
        </w:rPr>
        <w:t>Resolução</w:t>
      </w:r>
      <w:r>
        <w:rPr>
          <w:b/>
          <w:spacing w:val="-17"/>
        </w:rPr>
        <w:t> </w:t>
      </w:r>
      <w:r>
        <w:rPr>
          <w:b/>
        </w:rPr>
        <w:t>nº</w:t>
      </w:r>
      <w:r>
        <w:rPr>
          <w:b/>
          <w:spacing w:val="-17"/>
        </w:rPr>
        <w:t> </w:t>
      </w:r>
      <w:r>
        <w:rPr>
          <w:b/>
        </w:rPr>
        <w:t>03,</w:t>
      </w:r>
      <w:r>
        <w:rPr>
          <w:b/>
          <w:spacing w:val="-17"/>
        </w:rPr>
        <w:t> </w:t>
      </w:r>
      <w:r>
        <w:rPr>
          <w:b/>
        </w:rPr>
        <w:t>de</w:t>
      </w:r>
      <w:r>
        <w:rPr>
          <w:b/>
          <w:spacing w:val="-18"/>
        </w:rPr>
        <w:t> </w:t>
      </w:r>
      <w:r>
        <w:rPr>
          <w:b/>
        </w:rPr>
        <w:t>04</w:t>
      </w:r>
      <w:r>
        <w:rPr>
          <w:b/>
          <w:spacing w:val="-18"/>
        </w:rPr>
        <w:t> </w:t>
      </w:r>
      <w:r>
        <w:rPr>
          <w:b/>
        </w:rPr>
        <w:t>de</w:t>
      </w:r>
      <w:r>
        <w:rPr>
          <w:b/>
          <w:spacing w:val="-18"/>
        </w:rPr>
        <w:t> </w:t>
      </w:r>
      <w:r>
        <w:rPr>
          <w:b/>
        </w:rPr>
        <w:t>março</w:t>
      </w:r>
      <w:r>
        <w:rPr>
          <w:b/>
          <w:spacing w:val="-17"/>
        </w:rPr>
        <w:t> </w:t>
      </w:r>
      <w:r>
        <w:rPr>
          <w:b/>
        </w:rPr>
        <w:t>de</w:t>
      </w:r>
      <w:r>
        <w:rPr>
          <w:b/>
          <w:spacing w:val="-18"/>
        </w:rPr>
        <w:t> </w:t>
      </w:r>
      <w:r>
        <w:rPr>
          <w:b/>
        </w:rPr>
        <w:t>1997. </w:t>
      </w:r>
      <w:r>
        <w:rPr/>
        <w:t>Estabelece os critérios e formas de transferências de recurso financeiros às escolas públicas do ensino fundamental das redes estadual, do Distritos e municipal e às escolas de educação especial</w:t>
      </w:r>
      <w:r>
        <w:rPr>
          <w:spacing w:val="-14"/>
        </w:rPr>
        <w:t> </w:t>
      </w:r>
      <w:r>
        <w:rPr/>
        <w:t>mantidas</w:t>
      </w:r>
      <w:r>
        <w:rPr>
          <w:spacing w:val="-15"/>
        </w:rPr>
        <w:t> </w:t>
      </w:r>
      <w:r>
        <w:rPr/>
        <w:t>por</w:t>
      </w:r>
      <w:r>
        <w:rPr>
          <w:spacing w:val="-15"/>
        </w:rPr>
        <w:t> </w:t>
      </w:r>
      <w:r>
        <w:rPr/>
        <w:t>organização</w:t>
      </w:r>
      <w:r>
        <w:rPr>
          <w:spacing w:val="-14"/>
        </w:rPr>
        <w:t> </w:t>
      </w:r>
      <w:r>
        <w:rPr/>
        <w:t>não</w:t>
      </w:r>
      <w:r>
        <w:rPr>
          <w:spacing w:val="-12"/>
        </w:rPr>
        <w:t> </w:t>
      </w:r>
      <w:r>
        <w:rPr/>
        <w:t>governamental,</w:t>
      </w:r>
      <w:r>
        <w:rPr>
          <w:spacing w:val="-14"/>
        </w:rPr>
        <w:t> </w:t>
      </w:r>
      <w:r>
        <w:rPr/>
        <w:t>sem</w:t>
      </w:r>
      <w:r>
        <w:rPr>
          <w:spacing w:val="-14"/>
        </w:rPr>
        <w:t> </w:t>
      </w:r>
      <w:r>
        <w:rPr/>
        <w:t>fins</w:t>
      </w:r>
      <w:r>
        <w:rPr>
          <w:spacing w:val="-14"/>
        </w:rPr>
        <w:t> </w:t>
      </w:r>
      <w:r>
        <w:rPr/>
        <w:t>lucrativos,</w:t>
      </w:r>
      <w:r>
        <w:rPr>
          <w:spacing w:val="-17"/>
        </w:rPr>
        <w:t> </w:t>
      </w:r>
      <w:r>
        <w:rPr/>
        <w:t>à</w:t>
      </w:r>
      <w:r>
        <w:rPr>
          <w:spacing w:val="-15"/>
        </w:rPr>
        <w:t> </w:t>
      </w:r>
      <w:r>
        <w:rPr/>
        <w:t>conta</w:t>
      </w:r>
      <w:r>
        <w:rPr>
          <w:spacing w:val="-15"/>
        </w:rPr>
        <w:t> </w:t>
      </w:r>
      <w:r>
        <w:rPr/>
        <w:t>do</w:t>
      </w:r>
      <w:r>
        <w:rPr>
          <w:spacing w:val="-14"/>
        </w:rPr>
        <w:t> </w:t>
      </w:r>
      <w:r>
        <w:rPr/>
        <w:t>Programa de Manutenção e Desenvolvimento do Ensino Fundamental – PMDE. Brasília, DF, 1997. Disponível em: https:/</w:t>
      </w:r>
      <w:hyperlink r:id="rId48">
        <w:r>
          <w:rPr/>
          <w:t>/www.fnde.gov.br/fndele</w:t>
        </w:r>
      </w:hyperlink>
      <w:r>
        <w:rPr/>
        <w:t>g</w:t>
      </w:r>
      <w:hyperlink r:id="rId48">
        <w:r>
          <w:rPr/>
          <w:t>is/action/UrlPublicasAction.php?acao=abrirAtoPublico&amp;sgl_</w:t>
        </w:r>
      </w:hyperlink>
      <w:r>
        <w:rPr/>
        <w:t> tipo=RES&amp;num_ato=00000003&amp;seq_ato=000&amp;vlr_ano=1997&amp;sgl_orgao=CD/FNDE/MEC. Acesso em:</w:t>
      </w:r>
      <w:r>
        <w:rPr>
          <w:spacing w:val="-5"/>
        </w:rPr>
        <w:t> </w:t>
      </w:r>
      <w:r>
        <w:rPr/>
        <w:t>22/02/2018.</w:t>
      </w:r>
    </w:p>
    <w:p>
      <w:pPr>
        <w:pStyle w:val="BodyText"/>
        <w:spacing w:before="11"/>
        <w:rPr>
          <w:sz w:val="23"/>
        </w:rPr>
      </w:pPr>
    </w:p>
    <w:p>
      <w:pPr>
        <w:spacing w:before="0"/>
        <w:ind w:left="102" w:right="111" w:firstLine="0"/>
        <w:jc w:val="both"/>
        <w:rPr>
          <w:sz w:val="24"/>
        </w:rPr>
      </w:pPr>
      <w:r>
        <w:rPr>
          <w:sz w:val="24"/>
        </w:rPr>
        <w:t>CAETANO, Maria Raquel; PERONI, Vera Maria Vidal. Ensino Médio no Brasil e a Proposta Educacional</w:t>
      </w:r>
      <w:r>
        <w:rPr>
          <w:spacing w:val="-16"/>
          <w:sz w:val="24"/>
        </w:rPr>
        <w:t> </w:t>
      </w:r>
      <w:r>
        <w:rPr>
          <w:sz w:val="24"/>
        </w:rPr>
        <w:t>do</w:t>
      </w:r>
      <w:r>
        <w:rPr>
          <w:spacing w:val="-13"/>
          <w:sz w:val="24"/>
        </w:rPr>
        <w:t> </w:t>
      </w:r>
      <w:r>
        <w:rPr>
          <w:sz w:val="24"/>
        </w:rPr>
        <w:t>Instituto</w:t>
      </w:r>
      <w:r>
        <w:rPr>
          <w:spacing w:val="-17"/>
          <w:sz w:val="24"/>
        </w:rPr>
        <w:t> </w:t>
      </w:r>
      <w:r>
        <w:rPr>
          <w:sz w:val="24"/>
        </w:rPr>
        <w:t>Unibanco:</w:t>
      </w:r>
      <w:r>
        <w:rPr>
          <w:spacing w:val="-15"/>
          <w:sz w:val="24"/>
        </w:rPr>
        <w:t> </w:t>
      </w:r>
      <w:r>
        <w:rPr>
          <w:sz w:val="24"/>
        </w:rPr>
        <w:t>considerações</w:t>
      </w:r>
      <w:r>
        <w:rPr>
          <w:spacing w:val="-15"/>
          <w:sz w:val="24"/>
        </w:rPr>
        <w:t> </w:t>
      </w:r>
      <w:r>
        <w:rPr>
          <w:sz w:val="24"/>
        </w:rPr>
        <w:t>sobre</w:t>
      </w:r>
      <w:r>
        <w:rPr>
          <w:spacing w:val="-17"/>
          <w:sz w:val="24"/>
        </w:rPr>
        <w:t> </w:t>
      </w:r>
      <w:r>
        <w:rPr>
          <w:sz w:val="24"/>
        </w:rPr>
        <w:t>a</w:t>
      </w:r>
      <w:r>
        <w:rPr>
          <w:spacing w:val="-16"/>
          <w:sz w:val="24"/>
        </w:rPr>
        <w:t> </w:t>
      </w:r>
      <w:r>
        <w:rPr>
          <w:sz w:val="24"/>
        </w:rPr>
        <w:t>mercantilização</w:t>
      </w:r>
      <w:r>
        <w:rPr>
          <w:spacing w:val="-15"/>
          <w:sz w:val="24"/>
        </w:rPr>
        <w:t> </w:t>
      </w:r>
      <w:r>
        <w:rPr>
          <w:sz w:val="24"/>
        </w:rPr>
        <w:t>da</w:t>
      </w:r>
      <w:r>
        <w:rPr>
          <w:spacing w:val="-16"/>
          <w:sz w:val="24"/>
        </w:rPr>
        <w:t> </w:t>
      </w:r>
      <w:r>
        <w:rPr>
          <w:sz w:val="24"/>
        </w:rPr>
        <w:t>educação</w:t>
      </w:r>
      <w:r>
        <w:rPr>
          <w:spacing w:val="-15"/>
          <w:sz w:val="24"/>
        </w:rPr>
        <w:t> </w:t>
      </w:r>
      <w:r>
        <w:rPr>
          <w:sz w:val="24"/>
        </w:rPr>
        <w:t>pública. In: PERONI, Vera Maria Vidal. </w:t>
      </w:r>
      <w:r>
        <w:rPr>
          <w:b/>
          <w:sz w:val="24"/>
        </w:rPr>
        <w:t>Diálogos sobre as Redefinições no Papel do Estado e nas Fronteiras</w:t>
      </w:r>
      <w:r>
        <w:rPr>
          <w:b/>
          <w:spacing w:val="-8"/>
          <w:sz w:val="24"/>
        </w:rPr>
        <w:t> </w:t>
      </w:r>
      <w:r>
        <w:rPr>
          <w:b/>
          <w:sz w:val="24"/>
        </w:rPr>
        <w:t>entre</w:t>
      </w:r>
      <w:r>
        <w:rPr>
          <w:b/>
          <w:spacing w:val="-8"/>
          <w:sz w:val="24"/>
        </w:rPr>
        <w:t> </w:t>
      </w:r>
      <w:r>
        <w:rPr>
          <w:b/>
          <w:sz w:val="24"/>
        </w:rPr>
        <w:t>o</w:t>
      </w:r>
      <w:r>
        <w:rPr>
          <w:b/>
          <w:spacing w:val="-5"/>
          <w:sz w:val="24"/>
        </w:rPr>
        <w:t> </w:t>
      </w:r>
      <w:r>
        <w:rPr>
          <w:b/>
          <w:sz w:val="24"/>
        </w:rPr>
        <w:t>Público</w:t>
      </w:r>
      <w:r>
        <w:rPr>
          <w:b/>
          <w:spacing w:val="-7"/>
          <w:sz w:val="24"/>
        </w:rPr>
        <w:t> </w:t>
      </w:r>
      <w:r>
        <w:rPr>
          <w:b/>
          <w:sz w:val="24"/>
        </w:rPr>
        <w:t>e</w:t>
      </w:r>
      <w:r>
        <w:rPr>
          <w:b/>
          <w:spacing w:val="-8"/>
          <w:sz w:val="24"/>
        </w:rPr>
        <w:t> </w:t>
      </w:r>
      <w:r>
        <w:rPr>
          <w:b/>
          <w:sz w:val="24"/>
        </w:rPr>
        <w:t>o</w:t>
      </w:r>
      <w:r>
        <w:rPr>
          <w:b/>
          <w:spacing w:val="-5"/>
          <w:sz w:val="24"/>
        </w:rPr>
        <w:t> </w:t>
      </w:r>
      <w:r>
        <w:rPr>
          <w:b/>
          <w:sz w:val="24"/>
        </w:rPr>
        <w:t>Privado</w:t>
      </w:r>
      <w:r>
        <w:rPr>
          <w:b/>
          <w:spacing w:val="-7"/>
          <w:sz w:val="24"/>
        </w:rPr>
        <w:t> </w:t>
      </w:r>
      <w:r>
        <w:rPr>
          <w:b/>
          <w:sz w:val="24"/>
        </w:rPr>
        <w:t>na</w:t>
      </w:r>
      <w:r>
        <w:rPr>
          <w:b/>
          <w:spacing w:val="-7"/>
          <w:sz w:val="24"/>
        </w:rPr>
        <w:t> </w:t>
      </w:r>
      <w:r>
        <w:rPr>
          <w:b/>
          <w:sz w:val="24"/>
        </w:rPr>
        <w:t>Educação</w:t>
      </w:r>
      <w:r>
        <w:rPr>
          <w:sz w:val="24"/>
        </w:rPr>
        <w:t>.</w:t>
      </w:r>
      <w:r>
        <w:rPr>
          <w:spacing w:val="-7"/>
          <w:sz w:val="24"/>
        </w:rPr>
        <w:t> </w:t>
      </w:r>
      <w:r>
        <w:rPr>
          <w:sz w:val="24"/>
        </w:rPr>
        <w:t>São</w:t>
      </w:r>
      <w:r>
        <w:rPr>
          <w:spacing w:val="-5"/>
          <w:sz w:val="24"/>
        </w:rPr>
        <w:t> </w:t>
      </w:r>
      <w:r>
        <w:rPr>
          <w:sz w:val="24"/>
        </w:rPr>
        <w:t>Leopoldo:</w:t>
      </w:r>
      <w:r>
        <w:rPr>
          <w:spacing w:val="-6"/>
          <w:sz w:val="24"/>
        </w:rPr>
        <w:t> </w:t>
      </w:r>
      <w:r>
        <w:rPr>
          <w:sz w:val="24"/>
        </w:rPr>
        <w:t>Oikos,</w:t>
      </w:r>
      <w:r>
        <w:rPr>
          <w:spacing w:val="-7"/>
          <w:sz w:val="24"/>
        </w:rPr>
        <w:t> </w:t>
      </w:r>
      <w:r>
        <w:rPr>
          <w:sz w:val="24"/>
        </w:rPr>
        <w:t>2015,</w:t>
      </w:r>
      <w:r>
        <w:rPr>
          <w:spacing w:val="-7"/>
          <w:sz w:val="24"/>
        </w:rPr>
        <w:t> </w:t>
      </w:r>
      <w:r>
        <w:rPr>
          <w:sz w:val="24"/>
        </w:rPr>
        <w:t>p.</w:t>
      </w:r>
      <w:r>
        <w:rPr>
          <w:spacing w:val="-7"/>
          <w:sz w:val="24"/>
        </w:rPr>
        <w:t> </w:t>
      </w:r>
      <w:r>
        <w:rPr>
          <w:sz w:val="24"/>
        </w:rPr>
        <w:t>89-107.</w:t>
      </w:r>
    </w:p>
    <w:p>
      <w:pPr>
        <w:pStyle w:val="BodyText"/>
      </w:pPr>
    </w:p>
    <w:p>
      <w:pPr>
        <w:pStyle w:val="BodyText"/>
        <w:ind w:left="102" w:right="111"/>
        <w:jc w:val="both"/>
      </w:pPr>
      <w:r>
        <w:rPr/>
        <w:t>CAPANEMA, Clélia de Freitas. GOMES, Candido Alberto. JESUS, Wellington Ferreira. SOUSA, Carlos Ângelo de Meneses. Geometria política da federação: entre pirâmides e</w:t>
      </w:r>
      <w:r>
        <w:rPr>
          <w:spacing w:val="-28"/>
        </w:rPr>
        <w:t> </w:t>
      </w:r>
      <w:r>
        <w:rPr/>
        <w:t>redes. In: SOUZA, Donaldo Bello de; MARTINS, Angela Maria (Orgs.). </w:t>
      </w:r>
      <w:r>
        <w:rPr>
          <w:b/>
        </w:rPr>
        <w:t>Planos de educação no Brasil: planejamento, políticas, práticas </w:t>
      </w:r>
      <w:r>
        <w:rPr/>
        <w:t>– São Paulo: Edições Loyola,</w:t>
      </w:r>
      <w:r>
        <w:rPr>
          <w:spacing w:val="-15"/>
        </w:rPr>
        <w:t> </w:t>
      </w:r>
      <w:r>
        <w:rPr/>
        <w:t>2014.</w:t>
      </w:r>
    </w:p>
    <w:p>
      <w:pPr>
        <w:pStyle w:val="BodyText"/>
        <w:spacing w:before="10"/>
        <w:rPr>
          <w:sz w:val="23"/>
        </w:rPr>
      </w:pPr>
    </w:p>
    <w:p>
      <w:pPr>
        <w:spacing w:before="1"/>
        <w:ind w:left="102" w:right="109" w:firstLine="0"/>
        <w:jc w:val="both"/>
        <w:rPr>
          <w:sz w:val="24"/>
        </w:rPr>
      </w:pPr>
      <w:r>
        <w:rPr>
          <w:sz w:val="24"/>
        </w:rPr>
        <w:t>CARVALHO, Roberto Francisco de. </w:t>
      </w:r>
      <w:r>
        <w:rPr>
          <w:b/>
          <w:sz w:val="24"/>
        </w:rPr>
        <w:t>Gestão escolar autônoma e compartilhada</w:t>
      </w:r>
      <w:r>
        <w:rPr>
          <w:sz w:val="24"/>
        </w:rPr>
        <w:t>: gerencialismo ou democratização? Goiânia: Editora UFG. 2009.</w:t>
      </w:r>
    </w:p>
    <w:p>
      <w:pPr>
        <w:spacing w:after="0"/>
        <w:jc w:val="both"/>
        <w:rPr>
          <w:sz w:val="24"/>
        </w:rPr>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6"/>
        </w:rPr>
      </w:pPr>
    </w:p>
    <w:p>
      <w:pPr>
        <w:spacing w:before="90"/>
        <w:ind w:left="102" w:right="109" w:firstLine="0"/>
        <w:jc w:val="both"/>
        <w:rPr>
          <w:sz w:val="24"/>
        </w:rPr>
      </w:pPr>
      <w:r>
        <w:rPr>
          <w:sz w:val="24"/>
        </w:rPr>
        <w:t>CHAUI, Marilena. A universidade pública sob nova perspectiva. </w:t>
      </w:r>
      <w:r>
        <w:rPr>
          <w:b/>
          <w:sz w:val="24"/>
        </w:rPr>
        <w:t>Revista Brasileira de Educação</w:t>
      </w:r>
      <w:r>
        <w:rPr>
          <w:sz w:val="24"/>
        </w:rPr>
        <w:t>. 2003, no. 24 p. 5-15.</w:t>
      </w:r>
    </w:p>
    <w:p>
      <w:pPr>
        <w:pStyle w:val="BodyText"/>
        <w:rPr>
          <w:sz w:val="26"/>
        </w:rPr>
      </w:pPr>
    </w:p>
    <w:p>
      <w:pPr>
        <w:pStyle w:val="BodyText"/>
        <w:spacing w:before="2"/>
        <w:rPr>
          <w:sz w:val="22"/>
        </w:rPr>
      </w:pPr>
    </w:p>
    <w:p>
      <w:pPr>
        <w:spacing w:before="0"/>
        <w:ind w:left="102" w:right="111" w:firstLine="0"/>
        <w:jc w:val="both"/>
        <w:rPr>
          <w:sz w:val="24"/>
        </w:rPr>
      </w:pPr>
      <w:r>
        <w:rPr>
          <w:sz w:val="24"/>
        </w:rPr>
        <w:t>COUTINHO, Carlos Nelson. O Estado brasileiro: gênese, crise, alternativas. In: LIMA, Júlio César</w:t>
      </w:r>
      <w:r>
        <w:rPr>
          <w:spacing w:val="-13"/>
          <w:sz w:val="24"/>
        </w:rPr>
        <w:t> </w:t>
      </w:r>
      <w:r>
        <w:rPr>
          <w:sz w:val="24"/>
        </w:rPr>
        <w:t>França;</w:t>
      </w:r>
      <w:r>
        <w:rPr>
          <w:spacing w:val="-12"/>
          <w:sz w:val="24"/>
        </w:rPr>
        <w:t> </w:t>
      </w:r>
      <w:r>
        <w:rPr>
          <w:sz w:val="24"/>
        </w:rPr>
        <w:t>NEVES,</w:t>
      </w:r>
      <w:r>
        <w:rPr>
          <w:spacing w:val="-10"/>
          <w:sz w:val="24"/>
        </w:rPr>
        <w:t> </w:t>
      </w:r>
      <w:r>
        <w:rPr>
          <w:sz w:val="24"/>
        </w:rPr>
        <w:t>Lucia</w:t>
      </w:r>
      <w:r>
        <w:rPr>
          <w:spacing w:val="-13"/>
          <w:sz w:val="24"/>
        </w:rPr>
        <w:t> </w:t>
      </w:r>
      <w:r>
        <w:rPr>
          <w:sz w:val="24"/>
        </w:rPr>
        <w:t>Maria</w:t>
      </w:r>
      <w:r>
        <w:rPr>
          <w:spacing w:val="-13"/>
          <w:sz w:val="24"/>
        </w:rPr>
        <w:t> </w:t>
      </w:r>
      <w:r>
        <w:rPr>
          <w:sz w:val="24"/>
        </w:rPr>
        <w:t>Wanderley.</w:t>
      </w:r>
      <w:r>
        <w:rPr>
          <w:spacing w:val="-8"/>
          <w:sz w:val="24"/>
        </w:rPr>
        <w:t> </w:t>
      </w:r>
      <w:r>
        <w:rPr>
          <w:b/>
          <w:sz w:val="24"/>
        </w:rPr>
        <w:t>Fundamentos</w:t>
      </w:r>
      <w:r>
        <w:rPr>
          <w:b/>
          <w:spacing w:val="-13"/>
          <w:sz w:val="24"/>
        </w:rPr>
        <w:t> </w:t>
      </w:r>
      <w:r>
        <w:rPr>
          <w:b/>
          <w:sz w:val="24"/>
        </w:rPr>
        <w:t>da</w:t>
      </w:r>
      <w:r>
        <w:rPr>
          <w:b/>
          <w:spacing w:val="-12"/>
          <w:sz w:val="24"/>
        </w:rPr>
        <w:t> </w:t>
      </w:r>
      <w:r>
        <w:rPr>
          <w:b/>
          <w:sz w:val="24"/>
        </w:rPr>
        <w:t>educação</w:t>
      </w:r>
      <w:r>
        <w:rPr>
          <w:b/>
          <w:spacing w:val="-12"/>
          <w:sz w:val="24"/>
        </w:rPr>
        <w:t> </w:t>
      </w:r>
      <w:r>
        <w:rPr>
          <w:b/>
          <w:sz w:val="24"/>
        </w:rPr>
        <w:t>escolar</w:t>
      </w:r>
      <w:r>
        <w:rPr>
          <w:b/>
          <w:spacing w:val="-12"/>
          <w:sz w:val="24"/>
        </w:rPr>
        <w:t> </w:t>
      </w:r>
      <w:r>
        <w:rPr>
          <w:b/>
          <w:sz w:val="24"/>
        </w:rPr>
        <w:t>no</w:t>
      </w:r>
      <w:r>
        <w:rPr>
          <w:b/>
          <w:spacing w:val="-12"/>
          <w:sz w:val="24"/>
        </w:rPr>
        <w:t> </w:t>
      </w:r>
      <w:r>
        <w:rPr>
          <w:b/>
          <w:sz w:val="24"/>
        </w:rPr>
        <w:t>Brasil contemporâneo. </w:t>
      </w:r>
      <w:r>
        <w:rPr>
          <w:sz w:val="24"/>
        </w:rPr>
        <w:t>Rio de Janeiro: Editora Fiocruz,</w:t>
      </w:r>
      <w:r>
        <w:rPr>
          <w:spacing w:val="-13"/>
          <w:sz w:val="24"/>
        </w:rPr>
        <w:t> </w:t>
      </w:r>
      <w:r>
        <w:rPr>
          <w:sz w:val="24"/>
        </w:rPr>
        <w:t>2006.</w:t>
      </w:r>
    </w:p>
    <w:p>
      <w:pPr>
        <w:pStyle w:val="BodyText"/>
      </w:pPr>
    </w:p>
    <w:p>
      <w:pPr>
        <w:pStyle w:val="BodyText"/>
        <w:ind w:left="102" w:right="109"/>
        <w:jc w:val="both"/>
      </w:pPr>
      <w:r>
        <w:rPr/>
        <w:t>CURY, Carlos Roberto Jamil. A globalização e os desafios para os sistemas nacionais: agenda internacional e práticas educacionais nacionais. </w:t>
      </w:r>
      <w:r>
        <w:rPr>
          <w:b/>
        </w:rPr>
        <w:t>RBPAE </w:t>
      </w:r>
      <w:r>
        <w:rPr/>
        <w:t>– v. 33, n. 1, p. 015 – 034, jan./abr. 2017.</w:t>
      </w:r>
    </w:p>
    <w:p>
      <w:pPr>
        <w:pStyle w:val="BodyText"/>
        <w:spacing w:before="2"/>
        <w:rPr>
          <w:sz w:val="16"/>
        </w:rPr>
      </w:pPr>
    </w:p>
    <w:p>
      <w:pPr>
        <w:tabs>
          <w:tab w:pos="942" w:val="left" w:leader="none"/>
        </w:tabs>
        <w:spacing w:before="90"/>
        <w:ind w:left="102" w:right="112" w:firstLine="0"/>
        <w:jc w:val="left"/>
        <w:rPr>
          <w:sz w:val="24"/>
        </w:rPr>
      </w:pPr>
      <w:r>
        <w:rPr>
          <w:sz w:val="24"/>
          <w:u w:val="single"/>
        </w:rPr>
        <w:t> </w:t>
        <w:tab/>
      </w:r>
      <w:r>
        <w:rPr>
          <w:sz w:val="24"/>
        </w:rPr>
        <w:t>. </w:t>
      </w:r>
      <w:r>
        <w:rPr>
          <w:b/>
          <w:sz w:val="24"/>
        </w:rPr>
        <w:t>Gestão Democrática da Educação em Tempos de Contradição.  </w:t>
      </w:r>
      <w:r>
        <w:rPr>
          <w:b/>
          <w:spacing w:val="36"/>
          <w:sz w:val="24"/>
        </w:rPr>
        <w:t> </w:t>
      </w:r>
      <w:r>
        <w:rPr>
          <w:sz w:val="24"/>
        </w:rPr>
        <w:t>Disponível</w:t>
      </w:r>
      <w:r>
        <w:rPr>
          <w:spacing w:val="17"/>
          <w:sz w:val="24"/>
        </w:rPr>
        <w:t> </w:t>
      </w:r>
      <w:r>
        <w:rPr>
          <w:sz w:val="24"/>
        </w:rPr>
        <w:t>em: </w:t>
      </w:r>
      <w:hyperlink r:id="rId49">
        <w:r>
          <w:rPr>
            <w:sz w:val="24"/>
          </w:rPr>
          <w:t>http://www.anpae.org.br/congressos_antigos/simposio2007/65.pdf.</w:t>
        </w:r>
      </w:hyperlink>
      <w:r>
        <w:rPr>
          <w:sz w:val="24"/>
        </w:rPr>
        <w:t> Acesso em:</w:t>
      </w:r>
      <w:r>
        <w:rPr>
          <w:spacing w:val="-12"/>
          <w:sz w:val="24"/>
        </w:rPr>
        <w:t> </w:t>
      </w:r>
      <w:r>
        <w:rPr>
          <w:sz w:val="24"/>
        </w:rPr>
        <w:t>26/01/2008.</w:t>
      </w:r>
    </w:p>
    <w:p>
      <w:pPr>
        <w:pStyle w:val="BodyText"/>
      </w:pPr>
    </w:p>
    <w:p>
      <w:pPr>
        <w:pStyle w:val="BodyText"/>
        <w:ind w:left="102"/>
      </w:pPr>
      <w:r>
        <w:rPr/>
        <w:t>DOURADO, Luiz Fernandes; BUENO, Maria Sylvia Simões. </w:t>
      </w:r>
      <w:r>
        <w:rPr>
          <w:b/>
        </w:rPr>
        <w:t>O Público e o Privado em Educação</w:t>
      </w:r>
      <w:r>
        <w:rPr/>
        <w:t>. Disponível em: download.inep.gov.br/download/comped/politica_gestao/texto.../Capitulo_IV.doc.Acesso em:14/03/2018.</w:t>
      </w:r>
    </w:p>
    <w:p>
      <w:pPr>
        <w:pStyle w:val="BodyText"/>
      </w:pPr>
    </w:p>
    <w:p>
      <w:pPr>
        <w:pStyle w:val="BodyText"/>
        <w:ind w:left="102" w:right="109"/>
        <w:jc w:val="both"/>
      </w:pPr>
      <w:r>
        <w:rPr/>
        <w:t>EVANGELISTA, Olinda; LEHER, Roberto. </w:t>
      </w:r>
      <w:r>
        <w:rPr>
          <w:b/>
        </w:rPr>
        <w:t>Todos pela Educação e o Episódio Costin no MEC</w:t>
      </w:r>
      <w:r>
        <w:rPr/>
        <w:t>: A Pedagogia do Capital em Ação na Política Educacional Brasileira. TrabalhoNecessário – </w:t>
      </w:r>
      <w:hyperlink r:id="rId50">
        <w:r>
          <w:rPr/>
          <w:t>www.uff.br/trabalhonecessario;</w:t>
        </w:r>
      </w:hyperlink>
      <w:r>
        <w:rPr/>
        <w:t> Ano 10, nº 15, 2012. </w:t>
      </w:r>
      <w:hyperlink r:id="rId51">
        <w:r>
          <w:rPr/>
          <w:t>http://www.uff.br/trabalhonecessario/images/TN1519%20Artigo%20Roberto%20Leher%20e</w:t>
        </w:r>
      </w:hyperlink>
    </w:p>
    <w:p>
      <w:pPr>
        <w:pStyle w:val="BodyText"/>
        <w:ind w:left="102"/>
      </w:pPr>
      <w:r>
        <w:rPr/>
        <w:t>%20Olinda%20Evangelista.pdf. Acesso em: 22/02/2018.</w:t>
      </w:r>
    </w:p>
    <w:p>
      <w:pPr>
        <w:pStyle w:val="BodyText"/>
        <w:spacing w:before="2"/>
        <w:rPr>
          <w:sz w:val="16"/>
        </w:rPr>
      </w:pPr>
    </w:p>
    <w:p>
      <w:pPr>
        <w:pStyle w:val="BodyText"/>
        <w:tabs>
          <w:tab w:pos="942" w:val="left" w:leader="none"/>
        </w:tabs>
        <w:spacing w:before="90"/>
        <w:ind w:left="102" w:right="108"/>
        <w:jc w:val="both"/>
      </w:pPr>
      <w:r>
        <w:rPr>
          <w:u w:val="single"/>
        </w:rPr>
        <w:t> </w:t>
        <w:tab/>
      </w:r>
      <w:r>
        <w:rPr/>
        <w:t>; SHIROMA, Erneida Oto. Estado, Capital e Educação: Reflexões </w:t>
      </w:r>
      <w:r>
        <w:rPr>
          <w:spacing w:val="7"/>
        </w:rPr>
        <w:t> </w:t>
      </w:r>
      <w:r>
        <w:rPr/>
        <w:t>Sobre</w:t>
      </w:r>
      <w:r>
        <w:rPr>
          <w:spacing w:val="5"/>
        </w:rPr>
        <w:t> </w:t>
      </w:r>
      <w:r>
        <w:rPr/>
        <w:t>Hegemonia e Redes de Governança. </w:t>
      </w:r>
      <w:r>
        <w:rPr>
          <w:b/>
        </w:rPr>
        <w:t>Revista Educação e Fronteiras On-Line</w:t>
      </w:r>
      <w:r>
        <w:rPr/>
        <w:t>, Dourados/MS, v.4, n.11, p.21-38,</w:t>
      </w:r>
      <w:r>
        <w:rPr>
          <w:spacing w:val="-17"/>
        </w:rPr>
        <w:t> </w:t>
      </w:r>
      <w:r>
        <w:rPr/>
        <w:t>mai./ago.</w:t>
      </w:r>
      <w:r>
        <w:rPr>
          <w:spacing w:val="-17"/>
        </w:rPr>
        <w:t> </w:t>
      </w:r>
      <w:r>
        <w:rPr/>
        <w:t>2014.</w:t>
      </w:r>
      <w:r>
        <w:rPr>
          <w:spacing w:val="-12"/>
        </w:rPr>
        <w:t> </w:t>
      </w:r>
      <w:r>
        <w:rPr/>
        <w:t>Disponível</w:t>
      </w:r>
      <w:r>
        <w:rPr>
          <w:spacing w:val="-16"/>
        </w:rPr>
        <w:t> </w:t>
      </w:r>
      <w:r>
        <w:rPr/>
        <w:t>em:</w:t>
      </w:r>
      <w:r>
        <w:rPr>
          <w:spacing w:val="-16"/>
        </w:rPr>
        <w:t> </w:t>
      </w:r>
      <w:r>
        <w:rPr/>
        <w:t>file:///D:/Downloads/4359-13505-1-PB.pdf.</w:t>
      </w:r>
      <w:r>
        <w:rPr>
          <w:spacing w:val="-15"/>
        </w:rPr>
        <w:t> </w:t>
      </w:r>
      <w:r>
        <w:rPr/>
        <w:t>Acessado em:</w:t>
      </w:r>
      <w:r>
        <w:rPr>
          <w:spacing w:val="-1"/>
        </w:rPr>
        <w:t> </w:t>
      </w:r>
      <w:r>
        <w:rPr/>
        <w:t>22/02/2018.</w:t>
      </w:r>
    </w:p>
    <w:p>
      <w:pPr>
        <w:pStyle w:val="BodyText"/>
        <w:spacing w:before="11"/>
        <w:rPr>
          <w:sz w:val="23"/>
        </w:rPr>
      </w:pPr>
    </w:p>
    <w:p>
      <w:pPr>
        <w:pStyle w:val="BodyText"/>
        <w:ind w:left="102" w:right="875"/>
      </w:pPr>
      <w:r>
        <w:rPr/>
        <w:t>FIORI, José Luís. Estado do Bem-Estar Social: padrões e crises. </w:t>
      </w:r>
      <w:r>
        <w:rPr>
          <w:b/>
        </w:rPr>
        <w:t>PHYSIS</w:t>
      </w:r>
      <w:r>
        <w:rPr/>
        <w:t>: Ver. Saúde Coletiva, Rio de Janeiro, 7(2): 129-147, 1997. Disponível em: </w:t>
      </w:r>
      <w:hyperlink r:id="rId52">
        <w:r>
          <w:rPr/>
          <w:t>http://www.scielo.br/pdf/physis/v7n2/08.pdf.</w:t>
        </w:r>
      </w:hyperlink>
      <w:r>
        <w:rPr/>
        <w:t> Acesso em: 28/02/2018.</w:t>
      </w:r>
    </w:p>
    <w:p>
      <w:pPr>
        <w:pStyle w:val="BodyText"/>
        <w:spacing w:before="11"/>
        <w:rPr>
          <w:sz w:val="23"/>
        </w:rPr>
      </w:pPr>
    </w:p>
    <w:p>
      <w:pPr>
        <w:pStyle w:val="BodyText"/>
        <w:ind w:left="102" w:right="111"/>
        <w:jc w:val="both"/>
      </w:pPr>
      <w:r>
        <w:rPr/>
        <w:t>GIDDENS, Anthony. </w:t>
      </w:r>
      <w:r>
        <w:rPr>
          <w:b/>
        </w:rPr>
        <w:t>A Terceira Via</w:t>
      </w:r>
      <w:r>
        <w:rPr/>
        <w:t>: reflexões sobre o impasse político atual e o futuro da social democracia / Anthony Giddens. Tradução de Maria Luiza X. de A. Borges – 2ª</w:t>
      </w:r>
      <w:r>
        <w:rPr>
          <w:spacing w:val="58"/>
        </w:rPr>
        <w:t> </w:t>
      </w:r>
      <w:r>
        <w:rPr/>
        <w:t>tiragem</w:t>
      </w:r>
    </w:p>
    <w:p>
      <w:pPr>
        <w:pStyle w:val="ListParagraph"/>
        <w:numPr>
          <w:ilvl w:val="0"/>
          <w:numId w:val="14"/>
        </w:numPr>
        <w:tabs>
          <w:tab w:pos="283" w:val="left" w:leader="none"/>
        </w:tabs>
        <w:spacing w:line="240" w:lineRule="auto" w:before="0" w:after="0"/>
        <w:ind w:left="102" w:right="0" w:firstLine="0"/>
        <w:jc w:val="both"/>
        <w:rPr>
          <w:sz w:val="24"/>
        </w:rPr>
      </w:pPr>
      <w:r>
        <w:rPr>
          <w:sz w:val="24"/>
        </w:rPr>
        <w:t>Rio de Janeiro: Record,</w:t>
      </w:r>
      <w:r>
        <w:rPr>
          <w:spacing w:val="-5"/>
          <w:sz w:val="24"/>
        </w:rPr>
        <w:t> </w:t>
      </w:r>
      <w:r>
        <w:rPr>
          <w:sz w:val="24"/>
        </w:rPr>
        <w:t>1999.</w:t>
      </w:r>
    </w:p>
    <w:p>
      <w:pPr>
        <w:pStyle w:val="BodyText"/>
        <w:spacing w:before="1"/>
      </w:pPr>
    </w:p>
    <w:p>
      <w:pPr>
        <w:pStyle w:val="BodyText"/>
        <w:ind w:left="102" w:right="111"/>
        <w:jc w:val="both"/>
      </w:pPr>
      <w:r>
        <w:rPr/>
        <w:t>GRAMSCI, Antônio. Cadernos do cárcere, volume 3 / Antônio Gramsci; edição e tradução, Carlos</w:t>
      </w:r>
      <w:r>
        <w:rPr>
          <w:spacing w:val="-5"/>
        </w:rPr>
        <w:t> </w:t>
      </w:r>
      <w:r>
        <w:rPr/>
        <w:t>Nelson</w:t>
      </w:r>
      <w:r>
        <w:rPr>
          <w:spacing w:val="-4"/>
        </w:rPr>
        <w:t> </w:t>
      </w:r>
      <w:r>
        <w:rPr/>
        <w:t>Coutinho;</w:t>
      </w:r>
      <w:r>
        <w:rPr>
          <w:spacing w:val="-7"/>
        </w:rPr>
        <w:t> </w:t>
      </w:r>
      <w:r>
        <w:rPr/>
        <w:t>co-edição,</w:t>
      </w:r>
      <w:r>
        <w:rPr>
          <w:spacing w:val="-2"/>
        </w:rPr>
        <w:t> </w:t>
      </w:r>
      <w:r>
        <w:rPr/>
        <w:t>Luiz</w:t>
      </w:r>
      <w:r>
        <w:rPr>
          <w:spacing w:val="-3"/>
        </w:rPr>
        <w:t> </w:t>
      </w:r>
      <w:r>
        <w:rPr/>
        <w:t>Sérgio</w:t>
      </w:r>
      <w:r>
        <w:rPr>
          <w:spacing w:val="-4"/>
        </w:rPr>
        <w:t> </w:t>
      </w:r>
      <w:r>
        <w:rPr/>
        <w:t>Henriques</w:t>
      </w:r>
      <w:r>
        <w:rPr>
          <w:spacing w:val="-5"/>
        </w:rPr>
        <w:t> </w:t>
      </w:r>
      <w:r>
        <w:rPr/>
        <w:t>e</w:t>
      </w:r>
      <w:r>
        <w:rPr>
          <w:spacing w:val="-6"/>
        </w:rPr>
        <w:t> </w:t>
      </w:r>
      <w:r>
        <w:rPr/>
        <w:t>Marco</w:t>
      </w:r>
      <w:r>
        <w:rPr>
          <w:spacing w:val="-5"/>
        </w:rPr>
        <w:t> </w:t>
      </w:r>
      <w:r>
        <w:rPr/>
        <w:t>Aurélio</w:t>
      </w:r>
      <w:r>
        <w:rPr>
          <w:spacing w:val="-3"/>
        </w:rPr>
        <w:t> </w:t>
      </w:r>
      <w:r>
        <w:rPr/>
        <w:t>Nogueira.</w:t>
      </w:r>
      <w:r>
        <w:rPr>
          <w:spacing w:val="-2"/>
        </w:rPr>
        <w:t> </w:t>
      </w:r>
      <w:r>
        <w:rPr/>
        <w:t>–</w:t>
      </w:r>
      <w:r>
        <w:rPr>
          <w:spacing w:val="-5"/>
        </w:rPr>
        <w:t> </w:t>
      </w:r>
      <w:r>
        <w:rPr/>
        <w:t>3ª</w:t>
      </w:r>
      <w:r>
        <w:rPr>
          <w:spacing w:val="-4"/>
        </w:rPr>
        <w:t> </w:t>
      </w:r>
      <w:r>
        <w:rPr/>
        <w:t>ed.</w:t>
      </w:r>
    </w:p>
    <w:p>
      <w:pPr>
        <w:pStyle w:val="ListParagraph"/>
        <w:numPr>
          <w:ilvl w:val="0"/>
          <w:numId w:val="14"/>
        </w:numPr>
        <w:tabs>
          <w:tab w:pos="283" w:val="left" w:leader="none"/>
        </w:tabs>
        <w:spacing w:line="240" w:lineRule="auto" w:before="0" w:after="0"/>
        <w:ind w:left="282" w:right="0" w:hanging="180"/>
        <w:jc w:val="both"/>
        <w:rPr>
          <w:sz w:val="24"/>
        </w:rPr>
      </w:pPr>
      <w:r>
        <w:rPr>
          <w:sz w:val="24"/>
        </w:rPr>
        <w:t>Rio de Janeiro: Civilização Brasileira,</w:t>
      </w:r>
      <w:r>
        <w:rPr>
          <w:spacing w:val="-12"/>
          <w:sz w:val="24"/>
        </w:rPr>
        <w:t> </w:t>
      </w:r>
      <w:r>
        <w:rPr>
          <w:sz w:val="24"/>
        </w:rPr>
        <w:t>2007.</w:t>
      </w:r>
    </w:p>
    <w:p>
      <w:pPr>
        <w:pStyle w:val="BodyText"/>
      </w:pPr>
    </w:p>
    <w:p>
      <w:pPr>
        <w:pStyle w:val="BodyText"/>
        <w:ind w:left="102" w:right="109"/>
        <w:jc w:val="both"/>
      </w:pPr>
      <w:r>
        <w:rPr/>
        <w:t>LIBÂNEO, José Carlos. Internacionalização das Políticas Educacionais: elementos para uma análise</w:t>
      </w:r>
      <w:r>
        <w:rPr>
          <w:spacing w:val="-7"/>
        </w:rPr>
        <w:t> </w:t>
      </w:r>
      <w:r>
        <w:rPr/>
        <w:t>pedagógica</w:t>
      </w:r>
      <w:r>
        <w:rPr>
          <w:spacing w:val="-5"/>
        </w:rPr>
        <w:t> </w:t>
      </w:r>
      <w:r>
        <w:rPr/>
        <w:t>de</w:t>
      </w:r>
      <w:r>
        <w:rPr>
          <w:spacing w:val="-7"/>
        </w:rPr>
        <w:t> </w:t>
      </w:r>
      <w:r>
        <w:rPr/>
        <w:t>orientações</w:t>
      </w:r>
      <w:r>
        <w:rPr>
          <w:spacing w:val="-4"/>
        </w:rPr>
        <w:t> </w:t>
      </w:r>
      <w:r>
        <w:rPr/>
        <w:t>curriculares</w:t>
      </w:r>
      <w:r>
        <w:rPr>
          <w:spacing w:val="-6"/>
        </w:rPr>
        <w:t> </w:t>
      </w:r>
      <w:r>
        <w:rPr/>
        <w:t>para</w:t>
      </w:r>
      <w:r>
        <w:rPr>
          <w:spacing w:val="-7"/>
        </w:rPr>
        <w:t> </w:t>
      </w:r>
      <w:r>
        <w:rPr/>
        <w:t>o</w:t>
      </w:r>
      <w:r>
        <w:rPr>
          <w:spacing w:val="-6"/>
        </w:rPr>
        <w:t> </w:t>
      </w:r>
      <w:r>
        <w:rPr/>
        <w:t>ensino</w:t>
      </w:r>
      <w:r>
        <w:rPr>
          <w:spacing w:val="-3"/>
        </w:rPr>
        <w:t> </w:t>
      </w:r>
      <w:r>
        <w:rPr/>
        <w:t>fundamental</w:t>
      </w:r>
      <w:r>
        <w:rPr>
          <w:spacing w:val="-6"/>
        </w:rPr>
        <w:t> </w:t>
      </w:r>
      <w:r>
        <w:rPr/>
        <w:t>e</w:t>
      </w:r>
      <w:r>
        <w:rPr>
          <w:spacing w:val="-5"/>
        </w:rPr>
        <w:t> </w:t>
      </w:r>
      <w:r>
        <w:rPr/>
        <w:t>de</w:t>
      </w:r>
      <w:r>
        <w:rPr>
          <w:spacing w:val="-7"/>
        </w:rPr>
        <w:t> </w:t>
      </w:r>
      <w:r>
        <w:rPr/>
        <w:t>propostas</w:t>
      </w:r>
      <w:r>
        <w:rPr>
          <w:spacing w:val="-6"/>
        </w:rPr>
        <w:t> </w:t>
      </w:r>
      <w:r>
        <w:rPr/>
        <w:t>para</w:t>
      </w:r>
      <w:r>
        <w:rPr>
          <w:spacing w:val="-7"/>
        </w:rPr>
        <w:t> </w:t>
      </w:r>
      <w:r>
        <w:rPr/>
        <w:t>a escola pública. In: SILVA, Maria Abádia da; CUNHA, Célio da Cunha (Orgs.). </w:t>
      </w:r>
      <w:r>
        <w:rPr>
          <w:b/>
        </w:rPr>
        <w:t>Educação Básica</w:t>
      </w:r>
      <w:r>
        <w:rPr/>
        <w:t>: políticas, avanços e pendências. Campinas, Autores Associados,</w:t>
      </w:r>
      <w:r>
        <w:rPr>
          <w:spacing w:val="-10"/>
        </w:rPr>
        <w:t> </w:t>
      </w:r>
      <w:r>
        <w:rPr/>
        <w:t>2014.</w:t>
      </w:r>
    </w:p>
    <w:p>
      <w:pPr>
        <w:spacing w:after="0"/>
        <w:jc w:val="both"/>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6"/>
        </w:rPr>
      </w:pPr>
    </w:p>
    <w:p>
      <w:pPr>
        <w:spacing w:before="90"/>
        <w:ind w:left="102" w:right="108" w:firstLine="0"/>
        <w:jc w:val="both"/>
        <w:rPr>
          <w:sz w:val="24"/>
        </w:rPr>
      </w:pPr>
      <w:r>
        <w:rPr>
          <w:sz w:val="24"/>
        </w:rPr>
        <w:t>LAGARES, Rosilene. </w:t>
      </w:r>
      <w:r>
        <w:rPr>
          <w:b/>
          <w:sz w:val="24"/>
        </w:rPr>
        <w:t>Organização da educação municipal no Tocantins</w:t>
      </w:r>
      <w:r>
        <w:rPr>
          <w:sz w:val="24"/>
        </w:rPr>
        <w:t>: entre a conservação de redes e o processo efetivo de institucionalização de sistemas (Tese de Doutoramento). Goiânia: UFG: Faculdade de Educação, 2008.</w:t>
      </w:r>
    </w:p>
    <w:p>
      <w:pPr>
        <w:pStyle w:val="BodyText"/>
        <w:spacing w:before="1"/>
        <w:rPr>
          <w:sz w:val="16"/>
        </w:rPr>
      </w:pPr>
    </w:p>
    <w:p>
      <w:pPr>
        <w:pStyle w:val="BodyText"/>
        <w:tabs>
          <w:tab w:pos="942" w:val="left" w:leader="none"/>
        </w:tabs>
        <w:spacing w:before="90"/>
        <w:ind w:left="102" w:right="106"/>
        <w:jc w:val="both"/>
      </w:pPr>
      <w:r>
        <w:rPr>
          <w:u w:val="single"/>
        </w:rPr>
        <w:t> </w:t>
        <w:tab/>
      </w:r>
      <w:r>
        <w:rPr/>
        <w:t>; SANTOS, Leonardo Victor dos. Gestão da educação municipal na </w:t>
      </w:r>
      <w:r>
        <w:rPr>
          <w:spacing w:val="59"/>
        </w:rPr>
        <w:t> </w:t>
      </w:r>
      <w:r>
        <w:rPr/>
        <w:t>microrregião</w:t>
      </w:r>
      <w:r>
        <w:rPr>
          <w:spacing w:val="11"/>
        </w:rPr>
        <w:t> </w:t>
      </w:r>
      <w:r>
        <w:rPr/>
        <w:t>de Dianópolis-Tocantins: parcas condições institucionais para democracia. </w:t>
      </w:r>
      <w:r>
        <w:rPr>
          <w:b/>
        </w:rPr>
        <w:t>Seminário Nacional da</w:t>
      </w:r>
      <w:r>
        <w:rPr>
          <w:b/>
          <w:spacing w:val="-9"/>
        </w:rPr>
        <w:t> </w:t>
      </w:r>
      <w:r>
        <w:rPr>
          <w:b/>
        </w:rPr>
        <w:t>Rede</w:t>
      </w:r>
      <w:r>
        <w:rPr>
          <w:b/>
          <w:spacing w:val="-10"/>
        </w:rPr>
        <w:t> </w:t>
      </w:r>
      <w:r>
        <w:rPr>
          <w:b/>
        </w:rPr>
        <w:t>MAPA:</w:t>
      </w:r>
      <w:r>
        <w:rPr>
          <w:b/>
          <w:spacing w:val="-9"/>
        </w:rPr>
        <w:t> </w:t>
      </w:r>
      <w:r>
        <w:rPr/>
        <w:t>Políticas</w:t>
      </w:r>
      <w:r>
        <w:rPr>
          <w:spacing w:val="-8"/>
        </w:rPr>
        <w:t> </w:t>
      </w:r>
      <w:r>
        <w:rPr/>
        <w:t>de</w:t>
      </w:r>
      <w:r>
        <w:rPr>
          <w:spacing w:val="-10"/>
        </w:rPr>
        <w:t> </w:t>
      </w:r>
      <w:r>
        <w:rPr/>
        <w:t>Democratização</w:t>
      </w:r>
      <w:r>
        <w:rPr>
          <w:spacing w:val="-9"/>
        </w:rPr>
        <w:t> </w:t>
      </w:r>
      <w:r>
        <w:rPr/>
        <w:t>da</w:t>
      </w:r>
      <w:r>
        <w:rPr>
          <w:spacing w:val="-7"/>
        </w:rPr>
        <w:t> </w:t>
      </w:r>
      <w:r>
        <w:rPr/>
        <w:t>Gestão</w:t>
      </w:r>
      <w:r>
        <w:rPr>
          <w:spacing w:val="-9"/>
        </w:rPr>
        <w:t> </w:t>
      </w:r>
      <w:r>
        <w:rPr/>
        <w:t>Educacional</w:t>
      </w:r>
      <w:r>
        <w:rPr>
          <w:spacing w:val="-9"/>
        </w:rPr>
        <w:t> </w:t>
      </w:r>
      <w:r>
        <w:rPr/>
        <w:t>em</w:t>
      </w:r>
      <w:r>
        <w:rPr>
          <w:spacing w:val="-8"/>
        </w:rPr>
        <w:t> </w:t>
      </w:r>
      <w:r>
        <w:rPr/>
        <w:t>Sistemas</w:t>
      </w:r>
      <w:r>
        <w:rPr>
          <w:spacing w:val="-9"/>
        </w:rPr>
        <w:t> </w:t>
      </w:r>
      <w:r>
        <w:rPr/>
        <w:t>Municipais de</w:t>
      </w:r>
      <w:r>
        <w:rPr>
          <w:spacing w:val="-12"/>
        </w:rPr>
        <w:t> </w:t>
      </w:r>
      <w:r>
        <w:rPr/>
        <w:t>Ensino.</w:t>
      </w:r>
      <w:r>
        <w:rPr>
          <w:spacing w:val="-11"/>
        </w:rPr>
        <w:t> </w:t>
      </w:r>
      <w:r>
        <w:rPr/>
        <w:t>20</w:t>
      </w:r>
      <w:r>
        <w:rPr>
          <w:spacing w:val="-9"/>
        </w:rPr>
        <w:t> </w:t>
      </w:r>
      <w:r>
        <w:rPr/>
        <w:t>e</w:t>
      </w:r>
      <w:r>
        <w:rPr>
          <w:spacing w:val="-12"/>
        </w:rPr>
        <w:t> </w:t>
      </w:r>
      <w:r>
        <w:rPr/>
        <w:t>21</w:t>
      </w:r>
      <w:r>
        <w:rPr>
          <w:spacing w:val="-11"/>
        </w:rPr>
        <w:t> </w:t>
      </w:r>
      <w:r>
        <w:rPr/>
        <w:t>de</w:t>
      </w:r>
      <w:r>
        <w:rPr>
          <w:spacing w:val="-12"/>
        </w:rPr>
        <w:t> </w:t>
      </w:r>
      <w:r>
        <w:rPr/>
        <w:t>novembro</w:t>
      </w:r>
      <w:r>
        <w:rPr>
          <w:spacing w:val="-11"/>
        </w:rPr>
        <w:t> </w:t>
      </w:r>
      <w:r>
        <w:rPr/>
        <w:t>de</w:t>
      </w:r>
      <w:r>
        <w:rPr>
          <w:spacing w:val="-10"/>
        </w:rPr>
        <w:t> </w:t>
      </w:r>
      <w:r>
        <w:rPr/>
        <w:t>2017,</w:t>
      </w:r>
      <w:r>
        <w:rPr>
          <w:spacing w:val="-11"/>
        </w:rPr>
        <w:t> </w:t>
      </w:r>
      <w:r>
        <w:rPr/>
        <w:t>na</w:t>
      </w:r>
      <w:r>
        <w:rPr>
          <w:spacing w:val="-10"/>
        </w:rPr>
        <w:t> </w:t>
      </w:r>
      <w:r>
        <w:rPr/>
        <w:t>Universidade</w:t>
      </w:r>
      <w:r>
        <w:rPr>
          <w:spacing w:val="-12"/>
        </w:rPr>
        <w:t> </w:t>
      </w:r>
      <w:r>
        <w:rPr/>
        <w:t>do</w:t>
      </w:r>
      <w:r>
        <w:rPr>
          <w:spacing w:val="-9"/>
        </w:rPr>
        <w:t> </w:t>
      </w:r>
      <w:r>
        <w:rPr/>
        <w:t>Oeste</w:t>
      </w:r>
      <w:r>
        <w:rPr>
          <w:spacing w:val="-9"/>
        </w:rPr>
        <w:t> </w:t>
      </w:r>
      <w:r>
        <w:rPr/>
        <w:t>de</w:t>
      </w:r>
      <w:r>
        <w:rPr>
          <w:spacing w:val="-12"/>
        </w:rPr>
        <w:t> </w:t>
      </w:r>
      <w:r>
        <w:rPr/>
        <w:t>Santa</w:t>
      </w:r>
      <w:r>
        <w:rPr>
          <w:spacing w:val="-10"/>
        </w:rPr>
        <w:t> </w:t>
      </w:r>
      <w:r>
        <w:rPr/>
        <w:t>Catarina,</w:t>
      </w:r>
      <w:r>
        <w:rPr>
          <w:spacing w:val="-12"/>
        </w:rPr>
        <w:t> </w:t>
      </w:r>
      <w:r>
        <w:rPr/>
        <w:t>Joaçaba, SC.</w:t>
      </w:r>
    </w:p>
    <w:p>
      <w:pPr>
        <w:pStyle w:val="BodyText"/>
        <w:spacing w:before="1"/>
        <w:rPr>
          <w:sz w:val="16"/>
        </w:rPr>
      </w:pPr>
    </w:p>
    <w:p>
      <w:pPr>
        <w:tabs>
          <w:tab w:pos="942" w:val="left" w:leader="none"/>
        </w:tabs>
        <w:spacing w:before="90"/>
        <w:ind w:left="102" w:right="111" w:firstLine="0"/>
        <w:jc w:val="both"/>
        <w:rPr>
          <w:sz w:val="24"/>
        </w:rPr>
      </w:pPr>
      <w:r>
        <w:rPr>
          <w:sz w:val="24"/>
          <w:u w:val="single"/>
        </w:rPr>
        <w:t> </w:t>
        <w:tab/>
      </w:r>
      <w:r>
        <w:rPr>
          <w:sz w:val="24"/>
        </w:rPr>
        <w:t>;  SILVA,  Meire  Lúcia  Andrade  da  Silva  (2017).  Parcerias  SEDUC-Tocantins </w:t>
      </w:r>
      <w:r>
        <w:rPr>
          <w:spacing w:val="3"/>
          <w:sz w:val="24"/>
        </w:rPr>
        <w:t> </w:t>
      </w:r>
      <w:r>
        <w:rPr>
          <w:sz w:val="24"/>
        </w:rPr>
        <w:t>– iniciativa</w:t>
      </w:r>
      <w:r>
        <w:rPr>
          <w:spacing w:val="-10"/>
          <w:sz w:val="24"/>
        </w:rPr>
        <w:t> </w:t>
      </w:r>
      <w:r>
        <w:rPr>
          <w:sz w:val="24"/>
        </w:rPr>
        <w:t>privada:</w:t>
      </w:r>
      <w:r>
        <w:rPr>
          <w:spacing w:val="-9"/>
          <w:sz w:val="24"/>
        </w:rPr>
        <w:t> </w:t>
      </w:r>
      <w:r>
        <w:rPr>
          <w:sz w:val="24"/>
        </w:rPr>
        <w:t>possíveis</w:t>
      </w:r>
      <w:r>
        <w:rPr>
          <w:spacing w:val="-9"/>
          <w:sz w:val="24"/>
        </w:rPr>
        <w:t> </w:t>
      </w:r>
      <w:r>
        <w:rPr>
          <w:sz w:val="24"/>
        </w:rPr>
        <w:t>relações</w:t>
      </w:r>
      <w:r>
        <w:rPr>
          <w:spacing w:val="-7"/>
          <w:sz w:val="24"/>
        </w:rPr>
        <w:t> </w:t>
      </w:r>
      <w:r>
        <w:rPr>
          <w:sz w:val="24"/>
        </w:rPr>
        <w:t>com</w:t>
      </w:r>
      <w:r>
        <w:rPr>
          <w:spacing w:val="-9"/>
          <w:sz w:val="24"/>
        </w:rPr>
        <w:t> </w:t>
      </w:r>
      <w:r>
        <w:rPr>
          <w:sz w:val="24"/>
        </w:rPr>
        <w:t>o</w:t>
      </w:r>
      <w:r>
        <w:rPr>
          <w:spacing w:val="-10"/>
          <w:sz w:val="24"/>
        </w:rPr>
        <w:t> </w:t>
      </w:r>
      <w:r>
        <w:rPr>
          <w:sz w:val="24"/>
        </w:rPr>
        <w:t>plano</w:t>
      </w:r>
      <w:r>
        <w:rPr>
          <w:spacing w:val="-8"/>
          <w:sz w:val="24"/>
        </w:rPr>
        <w:t> </w:t>
      </w:r>
      <w:r>
        <w:rPr>
          <w:sz w:val="24"/>
        </w:rPr>
        <w:t>estadual</w:t>
      </w:r>
      <w:r>
        <w:rPr>
          <w:spacing w:val="-9"/>
          <w:sz w:val="24"/>
        </w:rPr>
        <w:t> </w:t>
      </w:r>
      <w:r>
        <w:rPr>
          <w:sz w:val="24"/>
        </w:rPr>
        <w:t>de</w:t>
      </w:r>
      <w:r>
        <w:rPr>
          <w:spacing w:val="-8"/>
          <w:sz w:val="24"/>
        </w:rPr>
        <w:t> </w:t>
      </w:r>
      <w:r>
        <w:rPr>
          <w:sz w:val="24"/>
        </w:rPr>
        <w:t>educação.</w:t>
      </w:r>
      <w:r>
        <w:rPr>
          <w:spacing w:val="-7"/>
          <w:sz w:val="24"/>
        </w:rPr>
        <w:t> </w:t>
      </w:r>
      <w:r>
        <w:rPr>
          <w:b/>
          <w:sz w:val="24"/>
        </w:rPr>
        <w:t>I</w:t>
      </w:r>
      <w:r>
        <w:rPr>
          <w:b/>
          <w:spacing w:val="-9"/>
          <w:sz w:val="24"/>
        </w:rPr>
        <w:t> </w:t>
      </w:r>
      <w:r>
        <w:rPr>
          <w:b/>
          <w:sz w:val="24"/>
        </w:rPr>
        <w:t>Seminário</w:t>
      </w:r>
      <w:r>
        <w:rPr>
          <w:b/>
          <w:spacing w:val="-9"/>
          <w:sz w:val="24"/>
        </w:rPr>
        <w:t> </w:t>
      </w:r>
      <w:r>
        <w:rPr>
          <w:b/>
          <w:sz w:val="24"/>
        </w:rPr>
        <w:t>Nacional Redefinições das Fronteiras entre o Público e o Privado</w:t>
      </w:r>
      <w:r>
        <w:rPr>
          <w:sz w:val="24"/>
        </w:rPr>
        <w:t>, 5 e 8 de dezembro de 2017, na UFRGS, Porto Alegre,</w:t>
      </w:r>
      <w:r>
        <w:rPr>
          <w:spacing w:val="-5"/>
          <w:sz w:val="24"/>
        </w:rPr>
        <w:t> </w:t>
      </w:r>
      <w:r>
        <w:rPr>
          <w:sz w:val="24"/>
        </w:rPr>
        <w:t>RS.</w:t>
      </w:r>
    </w:p>
    <w:p>
      <w:pPr>
        <w:pStyle w:val="BodyText"/>
        <w:spacing w:before="11"/>
        <w:rPr>
          <w:sz w:val="23"/>
        </w:rPr>
      </w:pPr>
    </w:p>
    <w:p>
      <w:pPr>
        <w:spacing w:before="0"/>
        <w:ind w:left="102" w:right="107" w:firstLine="0"/>
        <w:jc w:val="both"/>
        <w:rPr>
          <w:sz w:val="24"/>
        </w:rPr>
      </w:pPr>
      <w:r>
        <w:rPr>
          <w:sz w:val="24"/>
        </w:rPr>
        <w:t>LIMA,</w:t>
      </w:r>
      <w:r>
        <w:rPr>
          <w:spacing w:val="-13"/>
          <w:sz w:val="24"/>
        </w:rPr>
        <w:t> </w:t>
      </w:r>
      <w:r>
        <w:rPr>
          <w:sz w:val="24"/>
        </w:rPr>
        <w:t>Antônio</w:t>
      </w:r>
      <w:r>
        <w:rPr>
          <w:spacing w:val="-12"/>
          <w:sz w:val="24"/>
        </w:rPr>
        <w:t> </w:t>
      </w:r>
      <w:r>
        <w:rPr>
          <w:sz w:val="24"/>
        </w:rPr>
        <w:t>Bosco</w:t>
      </w:r>
      <w:r>
        <w:rPr>
          <w:spacing w:val="-12"/>
          <w:sz w:val="24"/>
        </w:rPr>
        <w:t> </w:t>
      </w:r>
      <w:r>
        <w:rPr>
          <w:sz w:val="24"/>
        </w:rPr>
        <w:t>de.</w:t>
      </w:r>
      <w:r>
        <w:rPr>
          <w:spacing w:val="-12"/>
          <w:sz w:val="24"/>
        </w:rPr>
        <w:t> </w:t>
      </w:r>
      <w:r>
        <w:rPr>
          <w:sz w:val="24"/>
        </w:rPr>
        <w:t>Adeus</w:t>
      </w:r>
      <w:r>
        <w:rPr>
          <w:spacing w:val="-12"/>
          <w:sz w:val="24"/>
        </w:rPr>
        <w:t> </w:t>
      </w:r>
      <w:r>
        <w:rPr>
          <w:sz w:val="24"/>
        </w:rPr>
        <w:t>à</w:t>
      </w:r>
      <w:r>
        <w:rPr>
          <w:spacing w:val="-13"/>
          <w:sz w:val="24"/>
        </w:rPr>
        <w:t> </w:t>
      </w:r>
      <w:r>
        <w:rPr>
          <w:sz w:val="24"/>
        </w:rPr>
        <w:t>Gestão</w:t>
      </w:r>
      <w:r>
        <w:rPr>
          <w:spacing w:val="-12"/>
          <w:sz w:val="24"/>
        </w:rPr>
        <w:t> </w:t>
      </w:r>
      <w:r>
        <w:rPr>
          <w:sz w:val="24"/>
        </w:rPr>
        <w:t>(Escolar)</w:t>
      </w:r>
      <w:r>
        <w:rPr>
          <w:spacing w:val="-13"/>
          <w:sz w:val="24"/>
        </w:rPr>
        <w:t> </w:t>
      </w:r>
      <w:r>
        <w:rPr>
          <w:sz w:val="24"/>
        </w:rPr>
        <w:t>Democrática.</w:t>
      </w:r>
      <w:r>
        <w:rPr>
          <w:spacing w:val="-10"/>
          <w:sz w:val="24"/>
        </w:rPr>
        <w:t> </w:t>
      </w:r>
      <w:r>
        <w:rPr>
          <w:b/>
          <w:sz w:val="24"/>
        </w:rPr>
        <w:t>Revista</w:t>
      </w:r>
      <w:r>
        <w:rPr>
          <w:b/>
          <w:spacing w:val="-12"/>
          <w:sz w:val="24"/>
        </w:rPr>
        <w:t> </w:t>
      </w:r>
      <w:r>
        <w:rPr>
          <w:b/>
          <w:sz w:val="24"/>
        </w:rPr>
        <w:t>Arquivo</w:t>
      </w:r>
      <w:r>
        <w:rPr>
          <w:b/>
          <w:spacing w:val="-12"/>
          <w:sz w:val="24"/>
        </w:rPr>
        <w:t> </w:t>
      </w:r>
      <w:r>
        <w:rPr>
          <w:b/>
          <w:sz w:val="24"/>
        </w:rPr>
        <w:t>Brasileiro de Educação</w:t>
      </w:r>
      <w:r>
        <w:rPr>
          <w:sz w:val="24"/>
        </w:rPr>
        <w:t>, Belo Horizonte, v. 1, n. 1, p. 27 – 50,</w:t>
      </w:r>
      <w:r>
        <w:rPr>
          <w:spacing w:val="-5"/>
          <w:sz w:val="24"/>
        </w:rPr>
        <w:t> </w:t>
      </w:r>
      <w:r>
        <w:rPr>
          <w:sz w:val="24"/>
        </w:rPr>
        <w:t>2013.</w:t>
      </w:r>
    </w:p>
    <w:p>
      <w:pPr>
        <w:pStyle w:val="BodyText"/>
        <w:spacing w:before="11"/>
        <w:rPr>
          <w:sz w:val="23"/>
        </w:rPr>
      </w:pPr>
    </w:p>
    <w:p>
      <w:pPr>
        <w:pStyle w:val="BodyText"/>
        <w:ind w:left="102" w:right="109"/>
        <w:jc w:val="both"/>
      </w:pPr>
      <w:r>
        <w:rPr/>
        <w:t>MAINARDES, Jefferson. Abordagem do Ciclo de Políticas: uma contribuição para a análise de políticas educacionais. </w:t>
      </w:r>
      <w:r>
        <w:rPr>
          <w:b/>
        </w:rPr>
        <w:t>Educ. Soc., </w:t>
      </w:r>
      <w:r>
        <w:rPr/>
        <w:t>Campinas, vol. 27, n. 94, p. 47-69, jan./abr. 2006. Disponíve</w:t>
      </w:r>
      <w:hyperlink r:id="rId54">
        <w:r>
          <w:rPr/>
          <w:t>l em: http://www.scielo.br/pdf/es/v27n94/a03v27n94.pdf.</w:t>
        </w:r>
      </w:hyperlink>
      <w:r>
        <w:rPr/>
        <w:t> Acessso em: 30/03/2018.</w:t>
      </w:r>
    </w:p>
    <w:p>
      <w:pPr>
        <w:pStyle w:val="BodyText"/>
        <w:spacing w:before="11"/>
        <w:rPr>
          <w:sz w:val="23"/>
        </w:rPr>
      </w:pPr>
    </w:p>
    <w:p>
      <w:pPr>
        <w:spacing w:before="0"/>
        <w:ind w:left="102" w:right="111" w:firstLine="0"/>
        <w:jc w:val="both"/>
        <w:rPr>
          <w:sz w:val="24"/>
        </w:rPr>
      </w:pPr>
      <w:r>
        <w:rPr>
          <w:sz w:val="24"/>
        </w:rPr>
        <w:t>MENEZES, Ebenezer Takuno de; SANTOS, Thais Helena dos. Verbete Conferência de Jomtien</w:t>
      </w:r>
      <w:r>
        <w:rPr>
          <w:i/>
          <w:sz w:val="24"/>
        </w:rPr>
        <w:t>.</w:t>
      </w:r>
      <w:r>
        <w:rPr>
          <w:i/>
          <w:spacing w:val="-12"/>
          <w:sz w:val="24"/>
        </w:rPr>
        <w:t> </w:t>
      </w:r>
      <w:r>
        <w:rPr>
          <w:b/>
          <w:sz w:val="24"/>
        </w:rPr>
        <w:t>Dicionário</w:t>
      </w:r>
      <w:r>
        <w:rPr>
          <w:b/>
          <w:spacing w:val="-12"/>
          <w:sz w:val="24"/>
        </w:rPr>
        <w:t> </w:t>
      </w:r>
      <w:r>
        <w:rPr>
          <w:b/>
          <w:sz w:val="24"/>
        </w:rPr>
        <w:t>Interativo</w:t>
      </w:r>
      <w:r>
        <w:rPr>
          <w:b/>
          <w:spacing w:val="-12"/>
          <w:sz w:val="24"/>
        </w:rPr>
        <w:t> </w:t>
      </w:r>
      <w:r>
        <w:rPr>
          <w:b/>
          <w:sz w:val="24"/>
        </w:rPr>
        <w:t>da</w:t>
      </w:r>
      <w:r>
        <w:rPr>
          <w:b/>
          <w:spacing w:val="-12"/>
          <w:sz w:val="24"/>
        </w:rPr>
        <w:t> </w:t>
      </w:r>
      <w:r>
        <w:rPr>
          <w:b/>
          <w:sz w:val="24"/>
        </w:rPr>
        <w:t>Educação</w:t>
      </w:r>
      <w:r>
        <w:rPr>
          <w:b/>
          <w:spacing w:val="-12"/>
          <w:sz w:val="24"/>
        </w:rPr>
        <w:t> </w:t>
      </w:r>
      <w:r>
        <w:rPr>
          <w:b/>
          <w:sz w:val="24"/>
        </w:rPr>
        <w:t>Brasileira</w:t>
      </w:r>
      <w:r>
        <w:rPr>
          <w:b/>
          <w:spacing w:val="-11"/>
          <w:sz w:val="24"/>
        </w:rPr>
        <w:t> </w:t>
      </w:r>
      <w:r>
        <w:rPr>
          <w:b/>
          <w:sz w:val="24"/>
        </w:rPr>
        <w:t>-</w:t>
      </w:r>
      <w:r>
        <w:rPr>
          <w:b/>
          <w:spacing w:val="-13"/>
          <w:sz w:val="24"/>
        </w:rPr>
        <w:t> </w:t>
      </w:r>
      <w:r>
        <w:rPr>
          <w:b/>
          <w:sz w:val="24"/>
        </w:rPr>
        <w:t>Educabrasil</w:t>
      </w:r>
      <w:r>
        <w:rPr>
          <w:i/>
          <w:sz w:val="24"/>
        </w:rPr>
        <w:t>.</w:t>
      </w:r>
      <w:r>
        <w:rPr>
          <w:i/>
          <w:spacing w:val="-12"/>
          <w:sz w:val="24"/>
        </w:rPr>
        <w:t> </w:t>
      </w:r>
      <w:r>
        <w:rPr>
          <w:i/>
          <w:sz w:val="24"/>
        </w:rPr>
        <w:t>São</w:t>
      </w:r>
      <w:r>
        <w:rPr>
          <w:i/>
          <w:spacing w:val="-12"/>
          <w:sz w:val="24"/>
        </w:rPr>
        <w:t> </w:t>
      </w:r>
      <w:r>
        <w:rPr>
          <w:i/>
          <w:sz w:val="24"/>
        </w:rPr>
        <w:t>Paulo:</w:t>
      </w:r>
      <w:r>
        <w:rPr>
          <w:i/>
          <w:spacing w:val="-13"/>
          <w:sz w:val="24"/>
        </w:rPr>
        <w:t> </w:t>
      </w:r>
      <w:r>
        <w:rPr>
          <w:i/>
          <w:sz w:val="24"/>
        </w:rPr>
        <w:t>Midiamix, </w:t>
      </w:r>
      <w:r>
        <w:rPr>
          <w:i/>
          <w:sz w:val="24"/>
        </w:rPr>
        <w:t>2001. </w:t>
      </w:r>
      <w:r>
        <w:rPr>
          <w:sz w:val="24"/>
        </w:rPr>
        <w:t>Disponível em: &lt;</w:t>
      </w:r>
      <w:hyperlink r:id="rId55">
        <w:r>
          <w:rPr>
            <w:sz w:val="24"/>
            <w:u w:val="single"/>
          </w:rPr>
          <w:t>http://www.educabrasil.com.br/conferencia-de-jomtien/</w:t>
        </w:r>
      </w:hyperlink>
      <w:r>
        <w:rPr>
          <w:sz w:val="24"/>
        </w:rPr>
        <w:t>&gt;. Acesso em: 25 de jan.</w:t>
      </w:r>
      <w:r>
        <w:rPr>
          <w:spacing w:val="-2"/>
          <w:sz w:val="24"/>
        </w:rPr>
        <w:t> </w:t>
      </w:r>
      <w:r>
        <w:rPr>
          <w:sz w:val="24"/>
        </w:rPr>
        <w:t>2018.</w:t>
      </w:r>
    </w:p>
    <w:p>
      <w:pPr>
        <w:pStyle w:val="BodyText"/>
        <w:spacing w:before="9"/>
        <w:rPr>
          <w:sz w:val="23"/>
        </w:rPr>
      </w:pPr>
    </w:p>
    <w:p>
      <w:pPr>
        <w:spacing w:before="0"/>
        <w:ind w:left="102" w:right="110" w:firstLine="0"/>
        <w:jc w:val="both"/>
        <w:rPr>
          <w:sz w:val="24"/>
        </w:rPr>
      </w:pPr>
      <w:r>
        <w:rPr>
          <w:sz w:val="24"/>
        </w:rPr>
        <w:t>MONTAÑO, Carlos. </w:t>
      </w:r>
      <w:r>
        <w:rPr>
          <w:b/>
          <w:sz w:val="24"/>
        </w:rPr>
        <w:t>Terceiro Setor e questão social</w:t>
      </w:r>
      <w:r>
        <w:rPr>
          <w:sz w:val="24"/>
        </w:rPr>
        <w:t>: crítica ao padrão emergente de intervenção social. 2. ed. São Paulo: Cortez, 2002.</w:t>
      </w:r>
    </w:p>
    <w:p>
      <w:pPr>
        <w:pStyle w:val="BodyText"/>
        <w:spacing w:before="1"/>
        <w:rPr>
          <w:sz w:val="16"/>
        </w:rPr>
      </w:pPr>
    </w:p>
    <w:p>
      <w:pPr>
        <w:pStyle w:val="BodyText"/>
        <w:tabs>
          <w:tab w:pos="941" w:val="left" w:leader="none"/>
        </w:tabs>
        <w:spacing w:before="90"/>
        <w:ind w:left="102" w:right="117"/>
        <w:jc w:val="both"/>
      </w:pPr>
      <w:r>
        <w:rPr>
          <w:u w:val="single"/>
        </w:rPr>
        <w:t> </w:t>
        <w:tab/>
      </w:r>
      <w:r>
        <w:rPr/>
        <w:t>.  O projeto neoliberal de resposta à “questão social” e a funcionalidade  </w:t>
      </w:r>
      <w:r>
        <w:rPr>
          <w:spacing w:val="24"/>
        </w:rPr>
        <w:t> </w:t>
      </w:r>
      <w:r>
        <w:rPr/>
        <w:t>do</w:t>
      </w:r>
      <w:r>
        <w:rPr>
          <w:spacing w:val="10"/>
        </w:rPr>
        <w:t> </w:t>
      </w:r>
      <w:r>
        <w:rPr/>
        <w:t>“terceiro setor”. </w:t>
      </w:r>
      <w:r>
        <w:rPr>
          <w:b/>
        </w:rPr>
        <w:t>Revista Lutas Sociais</w:t>
      </w:r>
      <w:r>
        <w:rPr/>
        <w:t>. n. 08, p. 53-64,</w:t>
      </w:r>
      <w:r>
        <w:rPr>
          <w:spacing w:val="-7"/>
        </w:rPr>
        <w:t> </w:t>
      </w:r>
      <w:r>
        <w:rPr/>
        <w:t>2002.</w:t>
      </w:r>
    </w:p>
    <w:p>
      <w:pPr>
        <w:pStyle w:val="BodyText"/>
        <w:spacing w:before="10"/>
        <w:rPr>
          <w:sz w:val="23"/>
        </w:rPr>
      </w:pPr>
    </w:p>
    <w:p>
      <w:pPr>
        <w:spacing w:before="1"/>
        <w:ind w:left="102" w:right="112" w:firstLine="0"/>
        <w:jc w:val="both"/>
        <w:rPr>
          <w:sz w:val="24"/>
        </w:rPr>
      </w:pPr>
      <w:r>
        <w:rPr>
          <w:sz w:val="24"/>
        </w:rPr>
        <w:t>NASCIMENTO, Maurício Reis Sousa do. </w:t>
      </w:r>
      <w:r>
        <w:rPr>
          <w:b/>
          <w:sz w:val="24"/>
        </w:rPr>
        <w:t>O Programa Escola Comunitária de Gestão Compartilhada</w:t>
      </w:r>
      <w:r>
        <w:rPr>
          <w:sz w:val="24"/>
        </w:rPr>
        <w:t>: descentralização ou desconcentração nas escolas públicas estaduais de Miracema do Tocantins? Dissertação de Mestrado. Universidade Federal de Uberlândia, Uberlândia, 2008.</w:t>
      </w:r>
    </w:p>
    <w:p>
      <w:pPr>
        <w:pStyle w:val="BodyText"/>
      </w:pPr>
    </w:p>
    <w:p>
      <w:pPr>
        <w:pStyle w:val="BodyText"/>
        <w:ind w:left="102" w:right="107"/>
        <w:jc w:val="both"/>
      </w:pPr>
      <w:r>
        <w:rPr/>
        <w:t>OLIVEIRA,</w:t>
      </w:r>
      <w:r>
        <w:rPr>
          <w:spacing w:val="-5"/>
        </w:rPr>
        <w:t> </w:t>
      </w:r>
      <w:r>
        <w:rPr/>
        <w:t>Francisco</w:t>
      </w:r>
      <w:r>
        <w:rPr>
          <w:spacing w:val="-5"/>
        </w:rPr>
        <w:t> </w:t>
      </w:r>
      <w:r>
        <w:rPr/>
        <w:t>de.</w:t>
      </w:r>
      <w:r>
        <w:rPr>
          <w:spacing w:val="-5"/>
        </w:rPr>
        <w:t> </w:t>
      </w:r>
      <w:r>
        <w:rPr/>
        <w:t>Privatização</w:t>
      </w:r>
      <w:r>
        <w:rPr>
          <w:spacing w:val="-5"/>
        </w:rPr>
        <w:t> </w:t>
      </w:r>
      <w:r>
        <w:rPr/>
        <w:t>do</w:t>
      </w:r>
      <w:r>
        <w:rPr>
          <w:spacing w:val="-5"/>
        </w:rPr>
        <w:t> </w:t>
      </w:r>
      <w:r>
        <w:rPr/>
        <w:t>público,</w:t>
      </w:r>
      <w:r>
        <w:rPr>
          <w:spacing w:val="-5"/>
        </w:rPr>
        <w:t> </w:t>
      </w:r>
      <w:r>
        <w:rPr/>
        <w:t>destituição</w:t>
      </w:r>
      <w:r>
        <w:rPr>
          <w:spacing w:val="-5"/>
        </w:rPr>
        <w:t> </w:t>
      </w:r>
      <w:r>
        <w:rPr/>
        <w:t>da</w:t>
      </w:r>
      <w:r>
        <w:rPr>
          <w:spacing w:val="-6"/>
        </w:rPr>
        <w:t> </w:t>
      </w:r>
      <w:r>
        <w:rPr/>
        <w:t>fala</w:t>
      </w:r>
      <w:r>
        <w:rPr>
          <w:spacing w:val="-5"/>
        </w:rPr>
        <w:t> </w:t>
      </w:r>
      <w:r>
        <w:rPr/>
        <w:t>e</w:t>
      </w:r>
      <w:r>
        <w:rPr>
          <w:spacing w:val="-6"/>
        </w:rPr>
        <w:t> </w:t>
      </w:r>
      <w:r>
        <w:rPr/>
        <w:t>anulação</w:t>
      </w:r>
      <w:r>
        <w:rPr>
          <w:spacing w:val="-5"/>
        </w:rPr>
        <w:t> </w:t>
      </w:r>
      <w:r>
        <w:rPr/>
        <w:t>da</w:t>
      </w:r>
      <w:r>
        <w:rPr>
          <w:spacing w:val="-6"/>
        </w:rPr>
        <w:t> </w:t>
      </w:r>
      <w:r>
        <w:rPr/>
        <w:t>política:</w:t>
      </w:r>
      <w:r>
        <w:rPr>
          <w:spacing w:val="-4"/>
        </w:rPr>
        <w:t> </w:t>
      </w:r>
      <w:r>
        <w:rPr/>
        <w:t>o totalitarismo neoliberal. In: OLIVEIRA, F. de; PAOLI, M. C. (Orgs). </w:t>
      </w:r>
      <w:r>
        <w:rPr>
          <w:b/>
        </w:rPr>
        <w:t>Os Sentidos da democracia</w:t>
      </w:r>
      <w:r>
        <w:rPr/>
        <w:t>: políticas do dissenso e hegemonia global. 2. Ed. Petrópolis, RJ: Vozes; Brasília: NEDIC,</w:t>
      </w:r>
      <w:r>
        <w:rPr>
          <w:spacing w:val="-5"/>
        </w:rPr>
        <w:t> </w:t>
      </w:r>
      <w:r>
        <w:rPr/>
        <w:t>1999.</w:t>
      </w:r>
    </w:p>
    <w:p>
      <w:pPr>
        <w:pStyle w:val="BodyText"/>
        <w:spacing w:before="11"/>
        <w:rPr>
          <w:sz w:val="23"/>
        </w:rPr>
      </w:pPr>
    </w:p>
    <w:p>
      <w:pPr>
        <w:spacing w:before="0"/>
        <w:ind w:left="102" w:right="111" w:firstLine="0"/>
        <w:jc w:val="both"/>
        <w:rPr>
          <w:sz w:val="24"/>
        </w:rPr>
      </w:pPr>
      <w:r>
        <w:rPr>
          <w:sz w:val="24"/>
        </w:rPr>
        <w:t>OLIVEIRA, Rosy de. A “Invenção” do Tocantins. In: GIRALDIN, Odair (Org.). </w:t>
      </w:r>
      <w:r>
        <w:rPr>
          <w:b/>
          <w:sz w:val="24"/>
        </w:rPr>
        <w:t>A (Trans) Formação Histórica do Tocantins </w:t>
      </w:r>
      <w:r>
        <w:rPr>
          <w:sz w:val="24"/>
        </w:rPr>
        <w:t>/ Odair Giraldin (org.). p. 13 – 47. – Goiânia: Ed. UFG; Palmas: Unitins, 2002.</w:t>
      </w:r>
    </w:p>
    <w:p>
      <w:pPr>
        <w:spacing w:after="0"/>
        <w:jc w:val="both"/>
        <w:rPr>
          <w:sz w:val="24"/>
        </w:rPr>
        <w:sectPr>
          <w:headerReference w:type="default" r:id="rId53"/>
          <w:pgSz w:w="11910" w:h="16840"/>
          <w:pgMar w:header="41" w:footer="0" w:top="260" w:bottom="280" w:left="1600" w:right="1020"/>
          <w:pgNumType w:start="11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6"/>
        </w:rPr>
      </w:pPr>
    </w:p>
    <w:p>
      <w:pPr>
        <w:pStyle w:val="BodyText"/>
        <w:spacing w:before="90"/>
        <w:ind w:left="102"/>
      </w:pPr>
      <w:r>
        <w:rPr/>
        <w:t>PARO, Vitor Henrique. Gestão escolar, democracia e qualidade do ensino / Vitor Henrique Paro. – São Paulo: Ática, 2007.</w:t>
      </w:r>
    </w:p>
    <w:p>
      <w:pPr>
        <w:pStyle w:val="BodyText"/>
        <w:spacing w:before="1"/>
        <w:rPr>
          <w:sz w:val="16"/>
        </w:rPr>
      </w:pPr>
    </w:p>
    <w:p>
      <w:pPr>
        <w:pStyle w:val="BodyText"/>
        <w:tabs>
          <w:tab w:pos="942" w:val="left" w:leader="none"/>
        </w:tabs>
        <w:spacing w:before="90"/>
        <w:ind w:left="102" w:right="113"/>
        <w:jc w:val="both"/>
      </w:pPr>
      <w:r>
        <w:rPr>
          <w:u w:val="single"/>
        </w:rPr>
        <w:t> </w:t>
        <w:tab/>
      </w:r>
      <w:r>
        <w:rPr/>
        <w:t>.</w:t>
      </w:r>
      <w:r>
        <w:rPr>
          <w:spacing w:val="33"/>
        </w:rPr>
        <w:t> </w:t>
      </w:r>
      <w:r>
        <w:rPr/>
        <w:t>Vitor</w:t>
      </w:r>
      <w:r>
        <w:rPr>
          <w:spacing w:val="33"/>
        </w:rPr>
        <w:t> </w:t>
      </w:r>
      <w:r>
        <w:rPr/>
        <w:t>Henrique.</w:t>
      </w:r>
      <w:r>
        <w:rPr>
          <w:spacing w:val="33"/>
        </w:rPr>
        <w:t> </w:t>
      </w:r>
      <w:r>
        <w:rPr/>
        <w:t>Estrutura</w:t>
      </w:r>
      <w:r>
        <w:rPr>
          <w:spacing w:val="32"/>
        </w:rPr>
        <w:t> </w:t>
      </w:r>
      <w:r>
        <w:rPr/>
        <w:t>da</w:t>
      </w:r>
      <w:r>
        <w:rPr>
          <w:spacing w:val="32"/>
        </w:rPr>
        <w:t> </w:t>
      </w:r>
      <w:r>
        <w:rPr/>
        <w:t>escola</w:t>
      </w:r>
      <w:r>
        <w:rPr>
          <w:spacing w:val="33"/>
        </w:rPr>
        <w:t> </w:t>
      </w:r>
      <w:r>
        <w:rPr/>
        <w:t>e</w:t>
      </w:r>
      <w:r>
        <w:rPr>
          <w:spacing w:val="35"/>
        </w:rPr>
        <w:t> </w:t>
      </w:r>
      <w:r>
        <w:rPr/>
        <w:t>integração</w:t>
      </w:r>
      <w:r>
        <w:rPr>
          <w:spacing w:val="33"/>
        </w:rPr>
        <w:t> </w:t>
      </w:r>
      <w:r>
        <w:rPr/>
        <w:t>da</w:t>
      </w:r>
      <w:r>
        <w:rPr>
          <w:spacing w:val="35"/>
        </w:rPr>
        <w:t> </w:t>
      </w:r>
      <w:r>
        <w:rPr/>
        <w:t>comunidade.</w:t>
      </w:r>
      <w:r>
        <w:rPr>
          <w:spacing w:val="36"/>
        </w:rPr>
        <w:t> </w:t>
      </w:r>
      <w:r>
        <w:rPr/>
        <w:t>In:</w:t>
      </w:r>
      <w:r>
        <w:rPr>
          <w:spacing w:val="36"/>
        </w:rPr>
        <w:t> </w:t>
      </w:r>
      <w:r>
        <w:rPr/>
        <w:t>FETZNER, Andréa Rosana; MENEZES, Janaina Specht da Silva (Org.). </w:t>
      </w:r>
      <w:r>
        <w:rPr>
          <w:b/>
        </w:rPr>
        <w:t>A quem interessa a democratização da escola? </w:t>
      </w:r>
      <w:r>
        <w:rPr/>
        <w:t>Reflexões sobre a formação de gestores. Rio de Janeiro: Outras letras, 2012. p.</w:t>
      </w:r>
      <w:r>
        <w:rPr>
          <w:spacing w:val="-4"/>
        </w:rPr>
        <w:t> </w:t>
      </w:r>
      <w:r>
        <w:rPr/>
        <w:t>55-91.</w:t>
      </w:r>
    </w:p>
    <w:p>
      <w:pPr>
        <w:pStyle w:val="BodyText"/>
        <w:spacing w:before="10"/>
        <w:rPr>
          <w:sz w:val="23"/>
        </w:rPr>
      </w:pPr>
    </w:p>
    <w:p>
      <w:pPr>
        <w:spacing w:before="1"/>
        <w:ind w:left="102" w:right="0" w:firstLine="0"/>
        <w:jc w:val="left"/>
        <w:rPr>
          <w:sz w:val="24"/>
        </w:rPr>
      </w:pPr>
      <w:r>
        <w:rPr>
          <w:sz w:val="24"/>
        </w:rPr>
        <w:t>PEREIRA, Luiz Carlos Bresser. </w:t>
      </w:r>
      <w:r>
        <w:rPr>
          <w:b/>
          <w:sz w:val="24"/>
        </w:rPr>
        <w:t>Plano Diretor da Reforma do Aparelho do Estado</w:t>
      </w:r>
      <w:r>
        <w:rPr>
          <w:sz w:val="24"/>
        </w:rPr>
        <w:t>. Disponível: </w:t>
      </w:r>
      <w:hyperlink r:id="rId56">
        <w:r>
          <w:rPr>
            <w:color w:val="0000FF"/>
            <w:sz w:val="24"/>
            <w:u w:val="single" w:color="0000FF"/>
          </w:rPr>
          <w:t>http://www.bresserpereira.org.br/documents/mare/planodiretor/planodiretor.pdf</w:t>
        </w:r>
      </w:hyperlink>
      <w:r>
        <w:rPr>
          <w:sz w:val="24"/>
        </w:rPr>
        <w:t>. Acesso em: 24/01/2018.</w:t>
      </w:r>
    </w:p>
    <w:p>
      <w:pPr>
        <w:pStyle w:val="BodyText"/>
      </w:pPr>
    </w:p>
    <w:p>
      <w:pPr>
        <w:pStyle w:val="BodyText"/>
        <w:ind w:left="102" w:right="112"/>
        <w:jc w:val="both"/>
      </w:pPr>
      <w:r>
        <w:rPr/>
        <w:t>PERONI, Vera Maria Vidal. A gestão democrática da educação em tempos de parceria entre o público e o privado. </w:t>
      </w:r>
      <w:r>
        <w:rPr>
          <w:b/>
        </w:rPr>
        <w:t>Pro-Posições</w:t>
      </w:r>
      <w:r>
        <w:rPr/>
        <w:t>, Campinas, v. 23, n. 2 (68), p. 19-31, maio/ago. 2012. Disponíve</w:t>
      </w:r>
      <w:hyperlink r:id="rId57">
        <w:r>
          <w:rPr/>
          <w:t>l em: http://www.scielo.br/pdf/pp/v23n2/a03v23n2.pdf.</w:t>
        </w:r>
      </w:hyperlink>
      <w:r>
        <w:rPr/>
        <w:t> Acesso: 19/02/2018.</w:t>
      </w:r>
    </w:p>
    <w:p>
      <w:pPr>
        <w:pStyle w:val="BodyText"/>
        <w:spacing w:before="2"/>
        <w:rPr>
          <w:sz w:val="16"/>
        </w:rPr>
      </w:pPr>
    </w:p>
    <w:p>
      <w:pPr>
        <w:pStyle w:val="BodyText"/>
        <w:tabs>
          <w:tab w:pos="942" w:val="left" w:leader="none"/>
        </w:tabs>
        <w:spacing w:before="90"/>
        <w:ind w:left="102" w:right="108"/>
        <w:jc w:val="both"/>
      </w:pPr>
      <w:r>
        <w:rPr>
          <w:u w:val="single"/>
        </w:rPr>
        <w:t> </w:t>
        <w:tab/>
      </w:r>
      <w:r>
        <w:rPr/>
        <w:t>.  As Relações entre o Público e o Privado nas Políticas Educacionais no</w:t>
      </w:r>
      <w:r>
        <w:rPr>
          <w:spacing w:val="42"/>
        </w:rPr>
        <w:t> </w:t>
      </w:r>
      <w:r>
        <w:rPr/>
        <w:t>Contexto</w:t>
      </w:r>
      <w:r>
        <w:rPr>
          <w:spacing w:val="3"/>
        </w:rPr>
        <w:t> </w:t>
      </w:r>
      <w:r>
        <w:rPr/>
        <w:t>da Terceira Via. </w:t>
      </w:r>
      <w:r>
        <w:rPr>
          <w:b/>
        </w:rPr>
        <w:t>Currículo sem Fronteiras</w:t>
      </w:r>
      <w:r>
        <w:rPr/>
        <w:t>, v. 13, n. 2, p. 234-255, maio/ago. 2013. Disponível em:</w:t>
      </w:r>
      <w:r>
        <w:rPr>
          <w:spacing w:val="-8"/>
        </w:rPr>
        <w:t> </w:t>
      </w:r>
      <w:hyperlink r:id="rId58">
        <w:r>
          <w:rPr>
            <w:u w:val="single"/>
          </w:rPr>
          <w:t>www.curriculosemfronteiras.org</w:t>
        </w:r>
        <w:r>
          <w:rPr/>
          <w:t>.</w:t>
        </w:r>
      </w:hyperlink>
    </w:p>
    <w:p>
      <w:pPr>
        <w:pStyle w:val="BodyText"/>
        <w:spacing w:before="2"/>
        <w:rPr>
          <w:sz w:val="16"/>
        </w:rPr>
      </w:pPr>
    </w:p>
    <w:p>
      <w:pPr>
        <w:pStyle w:val="BodyText"/>
        <w:tabs>
          <w:tab w:pos="942" w:val="left" w:leader="none"/>
        </w:tabs>
        <w:spacing w:before="90"/>
        <w:ind w:left="102" w:right="113"/>
        <w:jc w:val="both"/>
      </w:pPr>
      <w:r>
        <w:rPr>
          <w:u w:val="single"/>
        </w:rPr>
        <w:t> </w:t>
        <w:tab/>
      </w:r>
      <w:r>
        <w:rPr/>
        <w:t>;  FLORES,  Maria  Luiza  Rodrigues.  Sistema  nacional,  plano  nacional  </w:t>
      </w:r>
      <w:r>
        <w:rPr>
          <w:spacing w:val="56"/>
        </w:rPr>
        <w:t> </w:t>
      </w:r>
      <w:r>
        <w:rPr/>
        <w:t>e </w:t>
      </w:r>
      <w:r>
        <w:rPr>
          <w:spacing w:val="13"/>
        </w:rPr>
        <w:t> </w:t>
      </w:r>
      <w:r>
        <w:rPr/>
        <w:t>gestão democrática da educação no Brasil: articulações e tensões. In: SOUZA, Donaldo Bello de; MARTINS, Angela Maria (Orgs). </w:t>
      </w:r>
      <w:r>
        <w:rPr>
          <w:b/>
        </w:rPr>
        <w:t>Planos de Educação no Brasil</w:t>
      </w:r>
      <w:r>
        <w:rPr/>
        <w:t>: planejamento, políticas, práticas. – São Pulo: Edições Loyola,</w:t>
      </w:r>
      <w:r>
        <w:rPr>
          <w:spacing w:val="-10"/>
        </w:rPr>
        <w:t> </w:t>
      </w:r>
      <w:r>
        <w:rPr/>
        <w:t>2014.</w:t>
      </w:r>
    </w:p>
    <w:p>
      <w:pPr>
        <w:pStyle w:val="BodyText"/>
        <w:spacing w:before="2"/>
        <w:rPr>
          <w:sz w:val="16"/>
        </w:rPr>
      </w:pPr>
    </w:p>
    <w:p>
      <w:pPr>
        <w:tabs>
          <w:tab w:pos="942" w:val="left" w:leader="none"/>
        </w:tabs>
        <w:spacing w:before="90"/>
        <w:ind w:left="102" w:right="105" w:firstLine="0"/>
        <w:jc w:val="both"/>
        <w:rPr>
          <w:sz w:val="24"/>
        </w:rPr>
      </w:pPr>
      <w:r>
        <w:rPr>
          <w:sz w:val="24"/>
          <w:u w:val="single"/>
        </w:rPr>
        <w:t> </w:t>
        <w:tab/>
      </w:r>
      <w:r>
        <w:rPr>
          <w:sz w:val="24"/>
        </w:rPr>
        <w:t>. </w:t>
      </w:r>
      <w:r>
        <w:rPr>
          <w:b/>
          <w:sz w:val="24"/>
        </w:rPr>
        <w:t>Implicações da relação público-privada para a democratização da</w:t>
      </w:r>
      <w:r>
        <w:rPr>
          <w:b/>
          <w:spacing w:val="-19"/>
          <w:sz w:val="24"/>
        </w:rPr>
        <w:t> </w:t>
      </w:r>
      <w:r>
        <w:rPr>
          <w:b/>
          <w:sz w:val="24"/>
        </w:rPr>
        <w:t>educação</w:t>
      </w:r>
      <w:r>
        <w:rPr>
          <w:sz w:val="24"/>
        </w:rPr>
        <w:t>.</w:t>
      </w:r>
      <w:r>
        <w:rPr>
          <w:spacing w:val="-2"/>
          <w:sz w:val="24"/>
        </w:rPr>
        <w:t> </w:t>
      </w:r>
      <w:r>
        <w:rPr>
          <w:sz w:val="24"/>
        </w:rPr>
        <w:t>XI</w:t>
      </w:r>
      <w:r>
        <w:rPr>
          <w:w w:val="99"/>
          <w:sz w:val="24"/>
        </w:rPr>
        <w:t> </w:t>
      </w:r>
      <w:r>
        <w:rPr>
          <w:sz w:val="24"/>
        </w:rPr>
        <w:t>ANPED SUL – Reunião Científica Regional da Anped. Educação, movimentos sociais e políticas governamentais. 24 a 27 de julho de 2016 / UFPR – Curitiba /</w:t>
      </w:r>
      <w:r>
        <w:rPr>
          <w:spacing w:val="-11"/>
          <w:sz w:val="24"/>
        </w:rPr>
        <w:t> </w:t>
      </w:r>
      <w:r>
        <w:rPr>
          <w:sz w:val="24"/>
        </w:rPr>
        <w:t>Paraná.</w:t>
      </w:r>
    </w:p>
    <w:p>
      <w:pPr>
        <w:pStyle w:val="BodyText"/>
        <w:spacing w:before="2"/>
        <w:rPr>
          <w:sz w:val="16"/>
        </w:rPr>
      </w:pPr>
    </w:p>
    <w:p>
      <w:pPr>
        <w:pStyle w:val="BodyText"/>
        <w:tabs>
          <w:tab w:pos="942" w:val="left" w:leader="none"/>
        </w:tabs>
        <w:spacing w:before="90"/>
        <w:ind w:left="102" w:right="110"/>
        <w:jc w:val="both"/>
      </w:pPr>
      <w:r>
        <w:rPr>
          <w:u w:val="single"/>
        </w:rPr>
        <w:t> </w:t>
        <w:tab/>
      </w:r>
      <w:r>
        <w:rPr/>
        <w:t>.</w:t>
      </w:r>
      <w:r>
        <w:rPr>
          <w:spacing w:val="-11"/>
        </w:rPr>
        <w:t> </w:t>
      </w:r>
      <w:r>
        <w:rPr/>
        <w:t>Mudanças</w:t>
      </w:r>
      <w:r>
        <w:rPr>
          <w:spacing w:val="-11"/>
        </w:rPr>
        <w:t> </w:t>
      </w:r>
      <w:r>
        <w:rPr/>
        <w:t>no</w:t>
      </w:r>
      <w:r>
        <w:rPr>
          <w:spacing w:val="-11"/>
        </w:rPr>
        <w:t> </w:t>
      </w:r>
      <w:r>
        <w:rPr/>
        <w:t>Papel</w:t>
      </w:r>
      <w:r>
        <w:rPr>
          <w:spacing w:val="-11"/>
        </w:rPr>
        <w:t> </w:t>
      </w:r>
      <w:r>
        <w:rPr/>
        <w:t>do</w:t>
      </w:r>
      <w:r>
        <w:rPr>
          <w:spacing w:val="-9"/>
        </w:rPr>
        <w:t> </w:t>
      </w:r>
      <w:r>
        <w:rPr/>
        <w:t>Estado</w:t>
      </w:r>
      <w:r>
        <w:rPr>
          <w:spacing w:val="-12"/>
        </w:rPr>
        <w:t> </w:t>
      </w:r>
      <w:r>
        <w:rPr/>
        <w:t>e</w:t>
      </w:r>
      <w:r>
        <w:rPr>
          <w:spacing w:val="-10"/>
        </w:rPr>
        <w:t> </w:t>
      </w:r>
      <w:r>
        <w:rPr/>
        <w:t>Políticas</w:t>
      </w:r>
      <w:r>
        <w:rPr>
          <w:spacing w:val="-11"/>
        </w:rPr>
        <w:t> </w:t>
      </w:r>
      <w:r>
        <w:rPr/>
        <w:t>Públicas</w:t>
      </w:r>
      <w:r>
        <w:rPr>
          <w:spacing w:val="-11"/>
        </w:rPr>
        <w:t> </w:t>
      </w:r>
      <w:r>
        <w:rPr/>
        <w:t>de</w:t>
      </w:r>
      <w:r>
        <w:rPr>
          <w:spacing w:val="-10"/>
        </w:rPr>
        <w:t> </w:t>
      </w:r>
      <w:r>
        <w:rPr/>
        <w:t>Educação:</w:t>
      </w:r>
      <w:r>
        <w:rPr>
          <w:spacing w:val="-11"/>
        </w:rPr>
        <w:t> </w:t>
      </w:r>
      <w:r>
        <w:rPr/>
        <w:t>notas</w:t>
      </w:r>
      <w:r>
        <w:rPr>
          <w:spacing w:val="-11"/>
        </w:rPr>
        <w:t> </w:t>
      </w:r>
      <w:r>
        <w:rPr/>
        <w:t>sobre</w:t>
      </w:r>
      <w:r>
        <w:rPr>
          <w:spacing w:val="-10"/>
        </w:rPr>
        <w:t> </w:t>
      </w:r>
      <w:r>
        <w:rPr/>
        <w:t>a</w:t>
      </w:r>
      <w:r>
        <w:rPr>
          <w:spacing w:val="-10"/>
        </w:rPr>
        <w:t> </w:t>
      </w:r>
      <w:r>
        <w:rPr/>
        <w:t>relação público/privado. In: PERONI, V. M. V.; ROSSI, A. J. (Orgs). </w:t>
      </w:r>
      <w:r>
        <w:rPr>
          <w:b/>
        </w:rPr>
        <w:t>Políticas Educacionais em Tempos de Redefinições no Papel do Estado</w:t>
      </w:r>
      <w:r>
        <w:rPr/>
        <w:t>: implicações para a democratização da educação. p. 23 – 41. – Porto Alegre: Programa de Pós-Graduação em Educação da UFRGS, Gráfica e Editora UFPEL,</w:t>
      </w:r>
      <w:r>
        <w:rPr>
          <w:spacing w:val="-6"/>
        </w:rPr>
        <w:t> </w:t>
      </w:r>
      <w:r>
        <w:rPr/>
        <w:t>2011.</w:t>
      </w:r>
    </w:p>
    <w:p>
      <w:pPr>
        <w:pStyle w:val="BodyText"/>
        <w:spacing w:before="2"/>
        <w:rPr>
          <w:sz w:val="16"/>
        </w:rPr>
      </w:pPr>
    </w:p>
    <w:p>
      <w:pPr>
        <w:pStyle w:val="BodyText"/>
        <w:tabs>
          <w:tab w:pos="942" w:val="left" w:leader="none"/>
          <w:tab w:pos="1095" w:val="left" w:leader="none"/>
          <w:tab w:pos="2165" w:val="left" w:leader="none"/>
          <w:tab w:pos="2614" w:val="left" w:leader="none"/>
          <w:tab w:pos="3060" w:val="left" w:leader="none"/>
          <w:tab w:pos="3506" w:val="left" w:leader="none"/>
          <w:tab w:pos="4072" w:val="left" w:leader="none"/>
          <w:tab w:pos="4518" w:val="left" w:leader="none"/>
          <w:tab w:pos="5646" w:val="left" w:leader="none"/>
          <w:tab w:pos="6687" w:val="left" w:leader="none"/>
          <w:tab w:pos="7493" w:val="left" w:leader="none"/>
          <w:tab w:pos="8813" w:val="left" w:leader="none"/>
        </w:tabs>
        <w:spacing w:before="90"/>
        <w:ind w:left="102" w:right="110"/>
      </w:pPr>
      <w:r>
        <w:rPr>
          <w:u w:val="single"/>
        </w:rPr>
        <w:t> </w:t>
        <w:tab/>
      </w:r>
      <w:r>
        <w:rPr/>
        <w:t>.</w:t>
      </w:r>
      <w:r>
        <w:rPr>
          <w:spacing w:val="33"/>
        </w:rPr>
        <w:t> </w:t>
      </w:r>
      <w:r>
        <w:rPr/>
        <w:t>O</w:t>
      </w:r>
      <w:r>
        <w:rPr>
          <w:spacing w:val="33"/>
        </w:rPr>
        <w:t> </w:t>
      </w:r>
      <w:r>
        <w:rPr/>
        <w:t>Público</w:t>
      </w:r>
      <w:r>
        <w:rPr>
          <w:spacing w:val="33"/>
        </w:rPr>
        <w:t> </w:t>
      </w:r>
      <w:r>
        <w:rPr/>
        <w:t>e</w:t>
      </w:r>
      <w:r>
        <w:rPr>
          <w:spacing w:val="32"/>
        </w:rPr>
        <w:t> </w:t>
      </w:r>
      <w:r>
        <w:rPr/>
        <w:t>o</w:t>
      </w:r>
      <w:r>
        <w:rPr>
          <w:spacing w:val="31"/>
        </w:rPr>
        <w:t> </w:t>
      </w:r>
      <w:r>
        <w:rPr/>
        <w:t>Privado</w:t>
      </w:r>
      <w:r>
        <w:rPr>
          <w:spacing w:val="33"/>
        </w:rPr>
        <w:t> </w:t>
      </w:r>
      <w:r>
        <w:rPr/>
        <w:t>na</w:t>
      </w:r>
      <w:r>
        <w:rPr>
          <w:spacing w:val="32"/>
        </w:rPr>
        <w:t> </w:t>
      </w:r>
      <w:r>
        <w:rPr/>
        <w:t>Educação:</w:t>
      </w:r>
      <w:r>
        <w:rPr>
          <w:spacing w:val="36"/>
        </w:rPr>
        <w:t> </w:t>
      </w:r>
      <w:r>
        <w:rPr/>
        <w:t>Projetos</w:t>
      </w:r>
      <w:r>
        <w:rPr>
          <w:spacing w:val="34"/>
        </w:rPr>
        <w:t> </w:t>
      </w:r>
      <w:r>
        <w:rPr/>
        <w:t>em</w:t>
      </w:r>
      <w:r>
        <w:rPr>
          <w:spacing w:val="34"/>
        </w:rPr>
        <w:t> </w:t>
      </w:r>
      <w:r>
        <w:rPr/>
        <w:t>Disputa?</w:t>
      </w:r>
      <w:r>
        <w:rPr>
          <w:spacing w:val="42"/>
        </w:rPr>
        <w:t> </w:t>
      </w:r>
      <w:r>
        <w:rPr>
          <w:b/>
        </w:rPr>
        <w:t>Revista</w:t>
      </w:r>
      <w:r>
        <w:rPr>
          <w:b/>
          <w:spacing w:val="33"/>
        </w:rPr>
        <w:t> </w:t>
      </w:r>
      <w:r>
        <w:rPr>
          <w:b/>
        </w:rPr>
        <w:t>Retratos</w:t>
      </w:r>
      <w:r>
        <w:rPr>
          <w:b/>
          <w:spacing w:val="33"/>
        </w:rPr>
        <w:t> </w:t>
      </w:r>
      <w:r>
        <w:rPr>
          <w:b/>
        </w:rPr>
        <w:t>da Escola</w:t>
      </w:r>
      <w:r>
        <w:rPr/>
        <w:t>,</w:t>
        <w:tab/>
        <w:tab/>
        <w:t>Brasília,</w:t>
        <w:tab/>
        <w:t>v.</w:t>
        <w:tab/>
        <w:t>9,</w:t>
        <w:tab/>
        <w:t>n.</w:t>
        <w:tab/>
        <w:t>17,</w:t>
        <w:tab/>
        <w:t>p.</w:t>
        <w:tab/>
        <w:t>337-352,</w:t>
        <w:tab/>
        <w:t>jul./dez.</w:t>
        <w:tab/>
        <w:t>2015.</w:t>
        <w:tab/>
        <w:t>Disponível</w:t>
        <w:tab/>
        <w:t>em:</w:t>
      </w:r>
    </w:p>
    <w:p>
      <w:pPr>
        <w:pStyle w:val="BodyText"/>
        <w:ind w:left="102"/>
      </w:pPr>
      <w:r>
        <w:rPr/>
        <w:t>&lt;http//</w:t>
      </w:r>
      <w:hyperlink r:id="rId59">
        <w:r>
          <w:rPr/>
          <w:t>www.esforce.org.br&gt;</w:t>
        </w:r>
      </w:hyperlink>
    </w:p>
    <w:p>
      <w:pPr>
        <w:pStyle w:val="BodyText"/>
        <w:spacing w:before="2"/>
        <w:rPr>
          <w:sz w:val="16"/>
        </w:rPr>
      </w:pPr>
    </w:p>
    <w:p>
      <w:pPr>
        <w:tabs>
          <w:tab w:pos="942" w:val="left" w:leader="none"/>
        </w:tabs>
        <w:spacing w:before="90"/>
        <w:ind w:left="102" w:right="109" w:firstLine="0"/>
        <w:jc w:val="both"/>
        <w:rPr>
          <w:sz w:val="24"/>
        </w:rPr>
      </w:pPr>
      <w:r>
        <w:rPr>
          <w:sz w:val="24"/>
          <w:u w:val="single"/>
        </w:rPr>
        <w:t> </w:t>
        <w:tab/>
      </w:r>
      <w:r>
        <w:rPr>
          <w:sz w:val="24"/>
        </w:rPr>
        <w:t>;</w:t>
      </w:r>
      <w:r>
        <w:rPr>
          <w:spacing w:val="46"/>
          <w:sz w:val="24"/>
        </w:rPr>
        <w:t> </w:t>
      </w:r>
      <w:r>
        <w:rPr>
          <w:sz w:val="24"/>
        </w:rPr>
        <w:t>ROSSI,</w:t>
      </w:r>
      <w:r>
        <w:rPr>
          <w:spacing w:val="45"/>
          <w:sz w:val="24"/>
        </w:rPr>
        <w:t> </w:t>
      </w:r>
      <w:r>
        <w:rPr>
          <w:sz w:val="24"/>
        </w:rPr>
        <w:t>A.</w:t>
      </w:r>
      <w:r>
        <w:rPr>
          <w:spacing w:val="45"/>
          <w:sz w:val="24"/>
        </w:rPr>
        <w:t> </w:t>
      </w:r>
      <w:r>
        <w:rPr>
          <w:sz w:val="24"/>
        </w:rPr>
        <w:t>J.</w:t>
      </w:r>
      <w:r>
        <w:rPr>
          <w:spacing w:val="47"/>
          <w:sz w:val="24"/>
        </w:rPr>
        <w:t> </w:t>
      </w:r>
      <w:r>
        <w:rPr>
          <w:b/>
          <w:sz w:val="24"/>
        </w:rPr>
        <w:t>Políticas</w:t>
      </w:r>
      <w:r>
        <w:rPr>
          <w:b/>
          <w:spacing w:val="46"/>
          <w:sz w:val="24"/>
        </w:rPr>
        <w:t> </w:t>
      </w:r>
      <w:r>
        <w:rPr>
          <w:b/>
          <w:sz w:val="24"/>
        </w:rPr>
        <w:t>educacionais</w:t>
      </w:r>
      <w:r>
        <w:rPr>
          <w:b/>
          <w:spacing w:val="46"/>
          <w:sz w:val="24"/>
        </w:rPr>
        <w:t> </w:t>
      </w:r>
      <w:r>
        <w:rPr>
          <w:b/>
          <w:sz w:val="24"/>
        </w:rPr>
        <w:t>em</w:t>
      </w:r>
      <w:r>
        <w:rPr>
          <w:b/>
          <w:spacing w:val="42"/>
          <w:sz w:val="24"/>
        </w:rPr>
        <w:t> </w:t>
      </w:r>
      <w:r>
        <w:rPr>
          <w:b/>
          <w:sz w:val="24"/>
        </w:rPr>
        <w:t>tempos</w:t>
      </w:r>
      <w:r>
        <w:rPr>
          <w:b/>
          <w:spacing w:val="46"/>
          <w:sz w:val="24"/>
        </w:rPr>
        <w:t> </w:t>
      </w:r>
      <w:r>
        <w:rPr>
          <w:b/>
          <w:sz w:val="24"/>
        </w:rPr>
        <w:t>de</w:t>
      </w:r>
      <w:r>
        <w:rPr>
          <w:b/>
          <w:spacing w:val="44"/>
          <w:sz w:val="24"/>
        </w:rPr>
        <w:t> </w:t>
      </w:r>
      <w:r>
        <w:rPr>
          <w:b/>
          <w:sz w:val="24"/>
        </w:rPr>
        <w:t>redefinições</w:t>
      </w:r>
      <w:r>
        <w:rPr>
          <w:b/>
          <w:spacing w:val="46"/>
          <w:sz w:val="24"/>
        </w:rPr>
        <w:t> </w:t>
      </w:r>
      <w:r>
        <w:rPr>
          <w:b/>
          <w:sz w:val="24"/>
        </w:rPr>
        <w:t>no</w:t>
      </w:r>
      <w:r>
        <w:rPr>
          <w:b/>
          <w:spacing w:val="45"/>
          <w:sz w:val="24"/>
        </w:rPr>
        <w:t> </w:t>
      </w:r>
      <w:r>
        <w:rPr>
          <w:b/>
          <w:sz w:val="24"/>
        </w:rPr>
        <w:t>papel</w:t>
      </w:r>
      <w:r>
        <w:rPr>
          <w:b/>
          <w:spacing w:val="46"/>
          <w:sz w:val="24"/>
        </w:rPr>
        <w:t> </w:t>
      </w:r>
      <w:r>
        <w:rPr>
          <w:b/>
          <w:sz w:val="24"/>
        </w:rPr>
        <w:t>do Estado: </w:t>
      </w:r>
      <w:r>
        <w:rPr>
          <w:sz w:val="24"/>
        </w:rPr>
        <w:t>implicações para a democratização da educação / organizadores: Vera Maria Vidal Peroni e Alexandre José Rossi. – Porto Alegre: Programa de Pós-Graduação em Educação da UFRGS, Gráfica e Editora UFPEL, 2011. 288</w:t>
      </w:r>
      <w:r>
        <w:rPr>
          <w:spacing w:val="-9"/>
          <w:sz w:val="24"/>
        </w:rPr>
        <w:t> </w:t>
      </w:r>
      <w:r>
        <w:rPr>
          <w:sz w:val="24"/>
        </w:rPr>
        <w:t>p.</w:t>
      </w:r>
    </w:p>
    <w:p>
      <w:pPr>
        <w:pStyle w:val="BodyText"/>
        <w:spacing w:before="11"/>
        <w:rPr>
          <w:sz w:val="23"/>
        </w:rPr>
      </w:pPr>
    </w:p>
    <w:p>
      <w:pPr>
        <w:spacing w:before="0"/>
        <w:ind w:left="102" w:right="112" w:firstLine="0"/>
        <w:jc w:val="both"/>
        <w:rPr>
          <w:sz w:val="24"/>
        </w:rPr>
      </w:pPr>
      <w:r>
        <w:rPr>
          <w:sz w:val="24"/>
        </w:rPr>
        <w:t>PIRES, Daniela de Oliveira. O Histórico da Relação Público-Privada e a Formação do Estado Nacional: implicações para a constituição da esfera pública. In: PERONI, Vera Maria Vidal (orgs).</w:t>
      </w:r>
      <w:r>
        <w:rPr>
          <w:spacing w:val="-10"/>
          <w:sz w:val="24"/>
        </w:rPr>
        <w:t> </w:t>
      </w:r>
      <w:r>
        <w:rPr>
          <w:b/>
          <w:sz w:val="24"/>
        </w:rPr>
        <w:t>Diálogos</w:t>
      </w:r>
      <w:r>
        <w:rPr>
          <w:b/>
          <w:spacing w:val="-9"/>
          <w:sz w:val="24"/>
        </w:rPr>
        <w:t> </w:t>
      </w:r>
      <w:r>
        <w:rPr>
          <w:b/>
          <w:sz w:val="24"/>
        </w:rPr>
        <w:t>sobre</w:t>
      </w:r>
      <w:r>
        <w:rPr>
          <w:b/>
          <w:spacing w:val="-11"/>
          <w:sz w:val="24"/>
        </w:rPr>
        <w:t> </w:t>
      </w:r>
      <w:r>
        <w:rPr>
          <w:b/>
          <w:sz w:val="24"/>
        </w:rPr>
        <w:t>as</w:t>
      </w:r>
      <w:r>
        <w:rPr>
          <w:b/>
          <w:spacing w:val="-7"/>
          <w:sz w:val="24"/>
        </w:rPr>
        <w:t> </w:t>
      </w:r>
      <w:r>
        <w:rPr>
          <w:b/>
          <w:sz w:val="24"/>
        </w:rPr>
        <w:t>Redefinições</w:t>
      </w:r>
      <w:r>
        <w:rPr>
          <w:b/>
          <w:spacing w:val="-9"/>
          <w:sz w:val="24"/>
        </w:rPr>
        <w:t> </w:t>
      </w:r>
      <w:r>
        <w:rPr>
          <w:b/>
          <w:sz w:val="24"/>
        </w:rPr>
        <w:t>no</w:t>
      </w:r>
      <w:r>
        <w:rPr>
          <w:b/>
          <w:spacing w:val="-10"/>
          <w:sz w:val="24"/>
        </w:rPr>
        <w:t> </w:t>
      </w:r>
      <w:r>
        <w:rPr>
          <w:b/>
          <w:sz w:val="24"/>
        </w:rPr>
        <w:t>Papel</w:t>
      </w:r>
      <w:r>
        <w:rPr>
          <w:b/>
          <w:spacing w:val="-7"/>
          <w:sz w:val="24"/>
        </w:rPr>
        <w:t> </w:t>
      </w:r>
      <w:r>
        <w:rPr>
          <w:b/>
          <w:sz w:val="24"/>
        </w:rPr>
        <w:t>do</w:t>
      </w:r>
      <w:r>
        <w:rPr>
          <w:b/>
          <w:spacing w:val="-10"/>
          <w:sz w:val="24"/>
        </w:rPr>
        <w:t> </w:t>
      </w:r>
      <w:r>
        <w:rPr>
          <w:b/>
          <w:sz w:val="24"/>
        </w:rPr>
        <w:t>Estado</w:t>
      </w:r>
      <w:r>
        <w:rPr>
          <w:b/>
          <w:spacing w:val="-9"/>
          <w:sz w:val="24"/>
        </w:rPr>
        <w:t> </w:t>
      </w:r>
      <w:r>
        <w:rPr>
          <w:b/>
          <w:sz w:val="24"/>
        </w:rPr>
        <w:t>e</w:t>
      </w:r>
      <w:r>
        <w:rPr>
          <w:b/>
          <w:spacing w:val="-11"/>
          <w:sz w:val="24"/>
        </w:rPr>
        <w:t> </w:t>
      </w:r>
      <w:r>
        <w:rPr>
          <w:b/>
          <w:sz w:val="24"/>
        </w:rPr>
        <w:t>nas</w:t>
      </w:r>
      <w:r>
        <w:rPr>
          <w:b/>
          <w:spacing w:val="-9"/>
          <w:sz w:val="24"/>
        </w:rPr>
        <w:t> </w:t>
      </w:r>
      <w:r>
        <w:rPr>
          <w:b/>
          <w:sz w:val="24"/>
        </w:rPr>
        <w:t>Fronteiras</w:t>
      </w:r>
      <w:r>
        <w:rPr>
          <w:b/>
          <w:spacing w:val="-10"/>
          <w:sz w:val="24"/>
        </w:rPr>
        <w:t> </w:t>
      </w:r>
      <w:r>
        <w:rPr>
          <w:b/>
          <w:sz w:val="24"/>
        </w:rPr>
        <w:t>entre</w:t>
      </w:r>
      <w:r>
        <w:rPr>
          <w:b/>
          <w:spacing w:val="-11"/>
          <w:sz w:val="24"/>
        </w:rPr>
        <w:t> </w:t>
      </w:r>
      <w:r>
        <w:rPr>
          <w:b/>
          <w:sz w:val="24"/>
        </w:rPr>
        <w:t>o</w:t>
      </w:r>
      <w:r>
        <w:rPr>
          <w:b/>
          <w:spacing w:val="-7"/>
          <w:sz w:val="24"/>
        </w:rPr>
        <w:t> </w:t>
      </w:r>
      <w:r>
        <w:rPr>
          <w:b/>
          <w:sz w:val="24"/>
        </w:rPr>
        <w:t>Público e o Privado na Educação</w:t>
      </w:r>
      <w:r>
        <w:rPr>
          <w:sz w:val="24"/>
        </w:rPr>
        <w:t>. pag. 35 – 51, São Leopoldo: Oikos,</w:t>
      </w:r>
      <w:r>
        <w:rPr>
          <w:spacing w:val="-7"/>
          <w:sz w:val="24"/>
        </w:rPr>
        <w:t> </w:t>
      </w:r>
      <w:r>
        <w:rPr>
          <w:sz w:val="24"/>
        </w:rPr>
        <w:t>2015.</w:t>
      </w:r>
    </w:p>
    <w:p>
      <w:pPr>
        <w:spacing w:after="0"/>
        <w:jc w:val="both"/>
        <w:rPr>
          <w:sz w:val="24"/>
        </w:rPr>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0"/>
        </w:rPr>
      </w:pPr>
    </w:p>
    <w:p>
      <w:pPr>
        <w:spacing w:before="90"/>
        <w:ind w:left="102" w:right="108" w:firstLine="0"/>
        <w:jc w:val="both"/>
        <w:rPr>
          <w:sz w:val="24"/>
        </w:rPr>
      </w:pPr>
      <w:r>
        <w:rPr>
          <w:sz w:val="24"/>
        </w:rPr>
        <w:t>QUEIROZ,</w:t>
      </w:r>
      <w:r>
        <w:rPr>
          <w:spacing w:val="-7"/>
          <w:sz w:val="24"/>
        </w:rPr>
        <w:t> </w:t>
      </w:r>
      <w:r>
        <w:rPr>
          <w:sz w:val="24"/>
        </w:rPr>
        <w:t>Rozilane</w:t>
      </w:r>
      <w:r>
        <w:rPr>
          <w:spacing w:val="-8"/>
          <w:sz w:val="24"/>
        </w:rPr>
        <w:t> </w:t>
      </w:r>
      <w:r>
        <w:rPr>
          <w:sz w:val="24"/>
        </w:rPr>
        <w:t>Soares</w:t>
      </w:r>
      <w:r>
        <w:rPr>
          <w:spacing w:val="-7"/>
          <w:sz w:val="24"/>
        </w:rPr>
        <w:t> </w:t>
      </w:r>
      <w:r>
        <w:rPr>
          <w:sz w:val="24"/>
        </w:rPr>
        <w:t>do</w:t>
      </w:r>
      <w:r>
        <w:rPr>
          <w:spacing w:val="-7"/>
          <w:sz w:val="24"/>
        </w:rPr>
        <w:t> </w:t>
      </w:r>
      <w:r>
        <w:rPr>
          <w:sz w:val="24"/>
        </w:rPr>
        <w:t>Nascimento.</w:t>
      </w:r>
      <w:r>
        <w:rPr>
          <w:spacing w:val="-7"/>
          <w:sz w:val="24"/>
        </w:rPr>
        <w:t> </w:t>
      </w:r>
      <w:r>
        <w:rPr>
          <w:b/>
          <w:sz w:val="24"/>
        </w:rPr>
        <w:t>O</w:t>
      </w:r>
      <w:r>
        <w:rPr>
          <w:b/>
          <w:spacing w:val="-7"/>
          <w:sz w:val="24"/>
        </w:rPr>
        <w:t> </w:t>
      </w:r>
      <w:r>
        <w:rPr>
          <w:b/>
          <w:sz w:val="24"/>
        </w:rPr>
        <w:t>papel</w:t>
      </w:r>
      <w:r>
        <w:rPr>
          <w:b/>
          <w:spacing w:val="-7"/>
          <w:sz w:val="24"/>
        </w:rPr>
        <w:t> </w:t>
      </w:r>
      <w:r>
        <w:rPr>
          <w:b/>
          <w:sz w:val="24"/>
        </w:rPr>
        <w:t>do</w:t>
      </w:r>
      <w:r>
        <w:rPr>
          <w:b/>
          <w:spacing w:val="-7"/>
          <w:sz w:val="24"/>
        </w:rPr>
        <w:t> </w:t>
      </w:r>
      <w:r>
        <w:rPr>
          <w:b/>
          <w:sz w:val="24"/>
        </w:rPr>
        <w:t>terceiro</w:t>
      </w:r>
      <w:r>
        <w:rPr>
          <w:b/>
          <w:spacing w:val="-8"/>
          <w:sz w:val="24"/>
        </w:rPr>
        <w:t> </w:t>
      </w:r>
      <w:r>
        <w:rPr>
          <w:b/>
          <w:sz w:val="24"/>
        </w:rPr>
        <w:t>setor</w:t>
      </w:r>
      <w:r>
        <w:rPr>
          <w:b/>
          <w:spacing w:val="-9"/>
          <w:sz w:val="24"/>
        </w:rPr>
        <w:t> </w:t>
      </w:r>
      <w:r>
        <w:rPr>
          <w:b/>
          <w:sz w:val="24"/>
        </w:rPr>
        <w:t>nas</w:t>
      </w:r>
      <w:r>
        <w:rPr>
          <w:b/>
          <w:spacing w:val="-5"/>
          <w:sz w:val="24"/>
        </w:rPr>
        <w:t> </w:t>
      </w:r>
      <w:r>
        <w:rPr>
          <w:b/>
          <w:sz w:val="24"/>
        </w:rPr>
        <w:t>políticas</w:t>
      </w:r>
      <w:r>
        <w:rPr>
          <w:b/>
          <w:spacing w:val="-7"/>
          <w:sz w:val="24"/>
        </w:rPr>
        <w:t> </w:t>
      </w:r>
      <w:r>
        <w:rPr>
          <w:b/>
          <w:sz w:val="24"/>
        </w:rPr>
        <w:t>públicas a partir dos anos 1990 no Brasil [manuscrito]: </w:t>
      </w:r>
      <w:r>
        <w:rPr>
          <w:sz w:val="24"/>
        </w:rPr>
        <w:t>análise da parceria Instituto Ayrton Senna e SEDUC-TO</w:t>
      </w:r>
      <w:r>
        <w:rPr>
          <w:spacing w:val="-6"/>
          <w:sz w:val="24"/>
        </w:rPr>
        <w:t> </w:t>
      </w:r>
      <w:r>
        <w:rPr>
          <w:sz w:val="24"/>
        </w:rPr>
        <w:t>na</w:t>
      </w:r>
      <w:r>
        <w:rPr>
          <w:spacing w:val="-6"/>
          <w:sz w:val="24"/>
        </w:rPr>
        <w:t> </w:t>
      </w:r>
      <w:r>
        <w:rPr>
          <w:sz w:val="24"/>
        </w:rPr>
        <w:t>oferta</w:t>
      </w:r>
      <w:r>
        <w:rPr>
          <w:spacing w:val="-6"/>
          <w:sz w:val="24"/>
        </w:rPr>
        <w:t> </w:t>
      </w:r>
      <w:r>
        <w:rPr>
          <w:sz w:val="24"/>
        </w:rPr>
        <w:t>dos</w:t>
      </w:r>
      <w:r>
        <w:rPr>
          <w:spacing w:val="-5"/>
          <w:sz w:val="24"/>
        </w:rPr>
        <w:t> </w:t>
      </w:r>
      <w:r>
        <w:rPr>
          <w:sz w:val="24"/>
        </w:rPr>
        <w:t>programas</w:t>
      </w:r>
      <w:r>
        <w:rPr>
          <w:spacing w:val="-5"/>
          <w:sz w:val="24"/>
        </w:rPr>
        <w:t> </w:t>
      </w:r>
      <w:r>
        <w:rPr>
          <w:sz w:val="24"/>
        </w:rPr>
        <w:t>Se</w:t>
      </w:r>
      <w:r>
        <w:rPr>
          <w:spacing w:val="-3"/>
          <w:sz w:val="24"/>
        </w:rPr>
        <w:t> </w:t>
      </w:r>
      <w:r>
        <w:rPr>
          <w:sz w:val="24"/>
        </w:rPr>
        <w:t>Liga</w:t>
      </w:r>
      <w:r>
        <w:rPr>
          <w:spacing w:val="-5"/>
          <w:sz w:val="24"/>
        </w:rPr>
        <w:t> </w:t>
      </w:r>
      <w:r>
        <w:rPr>
          <w:sz w:val="24"/>
        </w:rPr>
        <w:t>e</w:t>
      </w:r>
      <w:r>
        <w:rPr>
          <w:spacing w:val="-6"/>
          <w:sz w:val="24"/>
        </w:rPr>
        <w:t> </w:t>
      </w:r>
      <w:r>
        <w:rPr>
          <w:sz w:val="24"/>
        </w:rPr>
        <w:t>Acelera</w:t>
      </w:r>
      <w:r>
        <w:rPr>
          <w:spacing w:val="-6"/>
          <w:sz w:val="24"/>
        </w:rPr>
        <w:t> </w:t>
      </w:r>
      <w:r>
        <w:rPr>
          <w:sz w:val="24"/>
        </w:rPr>
        <w:t>Brasil</w:t>
      </w:r>
      <w:r>
        <w:rPr>
          <w:spacing w:val="-4"/>
          <w:sz w:val="24"/>
        </w:rPr>
        <w:t> </w:t>
      </w:r>
      <w:r>
        <w:rPr>
          <w:sz w:val="24"/>
        </w:rPr>
        <w:t>(2004</w:t>
      </w:r>
      <w:r>
        <w:rPr>
          <w:spacing w:val="-3"/>
          <w:sz w:val="24"/>
        </w:rPr>
        <w:t> </w:t>
      </w:r>
      <w:r>
        <w:rPr>
          <w:sz w:val="24"/>
        </w:rPr>
        <w:t>–</w:t>
      </w:r>
      <w:r>
        <w:rPr>
          <w:spacing w:val="-5"/>
          <w:sz w:val="24"/>
        </w:rPr>
        <w:t> </w:t>
      </w:r>
      <w:r>
        <w:rPr>
          <w:sz w:val="24"/>
        </w:rPr>
        <w:t>2009)</w:t>
      </w:r>
      <w:r>
        <w:rPr>
          <w:spacing w:val="-6"/>
          <w:sz w:val="24"/>
        </w:rPr>
        <w:t> </w:t>
      </w:r>
      <w:r>
        <w:rPr>
          <w:sz w:val="24"/>
        </w:rPr>
        <w:t>/</w:t>
      </w:r>
      <w:r>
        <w:rPr>
          <w:spacing w:val="-4"/>
          <w:sz w:val="24"/>
        </w:rPr>
        <w:t> </w:t>
      </w:r>
      <w:r>
        <w:rPr>
          <w:sz w:val="24"/>
        </w:rPr>
        <w:t>Rozilane</w:t>
      </w:r>
      <w:r>
        <w:rPr>
          <w:spacing w:val="-6"/>
          <w:sz w:val="24"/>
        </w:rPr>
        <w:t> </w:t>
      </w:r>
      <w:r>
        <w:rPr>
          <w:sz w:val="24"/>
        </w:rPr>
        <w:t>Soares do Nascimento Queiroz. Dissertação de Mestrado, Universidade Federal de Goiás, Goiânia, 2010.</w:t>
      </w:r>
    </w:p>
    <w:p>
      <w:pPr>
        <w:pStyle w:val="BodyText"/>
        <w:spacing w:before="11"/>
        <w:rPr>
          <w:sz w:val="23"/>
        </w:rPr>
      </w:pPr>
    </w:p>
    <w:p>
      <w:pPr>
        <w:pStyle w:val="BodyText"/>
        <w:ind w:left="102" w:right="113"/>
        <w:jc w:val="both"/>
      </w:pPr>
      <w:r>
        <w:rPr/>
        <w:t>ROSANVALLON, Pierre. A crise do Estado-providência / Pierre Rosanvallon. Trad. de Joel Pimentel de Ulhôa. – Goiânia: Editora da UFG: Brasília: Editora da UNB, 1997. 160p.</w:t>
      </w:r>
    </w:p>
    <w:p>
      <w:pPr>
        <w:pStyle w:val="BodyText"/>
        <w:spacing w:before="11"/>
        <w:rPr>
          <w:sz w:val="23"/>
        </w:rPr>
      </w:pPr>
    </w:p>
    <w:p>
      <w:pPr>
        <w:pStyle w:val="BodyText"/>
        <w:ind w:left="102" w:right="111"/>
        <w:jc w:val="both"/>
      </w:pPr>
      <w:r>
        <w:rPr/>
        <w:t>SANTOS, Terezinha Fátima Andrade Monteiro dos. A gestão das políticas públicas educacionais</w:t>
      </w:r>
      <w:r>
        <w:rPr>
          <w:spacing w:val="-13"/>
        </w:rPr>
        <w:t> </w:t>
      </w:r>
      <w:r>
        <w:rPr/>
        <w:t>brasileiras</w:t>
      </w:r>
      <w:r>
        <w:rPr>
          <w:spacing w:val="-13"/>
        </w:rPr>
        <w:t> </w:t>
      </w:r>
      <w:r>
        <w:rPr/>
        <w:t>a</w:t>
      </w:r>
      <w:r>
        <w:rPr>
          <w:spacing w:val="-12"/>
        </w:rPr>
        <w:t> </w:t>
      </w:r>
      <w:r>
        <w:rPr/>
        <w:t>partir</w:t>
      </w:r>
      <w:r>
        <w:rPr>
          <w:spacing w:val="-14"/>
        </w:rPr>
        <w:t> </w:t>
      </w:r>
      <w:r>
        <w:rPr/>
        <w:t>das</w:t>
      </w:r>
      <w:r>
        <w:rPr>
          <w:spacing w:val="-13"/>
        </w:rPr>
        <w:t> </w:t>
      </w:r>
      <w:r>
        <w:rPr/>
        <w:t>reformas</w:t>
      </w:r>
      <w:r>
        <w:rPr>
          <w:spacing w:val="-13"/>
        </w:rPr>
        <w:t> </w:t>
      </w:r>
      <w:r>
        <w:rPr/>
        <w:t>do</w:t>
      </w:r>
      <w:r>
        <w:rPr>
          <w:spacing w:val="-13"/>
        </w:rPr>
        <w:t> </w:t>
      </w:r>
      <w:r>
        <w:rPr/>
        <w:t>anos</w:t>
      </w:r>
      <w:r>
        <w:rPr>
          <w:spacing w:val="-13"/>
        </w:rPr>
        <w:t> </w:t>
      </w:r>
      <w:r>
        <w:rPr/>
        <w:t>1990.</w:t>
      </w:r>
      <w:r>
        <w:rPr>
          <w:spacing w:val="-13"/>
        </w:rPr>
        <w:t> </w:t>
      </w:r>
      <w:r>
        <w:rPr/>
        <w:t>Travessias</w:t>
      </w:r>
      <w:r>
        <w:rPr>
          <w:spacing w:val="-13"/>
        </w:rPr>
        <w:t> </w:t>
      </w:r>
      <w:r>
        <w:rPr/>
        <w:t>Ed.</w:t>
      </w:r>
      <w:r>
        <w:rPr>
          <w:spacing w:val="-14"/>
        </w:rPr>
        <w:t> </w:t>
      </w:r>
      <w:r>
        <w:rPr/>
        <w:t>03</w:t>
      </w:r>
      <w:r>
        <w:rPr>
          <w:spacing w:val="-11"/>
        </w:rPr>
        <w:t> </w:t>
      </w:r>
      <w:r>
        <w:rPr/>
        <w:t>ISSN</w:t>
      </w:r>
      <w:r>
        <w:rPr>
          <w:spacing w:val="-14"/>
        </w:rPr>
        <w:t> </w:t>
      </w:r>
      <w:r>
        <w:rPr/>
        <w:t>1982-5935. Educação, Cultura, Linguagem e Arte. v. 2, n. 2, ano 2008. Disponível em: file:///C:/Users/SEDUC/Downloads/3025-11184-1-PB%20(3).pdf. Acesso em:</w:t>
      </w:r>
      <w:r>
        <w:rPr>
          <w:spacing w:val="-12"/>
        </w:rPr>
        <w:t> </w:t>
      </w:r>
      <w:r>
        <w:rPr/>
        <w:t>16/10/2018.</w:t>
      </w:r>
    </w:p>
    <w:p>
      <w:pPr>
        <w:pStyle w:val="BodyText"/>
        <w:spacing w:before="1"/>
        <w:rPr>
          <w:sz w:val="16"/>
        </w:rPr>
      </w:pPr>
    </w:p>
    <w:p>
      <w:pPr>
        <w:pStyle w:val="BodyText"/>
        <w:tabs>
          <w:tab w:pos="942" w:val="left" w:leader="none"/>
        </w:tabs>
        <w:spacing w:before="90"/>
        <w:ind w:left="102" w:right="108"/>
        <w:jc w:val="both"/>
      </w:pPr>
      <w:r>
        <w:rPr>
          <w:u w:val="single"/>
        </w:rPr>
        <w:t> </w:t>
        <w:tab/>
      </w:r>
      <w:r>
        <w:rPr/>
        <w:t>.   As parcerias público-privadas no contexto educacional amazônico:   </w:t>
      </w:r>
      <w:r>
        <w:rPr>
          <w:spacing w:val="2"/>
        </w:rPr>
        <w:t> </w:t>
      </w:r>
      <w:r>
        <w:rPr/>
        <w:t>novas</w:t>
      </w:r>
      <w:r>
        <w:rPr>
          <w:spacing w:val="26"/>
        </w:rPr>
        <w:t> </w:t>
      </w:r>
      <w:r>
        <w:rPr/>
        <w:t>formas para</w:t>
      </w:r>
      <w:r>
        <w:rPr>
          <w:spacing w:val="-16"/>
        </w:rPr>
        <w:t> </w:t>
      </w:r>
      <w:r>
        <w:rPr/>
        <w:t>velhas</w:t>
      </w:r>
      <w:r>
        <w:rPr>
          <w:spacing w:val="-15"/>
        </w:rPr>
        <w:t> </w:t>
      </w:r>
      <w:r>
        <w:rPr/>
        <w:t>questões.</w:t>
      </w:r>
      <w:r>
        <w:rPr>
          <w:spacing w:val="-14"/>
        </w:rPr>
        <w:t> </w:t>
      </w:r>
      <w:r>
        <w:rPr>
          <w:b/>
        </w:rPr>
        <w:t>Margens</w:t>
      </w:r>
      <w:r>
        <w:rPr>
          <w:b/>
          <w:spacing w:val="-13"/>
        </w:rPr>
        <w:t> </w:t>
      </w:r>
      <w:r>
        <w:rPr>
          <w:b/>
        </w:rPr>
        <w:t>–</w:t>
      </w:r>
      <w:r>
        <w:rPr>
          <w:b/>
          <w:spacing w:val="-14"/>
        </w:rPr>
        <w:t> </w:t>
      </w:r>
      <w:r>
        <w:rPr>
          <w:b/>
        </w:rPr>
        <w:t>Revista</w:t>
      </w:r>
      <w:r>
        <w:rPr>
          <w:b/>
          <w:spacing w:val="-14"/>
        </w:rPr>
        <w:t> </w:t>
      </w:r>
      <w:r>
        <w:rPr>
          <w:b/>
        </w:rPr>
        <w:t>Interdisciplinar,</w:t>
      </w:r>
      <w:r>
        <w:rPr>
          <w:b/>
          <w:spacing w:val="-13"/>
        </w:rPr>
        <w:t> </w:t>
      </w:r>
      <w:r>
        <w:rPr/>
        <w:t>versão</w:t>
      </w:r>
      <w:r>
        <w:rPr>
          <w:spacing w:val="-14"/>
        </w:rPr>
        <w:t> </w:t>
      </w:r>
      <w:r>
        <w:rPr/>
        <w:t>digital</w:t>
      </w:r>
      <w:r>
        <w:rPr>
          <w:spacing w:val="-14"/>
        </w:rPr>
        <w:t> </w:t>
      </w:r>
      <w:r>
        <w:rPr/>
        <w:t>–</w:t>
      </w:r>
      <w:r>
        <w:rPr>
          <w:spacing w:val="-16"/>
        </w:rPr>
        <w:t> </w:t>
      </w:r>
      <w:r>
        <w:rPr/>
        <w:t>ISSN:</w:t>
      </w:r>
      <w:r>
        <w:rPr>
          <w:spacing w:val="-14"/>
        </w:rPr>
        <w:t> </w:t>
      </w:r>
      <w:r>
        <w:rPr/>
        <w:t>1982</w:t>
      </w:r>
      <w:r>
        <w:rPr>
          <w:spacing w:val="-14"/>
        </w:rPr>
        <w:t> </w:t>
      </w:r>
      <w:r>
        <w:rPr/>
        <w:t>–</w:t>
      </w:r>
      <w:r>
        <w:rPr>
          <w:spacing w:val="-14"/>
        </w:rPr>
        <w:t> </w:t>
      </w:r>
      <w:r>
        <w:rPr/>
        <w:t>5374. Dossiê: Trabalho e Educação Básica. V. 11, n. 16. jun 2017 (p.</w:t>
      </w:r>
      <w:r>
        <w:rPr>
          <w:spacing w:val="-6"/>
        </w:rPr>
        <w:t> </w:t>
      </w:r>
      <w:r>
        <w:rPr/>
        <w:t>09-24).</w:t>
      </w:r>
    </w:p>
    <w:p>
      <w:pPr>
        <w:pStyle w:val="BodyText"/>
        <w:spacing w:before="1"/>
        <w:rPr>
          <w:sz w:val="16"/>
        </w:rPr>
      </w:pPr>
    </w:p>
    <w:p>
      <w:pPr>
        <w:pStyle w:val="BodyText"/>
        <w:tabs>
          <w:tab w:pos="942" w:val="left" w:leader="none"/>
        </w:tabs>
        <w:spacing w:before="90"/>
        <w:ind w:left="102" w:right="112"/>
      </w:pPr>
      <w:r>
        <w:rPr>
          <w:u w:val="single"/>
        </w:rPr>
        <w:t> </w:t>
        <w:tab/>
      </w:r>
      <w:r>
        <w:rPr/>
        <w:t>.  Parcerias público-privadas e gestão escolar pública. </w:t>
      </w:r>
      <w:r>
        <w:rPr>
          <w:b/>
        </w:rPr>
        <w:t>Revista Cocar</w:t>
      </w:r>
      <w:r>
        <w:rPr/>
        <w:t>. Belém, v </w:t>
      </w:r>
      <w:r>
        <w:rPr>
          <w:spacing w:val="38"/>
        </w:rPr>
        <w:t> </w:t>
      </w:r>
      <w:r>
        <w:rPr/>
        <w:t>7,</w:t>
      </w:r>
      <w:r>
        <w:rPr>
          <w:spacing w:val="7"/>
        </w:rPr>
        <w:t> </w:t>
      </w:r>
      <w:r>
        <w:rPr/>
        <w:t>n. 14, p. 66-72/ ago-dez</w:t>
      </w:r>
      <w:r>
        <w:rPr>
          <w:spacing w:val="-3"/>
        </w:rPr>
        <w:t> </w:t>
      </w:r>
      <w:r>
        <w:rPr/>
        <w:t>2013.</w:t>
      </w:r>
    </w:p>
    <w:p>
      <w:pPr>
        <w:pStyle w:val="BodyText"/>
        <w:spacing w:before="1"/>
        <w:rPr>
          <w:sz w:val="16"/>
        </w:rPr>
      </w:pPr>
    </w:p>
    <w:p>
      <w:pPr>
        <w:pStyle w:val="BodyText"/>
        <w:tabs>
          <w:tab w:pos="942" w:val="left" w:leader="none"/>
        </w:tabs>
        <w:spacing w:before="90"/>
        <w:ind w:left="102" w:right="111"/>
        <w:jc w:val="both"/>
      </w:pPr>
      <w:r>
        <w:rPr>
          <w:u w:val="single"/>
        </w:rPr>
        <w:t> </w:t>
        <w:tab/>
      </w:r>
      <w:r>
        <w:rPr/>
        <w:t>.</w:t>
      </w:r>
      <w:r>
        <w:rPr>
          <w:spacing w:val="39"/>
        </w:rPr>
        <w:t> </w:t>
      </w:r>
      <w:r>
        <w:rPr/>
        <w:t>A</w:t>
      </w:r>
      <w:r>
        <w:rPr>
          <w:spacing w:val="39"/>
        </w:rPr>
        <w:t> </w:t>
      </w:r>
      <w:r>
        <w:rPr/>
        <w:t>parceria</w:t>
      </w:r>
      <w:r>
        <w:rPr>
          <w:spacing w:val="38"/>
        </w:rPr>
        <w:t> </w:t>
      </w:r>
      <w:r>
        <w:rPr/>
        <w:t>público-privada</w:t>
      </w:r>
      <w:r>
        <w:rPr>
          <w:spacing w:val="38"/>
        </w:rPr>
        <w:t> </w:t>
      </w:r>
      <w:r>
        <w:rPr/>
        <w:t>na</w:t>
      </w:r>
      <w:r>
        <w:rPr>
          <w:spacing w:val="38"/>
        </w:rPr>
        <w:t> </w:t>
      </w:r>
      <w:r>
        <w:rPr/>
        <w:t>gestão</w:t>
      </w:r>
      <w:r>
        <w:rPr>
          <w:spacing w:val="41"/>
        </w:rPr>
        <w:t> </w:t>
      </w:r>
      <w:r>
        <w:rPr/>
        <w:t>da</w:t>
      </w:r>
      <w:r>
        <w:rPr>
          <w:spacing w:val="38"/>
        </w:rPr>
        <w:t> </w:t>
      </w:r>
      <w:r>
        <w:rPr/>
        <w:t>educação</w:t>
      </w:r>
      <w:r>
        <w:rPr>
          <w:spacing w:val="41"/>
        </w:rPr>
        <w:t> </w:t>
      </w:r>
      <w:r>
        <w:rPr/>
        <w:t>em</w:t>
      </w:r>
      <w:r>
        <w:rPr>
          <w:spacing w:val="40"/>
        </w:rPr>
        <w:t> </w:t>
      </w:r>
      <w:r>
        <w:rPr/>
        <w:t>Altamira-PA:</w:t>
      </w:r>
      <w:r>
        <w:rPr>
          <w:spacing w:val="39"/>
        </w:rPr>
        <w:t> </w:t>
      </w:r>
      <w:r>
        <w:rPr/>
        <w:t>o</w:t>
      </w:r>
      <w:r>
        <w:rPr>
          <w:spacing w:val="39"/>
        </w:rPr>
        <w:t> </w:t>
      </w:r>
      <w:r>
        <w:rPr/>
        <w:t>programa Gestão</w:t>
      </w:r>
      <w:r>
        <w:rPr>
          <w:spacing w:val="-7"/>
        </w:rPr>
        <w:t> </w:t>
      </w:r>
      <w:r>
        <w:rPr/>
        <w:t>Nota</w:t>
      </w:r>
      <w:r>
        <w:rPr>
          <w:spacing w:val="-8"/>
        </w:rPr>
        <w:t> </w:t>
      </w:r>
      <w:r>
        <w:rPr/>
        <w:t>10</w:t>
      </w:r>
      <w:r>
        <w:rPr>
          <w:spacing w:val="-7"/>
        </w:rPr>
        <w:t> </w:t>
      </w:r>
      <w:r>
        <w:rPr/>
        <w:t>do</w:t>
      </w:r>
      <w:r>
        <w:rPr>
          <w:spacing w:val="-5"/>
        </w:rPr>
        <w:t> </w:t>
      </w:r>
      <w:r>
        <w:rPr/>
        <w:t>Instituto</w:t>
      </w:r>
      <w:r>
        <w:rPr>
          <w:spacing w:val="-7"/>
        </w:rPr>
        <w:t> </w:t>
      </w:r>
      <w:r>
        <w:rPr/>
        <w:t>Ayrton</w:t>
      </w:r>
      <w:r>
        <w:rPr>
          <w:spacing w:val="-7"/>
        </w:rPr>
        <w:t> </w:t>
      </w:r>
      <w:r>
        <w:rPr/>
        <w:t>Senna.</w:t>
      </w:r>
      <w:r>
        <w:rPr>
          <w:spacing w:val="-6"/>
        </w:rPr>
        <w:t> </w:t>
      </w:r>
      <w:r>
        <w:rPr>
          <w:b/>
        </w:rPr>
        <w:t>Revista</w:t>
      </w:r>
      <w:r>
        <w:rPr>
          <w:b/>
          <w:spacing w:val="-5"/>
        </w:rPr>
        <w:t> </w:t>
      </w:r>
      <w:r>
        <w:rPr>
          <w:b/>
        </w:rPr>
        <w:t>da</w:t>
      </w:r>
      <w:r>
        <w:rPr>
          <w:b/>
          <w:spacing w:val="-7"/>
        </w:rPr>
        <w:t> </w:t>
      </w:r>
      <w:r>
        <w:rPr>
          <w:b/>
        </w:rPr>
        <w:t>Faculdade</w:t>
      </w:r>
      <w:r>
        <w:rPr>
          <w:b/>
          <w:spacing w:val="-8"/>
        </w:rPr>
        <w:t> </w:t>
      </w:r>
      <w:r>
        <w:rPr>
          <w:b/>
        </w:rPr>
        <w:t>de</w:t>
      </w:r>
      <w:r>
        <w:rPr>
          <w:b/>
          <w:spacing w:val="-8"/>
        </w:rPr>
        <w:t> </w:t>
      </w:r>
      <w:r>
        <w:rPr>
          <w:b/>
        </w:rPr>
        <w:t>Educação</w:t>
      </w:r>
      <w:r>
        <w:rPr/>
        <w:t>.</w:t>
      </w:r>
      <w:r>
        <w:rPr>
          <w:spacing w:val="-7"/>
        </w:rPr>
        <w:t> </w:t>
      </w:r>
      <w:r>
        <w:rPr/>
        <w:t>Ano</w:t>
      </w:r>
      <w:r>
        <w:rPr>
          <w:spacing w:val="-8"/>
        </w:rPr>
        <w:t> </w:t>
      </w:r>
      <w:r>
        <w:rPr/>
        <w:t>X,</w:t>
      </w:r>
      <w:r>
        <w:rPr>
          <w:spacing w:val="-8"/>
        </w:rPr>
        <w:t> </w:t>
      </w:r>
      <w:r>
        <w:rPr/>
        <w:t>n.</w:t>
      </w:r>
      <w:r>
        <w:rPr>
          <w:spacing w:val="-7"/>
        </w:rPr>
        <w:t> </w:t>
      </w:r>
      <w:r>
        <w:rPr/>
        <w:t>18. julh-dez</w:t>
      </w:r>
      <w:r>
        <w:rPr>
          <w:spacing w:val="-1"/>
        </w:rPr>
        <w:t> </w:t>
      </w:r>
      <w:r>
        <w:rPr/>
        <w:t>2012.</w:t>
      </w:r>
    </w:p>
    <w:p>
      <w:pPr>
        <w:pStyle w:val="BodyText"/>
        <w:spacing w:before="9"/>
        <w:rPr>
          <w:sz w:val="23"/>
        </w:rPr>
      </w:pPr>
    </w:p>
    <w:p>
      <w:pPr>
        <w:pStyle w:val="BodyText"/>
        <w:ind w:left="102" w:right="111"/>
        <w:jc w:val="both"/>
      </w:pPr>
      <w:r>
        <w:rPr/>
        <w:t>SAVIANI, Dermeval. A nova lei da educação: trajetória, limites e perspectivas. Campinas: Autores Associados, 1999.</w:t>
      </w:r>
    </w:p>
    <w:p>
      <w:pPr>
        <w:pStyle w:val="BodyText"/>
        <w:spacing w:before="2"/>
        <w:rPr>
          <w:sz w:val="16"/>
        </w:rPr>
      </w:pPr>
    </w:p>
    <w:p>
      <w:pPr>
        <w:pStyle w:val="BodyText"/>
        <w:tabs>
          <w:tab w:pos="942" w:val="left" w:leader="none"/>
        </w:tabs>
        <w:spacing w:before="90"/>
        <w:ind w:left="102" w:right="117"/>
      </w:pPr>
      <w:r>
        <w:rPr>
          <w:u w:val="single"/>
        </w:rPr>
        <w:t> </w:t>
        <w:tab/>
      </w:r>
      <w:r>
        <w:rPr/>
        <w:t>.</w:t>
      </w:r>
      <w:r>
        <w:rPr>
          <w:spacing w:val="39"/>
        </w:rPr>
        <w:t> </w:t>
      </w:r>
      <w:r>
        <w:rPr/>
        <w:t>Competência</w:t>
      </w:r>
      <w:r>
        <w:rPr>
          <w:spacing w:val="39"/>
        </w:rPr>
        <w:t> </w:t>
      </w:r>
      <w:r>
        <w:rPr/>
        <w:t>política</w:t>
      </w:r>
      <w:r>
        <w:rPr>
          <w:spacing w:val="38"/>
        </w:rPr>
        <w:t> </w:t>
      </w:r>
      <w:r>
        <w:rPr/>
        <w:t>e</w:t>
      </w:r>
      <w:r>
        <w:rPr>
          <w:spacing w:val="38"/>
        </w:rPr>
        <w:t> </w:t>
      </w:r>
      <w:r>
        <w:rPr/>
        <w:t>compromisso</w:t>
      </w:r>
      <w:r>
        <w:rPr>
          <w:spacing w:val="40"/>
        </w:rPr>
        <w:t> </w:t>
      </w:r>
      <w:r>
        <w:rPr/>
        <w:t>técnico</w:t>
      </w:r>
      <w:r>
        <w:rPr>
          <w:spacing w:val="39"/>
        </w:rPr>
        <w:t> </w:t>
      </w:r>
      <w:r>
        <w:rPr/>
        <w:t>ou</w:t>
      </w:r>
      <w:r>
        <w:rPr>
          <w:spacing w:val="39"/>
        </w:rPr>
        <w:t> </w:t>
      </w:r>
      <w:r>
        <w:rPr/>
        <w:t>(o</w:t>
      </w:r>
      <w:r>
        <w:rPr>
          <w:spacing w:val="38"/>
        </w:rPr>
        <w:t> </w:t>
      </w:r>
      <w:r>
        <w:rPr/>
        <w:t>pomo</w:t>
      </w:r>
      <w:r>
        <w:rPr>
          <w:spacing w:val="40"/>
        </w:rPr>
        <w:t> </w:t>
      </w:r>
      <w:r>
        <w:rPr/>
        <w:t>da</w:t>
      </w:r>
      <w:r>
        <w:rPr>
          <w:spacing w:val="41"/>
        </w:rPr>
        <w:t> </w:t>
      </w:r>
      <w:r>
        <w:rPr/>
        <w:t>discórdia</w:t>
      </w:r>
      <w:r>
        <w:rPr>
          <w:spacing w:val="39"/>
        </w:rPr>
        <w:t> </w:t>
      </w:r>
      <w:r>
        <w:rPr/>
        <w:t>e</w:t>
      </w:r>
      <w:r>
        <w:rPr>
          <w:spacing w:val="38"/>
        </w:rPr>
        <w:t> </w:t>
      </w:r>
      <w:r>
        <w:rPr/>
        <w:t>o</w:t>
      </w:r>
      <w:r>
        <w:rPr>
          <w:spacing w:val="39"/>
        </w:rPr>
        <w:t> </w:t>
      </w:r>
      <w:r>
        <w:rPr/>
        <w:t>fruto proibido). </w:t>
      </w:r>
      <w:r>
        <w:rPr>
          <w:b/>
        </w:rPr>
        <w:t>Educação &amp; Sociedade</w:t>
      </w:r>
      <w:r>
        <w:rPr/>
        <w:t>, Campinas, v. 5, n. 15,</w:t>
      </w:r>
      <w:r>
        <w:rPr>
          <w:spacing w:val="-7"/>
        </w:rPr>
        <w:t> </w:t>
      </w:r>
      <w:r>
        <w:rPr/>
        <w:t>1983.</w:t>
      </w:r>
    </w:p>
    <w:p>
      <w:pPr>
        <w:pStyle w:val="BodyText"/>
        <w:spacing w:before="2"/>
        <w:rPr>
          <w:sz w:val="16"/>
        </w:rPr>
      </w:pPr>
    </w:p>
    <w:p>
      <w:pPr>
        <w:pStyle w:val="BodyText"/>
        <w:tabs>
          <w:tab w:pos="942" w:val="left" w:leader="none"/>
        </w:tabs>
        <w:spacing w:before="90"/>
        <w:ind w:left="102" w:right="113"/>
      </w:pPr>
      <w:r>
        <w:rPr>
          <w:u w:val="single"/>
        </w:rPr>
        <w:t> </w:t>
        <w:tab/>
      </w:r>
      <w:r>
        <w:rPr/>
        <w:t>.  Escola  e  Democracia:  teorias  da  educação,  curvatura da  vara,  onze</w:t>
      </w:r>
      <w:r>
        <w:rPr>
          <w:spacing w:val="12"/>
        </w:rPr>
        <w:t> </w:t>
      </w:r>
      <w:r>
        <w:rPr/>
        <w:t>teses</w:t>
      </w:r>
      <w:r>
        <w:rPr>
          <w:spacing w:val="49"/>
        </w:rPr>
        <w:t> </w:t>
      </w:r>
      <w:r>
        <w:rPr/>
        <w:t>sobre educação e política. Campinas, SP: Autores Associados,</w:t>
      </w:r>
      <w:r>
        <w:rPr>
          <w:spacing w:val="-9"/>
        </w:rPr>
        <w:t> </w:t>
      </w:r>
      <w:r>
        <w:rPr/>
        <w:t>2003.</w:t>
      </w:r>
    </w:p>
    <w:p>
      <w:pPr>
        <w:pStyle w:val="BodyText"/>
        <w:spacing w:before="2"/>
        <w:rPr>
          <w:sz w:val="16"/>
        </w:rPr>
      </w:pPr>
    </w:p>
    <w:p>
      <w:pPr>
        <w:pStyle w:val="BodyText"/>
        <w:tabs>
          <w:tab w:pos="942" w:val="left" w:leader="none"/>
        </w:tabs>
        <w:spacing w:before="90"/>
        <w:ind w:left="102" w:right="114"/>
      </w:pPr>
      <w:r>
        <w:rPr>
          <w:u w:val="single"/>
        </w:rPr>
        <w:t> </w:t>
        <w:tab/>
      </w:r>
      <w:r>
        <w:rPr/>
        <w:t>.   Formação de professores: aspectos históricos e teóricos do problema   </w:t>
      </w:r>
      <w:r>
        <w:rPr>
          <w:spacing w:val="2"/>
        </w:rPr>
        <w:t> </w:t>
      </w:r>
      <w:r>
        <w:rPr/>
        <w:t>no</w:t>
      </w:r>
      <w:r>
        <w:rPr>
          <w:spacing w:val="21"/>
        </w:rPr>
        <w:t> </w:t>
      </w:r>
      <w:r>
        <w:rPr/>
        <w:t>contexto brasileiro. </w:t>
      </w:r>
      <w:r>
        <w:rPr>
          <w:b/>
        </w:rPr>
        <w:t>Revista Brasileira de Educação</w:t>
      </w:r>
      <w:r>
        <w:rPr/>
        <w:t>, v. 14 n. 40 jan./abr.</w:t>
      </w:r>
      <w:r>
        <w:rPr>
          <w:spacing w:val="-9"/>
        </w:rPr>
        <w:t> </w:t>
      </w:r>
      <w:r>
        <w:rPr/>
        <w:t>2009.</w:t>
      </w:r>
    </w:p>
    <w:p>
      <w:pPr>
        <w:pStyle w:val="BodyText"/>
        <w:spacing w:before="2"/>
        <w:rPr>
          <w:sz w:val="16"/>
        </w:rPr>
      </w:pPr>
    </w:p>
    <w:p>
      <w:pPr>
        <w:pStyle w:val="BodyText"/>
        <w:tabs>
          <w:tab w:pos="942" w:val="left" w:leader="none"/>
        </w:tabs>
        <w:spacing w:before="90"/>
        <w:ind w:left="102" w:right="118"/>
      </w:pPr>
      <w:r>
        <w:rPr>
          <w:u w:val="single"/>
        </w:rPr>
        <w:t> </w:t>
        <w:tab/>
      </w:r>
      <w:r>
        <w:rPr/>
        <w:t>.</w:t>
      </w:r>
      <w:r>
        <w:rPr>
          <w:spacing w:val="31"/>
        </w:rPr>
        <w:t> </w:t>
      </w:r>
      <w:r>
        <w:rPr/>
        <w:t>História</w:t>
      </w:r>
      <w:r>
        <w:rPr>
          <w:spacing w:val="30"/>
        </w:rPr>
        <w:t> </w:t>
      </w:r>
      <w:r>
        <w:rPr/>
        <w:t>das</w:t>
      </w:r>
      <w:r>
        <w:rPr>
          <w:spacing w:val="34"/>
        </w:rPr>
        <w:t> </w:t>
      </w:r>
      <w:r>
        <w:rPr/>
        <w:t>Ideias</w:t>
      </w:r>
      <w:r>
        <w:rPr>
          <w:spacing w:val="31"/>
        </w:rPr>
        <w:t> </w:t>
      </w:r>
      <w:r>
        <w:rPr/>
        <w:t>Pedagógicas</w:t>
      </w:r>
      <w:r>
        <w:rPr>
          <w:spacing w:val="31"/>
        </w:rPr>
        <w:t> </w:t>
      </w:r>
      <w:r>
        <w:rPr/>
        <w:t>no</w:t>
      </w:r>
      <w:r>
        <w:rPr>
          <w:spacing w:val="33"/>
        </w:rPr>
        <w:t> </w:t>
      </w:r>
      <w:r>
        <w:rPr/>
        <w:t>Brasil.</w:t>
      </w:r>
      <w:r>
        <w:rPr>
          <w:spacing w:val="31"/>
        </w:rPr>
        <w:t> </w:t>
      </w:r>
      <w:r>
        <w:rPr/>
        <w:t>2.</w:t>
      </w:r>
      <w:r>
        <w:rPr>
          <w:spacing w:val="31"/>
        </w:rPr>
        <w:t> </w:t>
      </w:r>
      <w:r>
        <w:rPr/>
        <w:t>ed.</w:t>
      </w:r>
      <w:r>
        <w:rPr>
          <w:spacing w:val="31"/>
        </w:rPr>
        <w:t> </w:t>
      </w:r>
      <w:r>
        <w:rPr/>
        <w:t>Campinas:</w:t>
      </w:r>
      <w:r>
        <w:rPr>
          <w:spacing w:val="32"/>
        </w:rPr>
        <w:t> </w:t>
      </w:r>
      <w:r>
        <w:rPr/>
        <w:t>Autores</w:t>
      </w:r>
      <w:r>
        <w:rPr>
          <w:spacing w:val="31"/>
        </w:rPr>
        <w:t> </w:t>
      </w:r>
      <w:r>
        <w:rPr/>
        <w:t>Associados,</w:t>
      </w:r>
      <w:r>
        <w:rPr>
          <w:w w:val="99"/>
        </w:rPr>
        <w:t> </w:t>
      </w:r>
      <w:r>
        <w:rPr/>
        <w:t>2008.</w:t>
      </w:r>
    </w:p>
    <w:p>
      <w:pPr>
        <w:pStyle w:val="BodyText"/>
        <w:spacing w:before="2"/>
        <w:rPr>
          <w:sz w:val="16"/>
        </w:rPr>
      </w:pPr>
    </w:p>
    <w:p>
      <w:pPr>
        <w:pStyle w:val="BodyText"/>
        <w:tabs>
          <w:tab w:pos="942" w:val="left" w:leader="none"/>
        </w:tabs>
        <w:spacing w:before="90"/>
        <w:ind w:left="102" w:right="113"/>
      </w:pPr>
      <w:r>
        <w:rPr>
          <w:u w:val="single"/>
        </w:rPr>
        <w:t> </w:t>
        <w:tab/>
      </w:r>
      <w:r>
        <w:rPr/>
        <w:t>. Pedagogia Histórico-Crítica: primeiras aproximações. 7 ed. Campinas, </w:t>
      </w:r>
      <w:r>
        <w:rPr>
          <w:spacing w:val="33"/>
        </w:rPr>
        <w:t> </w:t>
      </w:r>
      <w:r>
        <w:rPr/>
        <w:t>SP:</w:t>
      </w:r>
      <w:r>
        <w:rPr>
          <w:spacing w:val="9"/>
        </w:rPr>
        <w:t> </w:t>
      </w:r>
      <w:r>
        <w:rPr/>
        <w:t>Autores</w:t>
      </w:r>
      <w:r>
        <w:rPr>
          <w:w w:val="99"/>
        </w:rPr>
        <w:t> </w:t>
      </w:r>
      <w:r>
        <w:rPr/>
        <w:t>Associados,</w:t>
      </w:r>
      <w:r>
        <w:rPr>
          <w:spacing w:val="-3"/>
        </w:rPr>
        <w:t> </w:t>
      </w:r>
      <w:r>
        <w:rPr/>
        <w:t>2000.</w:t>
      </w:r>
    </w:p>
    <w:p>
      <w:pPr>
        <w:pStyle w:val="BodyText"/>
        <w:spacing w:before="2"/>
        <w:rPr>
          <w:sz w:val="16"/>
        </w:rPr>
      </w:pPr>
    </w:p>
    <w:p>
      <w:pPr>
        <w:tabs>
          <w:tab w:pos="942" w:val="left" w:leader="none"/>
        </w:tabs>
        <w:spacing w:before="90"/>
        <w:ind w:left="102" w:right="111" w:firstLine="0"/>
        <w:jc w:val="both"/>
        <w:rPr>
          <w:sz w:val="24"/>
        </w:rPr>
      </w:pPr>
      <w:r>
        <w:rPr>
          <w:sz w:val="24"/>
          <w:u w:val="single"/>
        </w:rPr>
        <w:t> </w:t>
        <w:tab/>
      </w:r>
      <w:r>
        <w:rPr>
          <w:sz w:val="24"/>
        </w:rPr>
        <w:t>.  </w:t>
      </w:r>
      <w:r>
        <w:rPr>
          <w:b/>
          <w:sz w:val="24"/>
        </w:rPr>
        <w:t>Sistema  Nacional  de  Educação  e  Plano  Nacional  de</w:t>
      </w:r>
      <w:r>
        <w:rPr>
          <w:b/>
          <w:spacing w:val="34"/>
          <w:sz w:val="24"/>
        </w:rPr>
        <w:t> </w:t>
      </w:r>
      <w:r>
        <w:rPr>
          <w:b/>
          <w:sz w:val="24"/>
        </w:rPr>
        <w:t>Educação</w:t>
      </w:r>
      <w:r>
        <w:rPr>
          <w:sz w:val="24"/>
        </w:rPr>
        <w:t>:</w:t>
      </w:r>
      <w:r>
        <w:rPr>
          <w:spacing w:val="58"/>
          <w:sz w:val="24"/>
        </w:rPr>
        <w:t> </w:t>
      </w:r>
      <w:r>
        <w:rPr>
          <w:sz w:val="24"/>
        </w:rPr>
        <w:t>significado,</w:t>
      </w:r>
      <w:r>
        <w:rPr>
          <w:w w:val="99"/>
          <w:sz w:val="24"/>
        </w:rPr>
        <w:t> </w:t>
      </w:r>
      <w:r>
        <w:rPr>
          <w:sz w:val="24"/>
        </w:rPr>
        <w:t>controvérsias e perspectivas (Coleção Polêmicas do nosso Tempo). Campinas: Autores Associados,</w:t>
      </w:r>
      <w:r>
        <w:rPr>
          <w:spacing w:val="-3"/>
          <w:sz w:val="24"/>
        </w:rPr>
        <w:t> </w:t>
      </w:r>
      <w:r>
        <w:rPr>
          <w:sz w:val="24"/>
        </w:rPr>
        <w:t>2014.</w:t>
      </w:r>
    </w:p>
    <w:p>
      <w:pPr>
        <w:spacing w:after="0"/>
        <w:jc w:val="both"/>
        <w:rPr>
          <w:sz w:val="24"/>
        </w:rPr>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6"/>
        </w:rPr>
      </w:pPr>
    </w:p>
    <w:p>
      <w:pPr>
        <w:pStyle w:val="BodyText"/>
        <w:spacing w:before="90"/>
        <w:ind w:left="102" w:right="109"/>
        <w:jc w:val="both"/>
      </w:pPr>
      <w:r>
        <w:rPr/>
        <w:t>SILVA, Maria Abádia da. Dimensões da Política do Banco Mundial para a Educação Básica Pública. In: SILVA, Maria Abádia da; CUNHA, Célio da Cunha (Orgs.). </w:t>
      </w:r>
      <w:r>
        <w:rPr>
          <w:b/>
        </w:rPr>
        <w:t>Educação Básica</w:t>
      </w:r>
      <w:r>
        <w:rPr/>
        <w:t>: políticas, avanços e pendências. Campinas, Autores Associados, 2014.</w:t>
      </w:r>
    </w:p>
    <w:p>
      <w:pPr>
        <w:pStyle w:val="BodyText"/>
        <w:spacing w:before="11"/>
        <w:rPr>
          <w:sz w:val="23"/>
        </w:rPr>
      </w:pPr>
    </w:p>
    <w:p>
      <w:pPr>
        <w:pStyle w:val="BodyText"/>
        <w:ind w:left="102" w:right="108"/>
        <w:jc w:val="both"/>
      </w:pPr>
      <w:r>
        <w:rPr/>
        <w:t>TOCANTINS. Assembleia Legislativa. </w:t>
      </w:r>
      <w:r>
        <w:rPr>
          <w:b/>
        </w:rPr>
        <w:t>Lei nº 2.977</w:t>
      </w:r>
      <w:r>
        <w:rPr/>
        <w:t>, de 08 de julho de 2015. Aprova o Plano Estadual de Educação 2015-2025, Palmas, TO, 2015. Publicada no Diário Oficial nº 4.411. Disponível em: </w:t>
      </w:r>
      <w:r>
        <w:rPr>
          <w:color w:val="0000FF"/>
          <w:u w:val="single" w:color="0000FF"/>
        </w:rPr>
        <w:t>file:///D:/Downloads/lei_2977-2015_38073%20(1).PDF</w:t>
      </w:r>
      <w:r>
        <w:rPr/>
        <w:t>. Acesso em: 27/05/2017.</w:t>
      </w:r>
    </w:p>
    <w:p>
      <w:pPr>
        <w:pStyle w:val="BodyText"/>
        <w:spacing w:before="2"/>
        <w:rPr>
          <w:sz w:val="16"/>
        </w:rPr>
      </w:pPr>
    </w:p>
    <w:p>
      <w:pPr>
        <w:tabs>
          <w:tab w:pos="942" w:val="left" w:leader="none"/>
        </w:tabs>
        <w:spacing w:before="90"/>
        <w:ind w:left="102" w:right="112" w:firstLine="0"/>
        <w:jc w:val="left"/>
        <w:rPr>
          <w:sz w:val="24"/>
        </w:rPr>
      </w:pPr>
      <w:r>
        <w:rPr>
          <w:sz w:val="24"/>
          <w:u w:val="single"/>
        </w:rPr>
        <w:t> </w:t>
        <w:tab/>
      </w:r>
      <w:r>
        <w:rPr>
          <w:sz w:val="24"/>
        </w:rPr>
        <w:t>. Secretaria  de  Estado da  Educação,  Juventude e  Esportes  (SEDUC). </w:t>
      </w:r>
      <w:r>
        <w:rPr>
          <w:spacing w:val="10"/>
          <w:sz w:val="24"/>
        </w:rPr>
        <w:t> </w:t>
      </w:r>
      <w:r>
        <w:rPr>
          <w:b/>
          <w:sz w:val="24"/>
        </w:rPr>
        <w:t>Manual</w:t>
      </w:r>
      <w:r>
        <w:rPr>
          <w:b/>
          <w:spacing w:val="42"/>
          <w:sz w:val="24"/>
        </w:rPr>
        <w:t> </w:t>
      </w:r>
      <w:r>
        <w:rPr>
          <w:b/>
          <w:sz w:val="24"/>
        </w:rPr>
        <w:t>do Programa Escola Comunitária de Gestão Compartilhada. </w:t>
      </w:r>
      <w:r>
        <w:rPr>
          <w:sz w:val="24"/>
        </w:rPr>
        <w:t>SEDUC, Palmas, TO,</w:t>
      </w:r>
      <w:r>
        <w:rPr>
          <w:spacing w:val="-16"/>
          <w:sz w:val="24"/>
        </w:rPr>
        <w:t> </w:t>
      </w:r>
      <w:r>
        <w:rPr>
          <w:sz w:val="24"/>
        </w:rPr>
        <w:t>2016.</w:t>
      </w:r>
    </w:p>
    <w:p>
      <w:pPr>
        <w:pStyle w:val="BodyText"/>
        <w:spacing w:before="2"/>
        <w:rPr>
          <w:sz w:val="16"/>
        </w:rPr>
      </w:pPr>
    </w:p>
    <w:p>
      <w:pPr>
        <w:tabs>
          <w:tab w:pos="942" w:val="left" w:leader="none"/>
        </w:tabs>
        <w:spacing w:line="240" w:lineRule="auto" w:before="90"/>
        <w:ind w:left="102" w:right="108" w:firstLine="0"/>
        <w:jc w:val="both"/>
        <w:rPr>
          <w:sz w:val="24"/>
        </w:rPr>
      </w:pPr>
      <w:r>
        <w:rPr>
          <w:sz w:val="24"/>
          <w:u w:val="single"/>
        </w:rPr>
        <w:t> </w:t>
        <w:tab/>
      </w:r>
      <w:r>
        <w:rPr>
          <w:sz w:val="24"/>
        </w:rPr>
        <w:t>. Secretaria de Estado da Educação, Juventude e Esportes (SEDUC).         </w:t>
      </w:r>
      <w:r>
        <w:rPr>
          <w:spacing w:val="10"/>
          <w:sz w:val="24"/>
        </w:rPr>
        <w:t> </w:t>
      </w:r>
      <w:r>
        <w:rPr>
          <w:b/>
          <w:sz w:val="24"/>
        </w:rPr>
        <w:t>Termo</w:t>
      </w:r>
      <w:r>
        <w:rPr>
          <w:b/>
          <w:spacing w:val="44"/>
          <w:sz w:val="24"/>
        </w:rPr>
        <w:t> </w:t>
      </w:r>
      <w:r>
        <w:rPr>
          <w:b/>
          <w:sz w:val="24"/>
        </w:rPr>
        <w:t>de Convênio</w:t>
      </w:r>
      <w:r>
        <w:rPr>
          <w:b/>
          <w:spacing w:val="-8"/>
          <w:sz w:val="24"/>
        </w:rPr>
        <w:t> </w:t>
      </w:r>
      <w:r>
        <w:rPr>
          <w:b/>
          <w:sz w:val="24"/>
        </w:rPr>
        <w:t>nº</w:t>
      </w:r>
      <w:r>
        <w:rPr>
          <w:b/>
          <w:spacing w:val="-8"/>
          <w:sz w:val="24"/>
        </w:rPr>
        <w:t> </w:t>
      </w:r>
      <w:r>
        <w:rPr>
          <w:b/>
          <w:sz w:val="24"/>
        </w:rPr>
        <w:t>235/2005</w:t>
      </w:r>
      <w:r>
        <w:rPr>
          <w:b/>
          <w:spacing w:val="-7"/>
          <w:sz w:val="24"/>
        </w:rPr>
        <w:t> </w:t>
      </w:r>
      <w:r>
        <w:rPr>
          <w:b/>
          <w:sz w:val="24"/>
        </w:rPr>
        <w:t>de</w:t>
      </w:r>
      <w:r>
        <w:rPr>
          <w:b/>
          <w:spacing w:val="-6"/>
          <w:sz w:val="24"/>
        </w:rPr>
        <w:t> </w:t>
      </w:r>
      <w:r>
        <w:rPr>
          <w:b/>
          <w:sz w:val="24"/>
        </w:rPr>
        <w:t>Parceria</w:t>
      </w:r>
      <w:r>
        <w:rPr>
          <w:b/>
          <w:spacing w:val="-7"/>
          <w:sz w:val="24"/>
        </w:rPr>
        <w:t> </w:t>
      </w:r>
      <w:r>
        <w:rPr>
          <w:b/>
          <w:sz w:val="24"/>
        </w:rPr>
        <w:t>e</w:t>
      </w:r>
      <w:r>
        <w:rPr>
          <w:b/>
          <w:spacing w:val="-6"/>
          <w:sz w:val="24"/>
        </w:rPr>
        <w:t> </w:t>
      </w:r>
      <w:r>
        <w:rPr>
          <w:b/>
          <w:sz w:val="24"/>
        </w:rPr>
        <w:t>Cooperação</w:t>
      </w:r>
      <w:r>
        <w:rPr>
          <w:b/>
          <w:spacing w:val="-8"/>
          <w:sz w:val="24"/>
        </w:rPr>
        <w:t> </w:t>
      </w:r>
      <w:r>
        <w:rPr>
          <w:b/>
          <w:sz w:val="24"/>
        </w:rPr>
        <w:t>Técnica,</w:t>
      </w:r>
      <w:r>
        <w:rPr>
          <w:b/>
          <w:spacing w:val="-8"/>
          <w:sz w:val="24"/>
        </w:rPr>
        <w:t> </w:t>
      </w:r>
      <w:r>
        <w:rPr>
          <w:b/>
          <w:sz w:val="24"/>
        </w:rPr>
        <w:t>processo</w:t>
      </w:r>
      <w:r>
        <w:rPr>
          <w:b/>
          <w:spacing w:val="-7"/>
          <w:sz w:val="24"/>
        </w:rPr>
        <w:t> </w:t>
      </w:r>
      <w:r>
        <w:rPr>
          <w:b/>
          <w:sz w:val="24"/>
        </w:rPr>
        <w:t>2005/2700/007243,</w:t>
      </w:r>
      <w:r>
        <w:rPr>
          <w:b/>
          <w:spacing w:val="-8"/>
          <w:sz w:val="24"/>
        </w:rPr>
        <w:t> </w:t>
      </w:r>
      <w:r>
        <w:rPr>
          <w:b/>
          <w:sz w:val="24"/>
        </w:rPr>
        <w:t>que entre si celebram o Estado do Tocantins, por sua Secretaria da Educação e Cultura, a Fundação Lemann e o Instituto Razão Social – IRS. </w:t>
      </w:r>
      <w:r>
        <w:rPr>
          <w:sz w:val="24"/>
        </w:rPr>
        <w:t>SEDUC, Palmas, TO,</w:t>
      </w:r>
      <w:r>
        <w:rPr>
          <w:spacing w:val="-12"/>
          <w:sz w:val="24"/>
        </w:rPr>
        <w:t> </w:t>
      </w:r>
      <w:r>
        <w:rPr>
          <w:sz w:val="24"/>
        </w:rPr>
        <w:t>2016.</w:t>
      </w:r>
    </w:p>
    <w:p>
      <w:pPr>
        <w:pStyle w:val="BodyText"/>
        <w:spacing w:before="2"/>
        <w:rPr>
          <w:sz w:val="16"/>
        </w:rPr>
      </w:pPr>
    </w:p>
    <w:p>
      <w:pPr>
        <w:pStyle w:val="BodyText"/>
        <w:tabs>
          <w:tab w:pos="942" w:val="left" w:leader="none"/>
        </w:tabs>
        <w:spacing w:before="90"/>
        <w:ind w:left="102" w:right="111"/>
        <w:jc w:val="both"/>
      </w:pPr>
      <w:r>
        <w:rPr>
          <w:u w:val="single"/>
        </w:rPr>
        <w:t> </w:t>
        <w:tab/>
      </w:r>
      <w:r>
        <w:rPr/>
        <w:t>.  Secretaria  de  Estado  da  Educação,  Juventude  e  Esportes  (SEDUC).</w:t>
      </w:r>
      <w:r>
        <w:rPr>
          <w:spacing w:val="1"/>
        </w:rPr>
        <w:t> </w:t>
      </w:r>
      <w:r>
        <w:rPr>
          <w:b/>
        </w:rPr>
        <w:t>Termo</w:t>
      </w:r>
      <w:r>
        <w:rPr>
          <w:b/>
          <w:spacing w:val="53"/>
        </w:rPr>
        <w:t> </w:t>
      </w:r>
      <w:r>
        <w:rPr>
          <w:b/>
        </w:rPr>
        <w:t>de Cooperação Técnica nº 003/2018</w:t>
      </w:r>
      <w:r>
        <w:rPr/>
        <w:t>. Acordo de Cooperação que entre si celebram o Estado do Tocantins, por sua Secretaria de Estado da Educação, Juventude e Esportes e o Instituto Lemann, para o fim que nele se declara. SEDUC, Palmas, TO,</w:t>
      </w:r>
      <w:r>
        <w:rPr>
          <w:spacing w:val="-11"/>
        </w:rPr>
        <w:t> </w:t>
      </w:r>
      <w:r>
        <w:rPr/>
        <w:t>2018.</w:t>
      </w:r>
    </w:p>
    <w:p>
      <w:pPr>
        <w:pStyle w:val="BodyText"/>
        <w:spacing w:before="2"/>
        <w:rPr>
          <w:sz w:val="16"/>
        </w:rPr>
      </w:pPr>
    </w:p>
    <w:p>
      <w:pPr>
        <w:pStyle w:val="BodyText"/>
        <w:tabs>
          <w:tab w:pos="941" w:val="left" w:leader="none"/>
          <w:tab w:pos="8133" w:val="left" w:leader="none"/>
        </w:tabs>
        <w:spacing w:before="90"/>
        <w:ind w:left="102" w:right="111"/>
      </w:pPr>
      <w:r>
        <w:rPr>
          <w:u w:val="single"/>
        </w:rPr>
        <w:t> </w:t>
        <w:tab/>
      </w:r>
      <w:r>
        <w:rPr/>
        <w:t>.</w:t>
      </w:r>
      <w:r>
        <w:rPr>
          <w:spacing w:val="44"/>
        </w:rPr>
        <w:t> </w:t>
      </w:r>
      <w:r>
        <w:rPr/>
        <w:t>Secretaria</w:t>
      </w:r>
      <w:r>
        <w:rPr>
          <w:spacing w:val="43"/>
        </w:rPr>
        <w:t> </w:t>
      </w:r>
      <w:r>
        <w:rPr/>
        <w:t>de</w:t>
      </w:r>
      <w:r>
        <w:rPr>
          <w:spacing w:val="45"/>
        </w:rPr>
        <w:t> </w:t>
      </w:r>
      <w:r>
        <w:rPr/>
        <w:t>Estado</w:t>
      </w:r>
      <w:r>
        <w:rPr>
          <w:spacing w:val="43"/>
        </w:rPr>
        <w:t> </w:t>
      </w:r>
      <w:r>
        <w:rPr/>
        <w:t>da</w:t>
      </w:r>
      <w:r>
        <w:rPr>
          <w:spacing w:val="43"/>
        </w:rPr>
        <w:t> </w:t>
      </w:r>
      <w:r>
        <w:rPr/>
        <w:t>Educação,</w:t>
      </w:r>
      <w:r>
        <w:rPr>
          <w:spacing w:val="44"/>
        </w:rPr>
        <w:t> </w:t>
      </w:r>
      <w:r>
        <w:rPr/>
        <w:t>Juventude</w:t>
      </w:r>
      <w:r>
        <w:rPr>
          <w:spacing w:val="43"/>
        </w:rPr>
        <w:t> </w:t>
      </w:r>
      <w:r>
        <w:rPr/>
        <w:t>e</w:t>
      </w:r>
      <w:r>
        <w:rPr>
          <w:spacing w:val="43"/>
        </w:rPr>
        <w:t> </w:t>
      </w:r>
      <w:r>
        <w:rPr/>
        <w:t>Esportes</w:t>
      </w:r>
      <w:r>
        <w:rPr>
          <w:spacing w:val="46"/>
        </w:rPr>
        <w:t> </w:t>
      </w:r>
      <w:r>
        <w:rPr/>
        <w:t>(SEDUC).</w:t>
        <w:tab/>
      </w:r>
      <w:r>
        <w:rPr>
          <w:b/>
        </w:rPr>
        <w:t>Termo</w:t>
      </w:r>
      <w:r>
        <w:rPr>
          <w:b/>
          <w:spacing w:val="43"/>
        </w:rPr>
        <w:t> </w:t>
      </w:r>
      <w:r>
        <w:rPr>
          <w:b/>
        </w:rPr>
        <w:t>de Acordo de Cooperação s/n/2017. Processo nº 2016/27000/013556</w:t>
      </w:r>
      <w:r>
        <w:rPr/>
        <w:t>. Instituto Ayrton Senna. TOCANTINS. Secretaria de Estado da Educação, Juventude e Esportes (SEDUC). Acordo de Cooperação s/n/2017, que entre si celebram o Estado do Tocantins, através da Secretaria Estadual de Educação, o Instituto Sonho Grande, o Instituto Natura e o Instituto de Corresponsabilidade pela Educação – ICE, para os fins especificados. SEDUC, Palmas, TO, 2017.</w:t>
      </w:r>
    </w:p>
    <w:p>
      <w:pPr>
        <w:pStyle w:val="BodyText"/>
        <w:spacing w:before="2"/>
        <w:rPr>
          <w:sz w:val="16"/>
        </w:rPr>
      </w:pPr>
    </w:p>
    <w:p>
      <w:pPr>
        <w:tabs>
          <w:tab w:pos="942" w:val="left" w:leader="none"/>
        </w:tabs>
        <w:spacing w:line="240" w:lineRule="auto" w:before="90"/>
        <w:ind w:left="102" w:right="108" w:firstLine="0"/>
        <w:jc w:val="both"/>
        <w:rPr>
          <w:sz w:val="24"/>
        </w:rPr>
      </w:pPr>
      <w:r>
        <w:rPr>
          <w:sz w:val="24"/>
          <w:u w:val="single"/>
        </w:rPr>
        <w:t> </w:t>
        <w:tab/>
      </w:r>
      <w:r>
        <w:rPr>
          <w:sz w:val="24"/>
        </w:rPr>
        <w:t>. Secretaria  de  Estado da  Educação,  Juventude e  Esportes  (SEDUC).  </w:t>
      </w:r>
      <w:r>
        <w:rPr>
          <w:spacing w:val="3"/>
          <w:sz w:val="24"/>
        </w:rPr>
        <w:t> </w:t>
      </w:r>
      <w:r>
        <w:rPr>
          <w:b/>
          <w:sz w:val="24"/>
        </w:rPr>
        <w:t>Acordo</w:t>
      </w:r>
      <w:r>
        <w:rPr>
          <w:b/>
          <w:spacing w:val="46"/>
          <w:sz w:val="24"/>
        </w:rPr>
        <w:t> </w:t>
      </w:r>
      <w:r>
        <w:rPr>
          <w:b/>
          <w:sz w:val="24"/>
        </w:rPr>
        <w:t>de Cooperação que celebram, entre si, Consórcio Interestadual de Desenvolvimento do Brasil Central e Fundação Itaú Social para implementação do Programa Tutoria, de titularidade da Fundação Itaú Social, nos Estados partícipes. </w:t>
      </w:r>
      <w:r>
        <w:rPr>
          <w:sz w:val="24"/>
        </w:rPr>
        <w:t>SEDUC, Palmas, TO,</w:t>
      </w:r>
      <w:r>
        <w:rPr>
          <w:spacing w:val="-13"/>
          <w:sz w:val="24"/>
        </w:rPr>
        <w:t> </w:t>
      </w:r>
      <w:r>
        <w:rPr>
          <w:sz w:val="24"/>
        </w:rPr>
        <w:t>2005.</w:t>
      </w:r>
    </w:p>
    <w:p>
      <w:pPr>
        <w:pStyle w:val="BodyText"/>
        <w:spacing w:before="2"/>
        <w:rPr>
          <w:sz w:val="16"/>
        </w:rPr>
      </w:pPr>
    </w:p>
    <w:p>
      <w:pPr>
        <w:pStyle w:val="BodyText"/>
        <w:tabs>
          <w:tab w:pos="942" w:val="left" w:leader="none"/>
        </w:tabs>
        <w:spacing w:before="90"/>
        <w:ind w:left="102" w:right="109"/>
        <w:jc w:val="both"/>
      </w:pPr>
      <w:r>
        <w:rPr>
          <w:u w:val="single"/>
        </w:rPr>
        <w:t> </w:t>
        <w:tab/>
      </w:r>
      <w:r>
        <w:rPr/>
        <w:t>.</w:t>
      </w:r>
      <w:r>
        <w:rPr>
          <w:spacing w:val="-6"/>
        </w:rPr>
        <w:t> </w:t>
      </w:r>
      <w:r>
        <w:rPr/>
        <w:t>Assembleia</w:t>
      </w:r>
      <w:r>
        <w:rPr>
          <w:spacing w:val="-4"/>
        </w:rPr>
        <w:t> </w:t>
      </w:r>
      <w:r>
        <w:rPr/>
        <w:t>Legislativa.</w:t>
      </w:r>
      <w:r>
        <w:rPr>
          <w:spacing w:val="-5"/>
        </w:rPr>
        <w:t> </w:t>
      </w:r>
      <w:r>
        <w:rPr>
          <w:b/>
        </w:rPr>
        <w:t>Lei</w:t>
      </w:r>
      <w:r>
        <w:rPr>
          <w:b/>
          <w:spacing w:val="-6"/>
        </w:rPr>
        <w:t> </w:t>
      </w:r>
      <w:r>
        <w:rPr>
          <w:b/>
        </w:rPr>
        <w:t>nº</w:t>
      </w:r>
      <w:r>
        <w:rPr>
          <w:b/>
          <w:spacing w:val="-6"/>
        </w:rPr>
        <w:t> </w:t>
      </w:r>
      <w:r>
        <w:rPr>
          <w:b/>
        </w:rPr>
        <w:t>653,</w:t>
      </w:r>
      <w:r>
        <w:rPr>
          <w:b/>
          <w:spacing w:val="-6"/>
        </w:rPr>
        <w:t> </w:t>
      </w:r>
      <w:r>
        <w:rPr/>
        <w:t>de</w:t>
      </w:r>
      <w:r>
        <w:rPr>
          <w:spacing w:val="-3"/>
        </w:rPr>
        <w:t> </w:t>
      </w:r>
      <w:r>
        <w:rPr/>
        <w:t>19</w:t>
      </w:r>
      <w:r>
        <w:rPr>
          <w:spacing w:val="-6"/>
        </w:rPr>
        <w:t> </w:t>
      </w:r>
      <w:r>
        <w:rPr/>
        <w:t>de</w:t>
      </w:r>
      <w:r>
        <w:rPr>
          <w:spacing w:val="-7"/>
        </w:rPr>
        <w:t> </w:t>
      </w:r>
      <w:r>
        <w:rPr/>
        <w:t>janeiro</w:t>
      </w:r>
      <w:r>
        <w:rPr>
          <w:spacing w:val="-4"/>
        </w:rPr>
        <w:t> </w:t>
      </w:r>
      <w:r>
        <w:rPr/>
        <w:t>de</w:t>
      </w:r>
      <w:r>
        <w:rPr>
          <w:spacing w:val="-7"/>
        </w:rPr>
        <w:t> </w:t>
      </w:r>
      <w:r>
        <w:rPr/>
        <w:t>1994.</w:t>
      </w:r>
      <w:r>
        <w:rPr>
          <w:spacing w:val="-4"/>
        </w:rPr>
        <w:t> </w:t>
      </w:r>
      <w:r>
        <w:rPr/>
        <w:t>Dispõe</w:t>
      </w:r>
      <w:r>
        <w:rPr>
          <w:spacing w:val="-7"/>
        </w:rPr>
        <w:t> </w:t>
      </w:r>
      <w:r>
        <w:rPr/>
        <w:t>sobre</w:t>
      </w:r>
      <w:r>
        <w:rPr>
          <w:spacing w:val="-5"/>
        </w:rPr>
        <w:t> </w:t>
      </w:r>
      <w:r>
        <w:rPr/>
        <w:t>a</w:t>
      </w:r>
      <w:r>
        <w:rPr>
          <w:spacing w:val="-7"/>
        </w:rPr>
        <w:t> </w:t>
      </w:r>
      <w:r>
        <w:rPr/>
        <w:t>criação do Sistema Estadual de Educação do Estado do Tocantins e dá outras providências. Palmas, TO,</w:t>
      </w:r>
      <w:r>
        <w:rPr>
          <w:spacing w:val="-2"/>
        </w:rPr>
        <w:t> </w:t>
      </w:r>
      <w:r>
        <w:rPr/>
        <w:t>1994.</w:t>
      </w:r>
    </w:p>
    <w:p>
      <w:pPr>
        <w:pStyle w:val="BodyText"/>
        <w:spacing w:before="2"/>
        <w:rPr>
          <w:sz w:val="16"/>
        </w:rPr>
      </w:pPr>
    </w:p>
    <w:p>
      <w:pPr>
        <w:pStyle w:val="BodyText"/>
        <w:tabs>
          <w:tab w:pos="942" w:val="left" w:leader="none"/>
        </w:tabs>
        <w:spacing w:before="90"/>
        <w:ind w:left="102" w:right="115"/>
        <w:jc w:val="both"/>
      </w:pPr>
      <w:r>
        <w:rPr>
          <w:u w:val="single"/>
        </w:rPr>
        <w:t> </w:t>
        <w:tab/>
      </w:r>
      <w:r>
        <w:rPr/>
        <w:t>. Assembleia Legislativa. </w:t>
      </w:r>
      <w:r>
        <w:rPr>
          <w:b/>
        </w:rPr>
        <w:t>Lei nº 1.038</w:t>
      </w:r>
      <w:r>
        <w:rPr/>
        <w:t>, de 22 de dezembro de 1998.   </w:t>
      </w:r>
      <w:r>
        <w:rPr>
          <w:spacing w:val="4"/>
        </w:rPr>
        <w:t> </w:t>
      </w:r>
      <w:r>
        <w:rPr/>
        <w:t>Dispõe sobre</w:t>
      </w:r>
      <w:r>
        <w:rPr>
          <w:spacing w:val="13"/>
        </w:rPr>
        <w:t> </w:t>
      </w:r>
      <w:r>
        <w:rPr/>
        <w:t>o Sistema Estadual de Educação do Estado do Tocantins e dá outras providências. Palmas, TO, 1998.</w:t>
      </w:r>
    </w:p>
    <w:p>
      <w:pPr>
        <w:pStyle w:val="BodyText"/>
        <w:spacing w:before="1"/>
        <w:rPr>
          <w:sz w:val="16"/>
        </w:rPr>
      </w:pPr>
    </w:p>
    <w:p>
      <w:pPr>
        <w:pStyle w:val="BodyText"/>
        <w:tabs>
          <w:tab w:pos="942" w:val="left" w:leader="none"/>
        </w:tabs>
        <w:spacing w:before="90"/>
        <w:ind w:left="102" w:right="111"/>
        <w:jc w:val="both"/>
      </w:pPr>
      <w:r>
        <w:rPr>
          <w:u w:val="single"/>
        </w:rPr>
        <w:t> </w:t>
        <w:tab/>
      </w:r>
      <w:r>
        <w:rPr/>
        <w:t>. Assembleia Legislativa. </w:t>
      </w:r>
      <w:r>
        <w:rPr>
          <w:b/>
        </w:rPr>
        <w:t>Lei nº 1.360, </w:t>
      </w:r>
      <w:r>
        <w:rPr/>
        <w:t>de 31 de dezembro de 2002.   </w:t>
      </w:r>
      <w:r>
        <w:rPr>
          <w:spacing w:val="5"/>
        </w:rPr>
        <w:t> </w:t>
      </w:r>
      <w:r>
        <w:rPr/>
        <w:t>Dispõe sobre</w:t>
      </w:r>
      <w:r>
        <w:rPr>
          <w:spacing w:val="17"/>
        </w:rPr>
        <w:t> </w:t>
      </w:r>
      <w:r>
        <w:rPr/>
        <w:t>o Sistema Estadual de Ensino do Estado do Tocantins e adota outras providências. Palmas, TO, 2002</w:t>
      </w:r>
    </w:p>
    <w:p>
      <w:pPr>
        <w:spacing w:after="0"/>
        <w:jc w:val="both"/>
        <w:sectPr>
          <w:pgSz w:w="11910" w:h="16840"/>
          <w:pgMar w:header="41" w:footer="0" w:top="260" w:bottom="280" w:left="160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6"/>
        </w:rPr>
      </w:pPr>
    </w:p>
    <w:p>
      <w:pPr>
        <w:pStyle w:val="BodyText"/>
        <w:tabs>
          <w:tab w:pos="942" w:val="left" w:leader="none"/>
        </w:tabs>
        <w:spacing w:before="90"/>
        <w:ind w:left="102" w:right="114"/>
        <w:jc w:val="both"/>
      </w:pPr>
      <w:r>
        <w:rPr>
          <w:u w:val="single"/>
        </w:rPr>
        <w:t> </w:t>
        <w:tab/>
      </w:r>
      <w:r>
        <w:rPr/>
        <w:t>.</w:t>
      </w:r>
      <w:r>
        <w:rPr>
          <w:spacing w:val="17"/>
        </w:rPr>
        <w:t> </w:t>
      </w:r>
      <w:r>
        <w:rPr/>
        <w:t>Assembleia</w:t>
      </w:r>
      <w:r>
        <w:rPr>
          <w:spacing w:val="19"/>
        </w:rPr>
        <w:t> </w:t>
      </w:r>
      <w:r>
        <w:rPr/>
        <w:t>Legislativa.</w:t>
      </w:r>
      <w:r>
        <w:rPr>
          <w:spacing w:val="20"/>
        </w:rPr>
        <w:t> </w:t>
      </w:r>
      <w:r>
        <w:rPr>
          <w:b/>
        </w:rPr>
        <w:t>Lei</w:t>
      </w:r>
      <w:r>
        <w:rPr>
          <w:b/>
          <w:spacing w:val="18"/>
        </w:rPr>
        <w:t> </w:t>
      </w:r>
      <w:r>
        <w:rPr>
          <w:b/>
        </w:rPr>
        <w:t>nº</w:t>
      </w:r>
      <w:r>
        <w:rPr>
          <w:b/>
          <w:spacing w:val="17"/>
        </w:rPr>
        <w:t> </w:t>
      </w:r>
      <w:r>
        <w:rPr>
          <w:b/>
        </w:rPr>
        <w:t>2.139,</w:t>
      </w:r>
      <w:r>
        <w:rPr>
          <w:b/>
          <w:spacing w:val="24"/>
        </w:rPr>
        <w:t> </w:t>
      </w:r>
      <w:r>
        <w:rPr/>
        <w:t>de</w:t>
      </w:r>
      <w:r>
        <w:rPr>
          <w:spacing w:val="17"/>
        </w:rPr>
        <w:t> </w:t>
      </w:r>
      <w:r>
        <w:rPr/>
        <w:t>03</w:t>
      </w:r>
      <w:r>
        <w:rPr>
          <w:spacing w:val="17"/>
        </w:rPr>
        <w:t> </w:t>
      </w:r>
      <w:r>
        <w:rPr/>
        <w:t>de</w:t>
      </w:r>
      <w:r>
        <w:rPr>
          <w:spacing w:val="19"/>
        </w:rPr>
        <w:t> </w:t>
      </w:r>
      <w:r>
        <w:rPr/>
        <w:t>setembro</w:t>
      </w:r>
      <w:r>
        <w:rPr>
          <w:spacing w:val="20"/>
        </w:rPr>
        <w:t> </w:t>
      </w:r>
      <w:r>
        <w:rPr/>
        <w:t>de</w:t>
      </w:r>
      <w:r>
        <w:rPr>
          <w:spacing w:val="17"/>
        </w:rPr>
        <w:t> </w:t>
      </w:r>
      <w:r>
        <w:rPr/>
        <w:t>2009.</w:t>
      </w:r>
      <w:r>
        <w:rPr>
          <w:spacing w:val="17"/>
        </w:rPr>
        <w:t> </w:t>
      </w:r>
      <w:r>
        <w:rPr/>
        <w:t>Dispõe</w:t>
      </w:r>
      <w:r>
        <w:rPr>
          <w:spacing w:val="17"/>
        </w:rPr>
        <w:t> </w:t>
      </w:r>
      <w:r>
        <w:rPr/>
        <w:t>sobre</w:t>
      </w:r>
      <w:r>
        <w:rPr>
          <w:spacing w:val="17"/>
        </w:rPr>
        <w:t> </w:t>
      </w:r>
      <w:r>
        <w:rPr/>
        <w:t>o Sistema Estadual de Ensino e adota outras providências. Palmas, TO,</w:t>
      </w:r>
      <w:r>
        <w:rPr>
          <w:spacing w:val="-9"/>
        </w:rPr>
        <w:t> </w:t>
      </w:r>
      <w:r>
        <w:rPr/>
        <w:t>2009.</w:t>
      </w:r>
    </w:p>
    <w:p>
      <w:pPr>
        <w:pStyle w:val="BodyText"/>
        <w:spacing w:before="11"/>
        <w:rPr>
          <w:sz w:val="23"/>
        </w:rPr>
      </w:pPr>
    </w:p>
    <w:p>
      <w:pPr>
        <w:spacing w:before="0"/>
        <w:ind w:left="102" w:right="0" w:firstLine="0"/>
        <w:jc w:val="both"/>
        <w:rPr>
          <w:sz w:val="24"/>
        </w:rPr>
      </w:pPr>
      <w:r>
        <w:rPr>
          <w:sz w:val="24"/>
        </w:rPr>
        <w:t>UNICEF BRASIL. </w:t>
      </w:r>
      <w:r>
        <w:rPr>
          <w:b/>
          <w:sz w:val="24"/>
        </w:rPr>
        <w:t>Conferência Mundial de Educação Para Todos </w:t>
      </w:r>
      <w:r>
        <w:rPr>
          <w:sz w:val="24"/>
        </w:rPr>
        <w:t>(Conferência de Jomtein</w:t>
      </w:r>
    </w:p>
    <w:p>
      <w:pPr>
        <w:pStyle w:val="ListParagraph"/>
        <w:numPr>
          <w:ilvl w:val="0"/>
          <w:numId w:val="14"/>
        </w:numPr>
        <w:tabs>
          <w:tab w:pos="321" w:val="left" w:leader="none"/>
        </w:tabs>
        <w:spacing w:line="240" w:lineRule="auto" w:before="0" w:after="0"/>
        <w:ind w:left="102" w:right="111" w:firstLine="0"/>
        <w:jc w:val="both"/>
        <w:rPr>
          <w:sz w:val="24"/>
        </w:rPr>
      </w:pPr>
      <w:r>
        <w:rPr>
          <w:sz w:val="24"/>
        </w:rPr>
        <w:t>1990). Disponível em: https:/</w:t>
      </w:r>
      <w:hyperlink r:id="rId60">
        <w:r>
          <w:rPr>
            <w:sz w:val="24"/>
          </w:rPr>
          <w:t>/www.unicef.or</w:t>
        </w:r>
      </w:hyperlink>
      <w:r>
        <w:rPr>
          <w:sz w:val="24"/>
        </w:rPr>
        <w:t>g</w:t>
      </w:r>
      <w:hyperlink r:id="rId60">
        <w:r>
          <w:rPr>
            <w:sz w:val="24"/>
          </w:rPr>
          <w:t>/brazil/pt/resources_10230.htm.</w:t>
        </w:r>
      </w:hyperlink>
      <w:r>
        <w:rPr>
          <w:sz w:val="24"/>
        </w:rPr>
        <w:t> Acesso em: 25/01/2018.</w:t>
      </w:r>
    </w:p>
    <w:p>
      <w:pPr>
        <w:pStyle w:val="BodyText"/>
      </w:pPr>
    </w:p>
    <w:p>
      <w:pPr>
        <w:pStyle w:val="BodyText"/>
        <w:ind w:left="102" w:right="111"/>
        <w:jc w:val="both"/>
      </w:pPr>
      <w:r>
        <w:rPr/>
        <w:t>VIEIRA. Evaldo. A Política e as Bases do Direito Educacional. </w:t>
      </w:r>
      <w:r>
        <w:rPr>
          <w:b/>
        </w:rPr>
        <w:t>Cadernos Cedes</w:t>
      </w:r>
      <w:r>
        <w:rPr/>
        <w:t>, ano XXI,</w:t>
      </w:r>
      <w:r>
        <w:rPr>
          <w:spacing w:val="-25"/>
        </w:rPr>
        <w:t> </w:t>
      </w:r>
      <w:r>
        <w:rPr/>
        <w:t>nº 55, novembro/2001. Disponível em: </w:t>
      </w:r>
      <w:hyperlink r:id="rId61">
        <w:r>
          <w:rPr/>
          <w:t>http://www.scielo.br/pdf/ccedes/v21n55/5538.pdf.</w:t>
        </w:r>
      </w:hyperlink>
      <w:r>
        <w:rPr/>
        <w:t> Acesso:</w:t>
      </w:r>
      <w:r>
        <w:rPr>
          <w:spacing w:val="-4"/>
        </w:rPr>
        <w:t> </w:t>
      </w:r>
      <w:r>
        <w:rPr/>
        <w:t>18/01/2018.</w:t>
      </w:r>
    </w:p>
    <w:p>
      <w:pPr>
        <w:pStyle w:val="BodyText"/>
        <w:spacing w:before="2"/>
        <w:rPr>
          <w:sz w:val="16"/>
        </w:rPr>
      </w:pPr>
    </w:p>
    <w:p>
      <w:pPr>
        <w:tabs>
          <w:tab w:pos="942" w:val="left" w:leader="none"/>
        </w:tabs>
        <w:spacing w:before="90"/>
        <w:ind w:left="102" w:right="114" w:firstLine="0"/>
        <w:jc w:val="both"/>
        <w:rPr>
          <w:sz w:val="24"/>
        </w:rPr>
      </w:pPr>
      <w:r>
        <w:rPr>
          <w:sz w:val="24"/>
          <w:u w:val="single"/>
        </w:rPr>
        <w:t> </w:t>
        <w:tab/>
      </w:r>
      <w:r>
        <w:rPr>
          <w:sz w:val="24"/>
        </w:rPr>
        <w:t>. Políticas Públicas e Pobreza Metodológica. In: PERONI, Vera Maria</w:t>
      </w:r>
      <w:r>
        <w:rPr>
          <w:spacing w:val="6"/>
          <w:sz w:val="24"/>
        </w:rPr>
        <w:t> </w:t>
      </w:r>
      <w:r>
        <w:rPr>
          <w:sz w:val="24"/>
        </w:rPr>
        <w:t>Vidal;</w:t>
      </w:r>
      <w:r>
        <w:rPr>
          <w:spacing w:val="-4"/>
          <w:sz w:val="24"/>
        </w:rPr>
        <w:t> </w:t>
      </w:r>
      <w:r>
        <w:rPr>
          <w:sz w:val="24"/>
        </w:rPr>
        <w:t>ROSSI,</w:t>
      </w:r>
      <w:r>
        <w:rPr>
          <w:w w:val="99"/>
          <w:sz w:val="24"/>
        </w:rPr>
        <w:t> </w:t>
      </w:r>
      <w:r>
        <w:rPr>
          <w:sz w:val="24"/>
        </w:rPr>
        <w:t>Alexandre José (Orgs). </w:t>
      </w:r>
      <w:r>
        <w:rPr>
          <w:b/>
          <w:sz w:val="24"/>
        </w:rPr>
        <w:t>Políticas Educacionais em Tempos de Redefinições no Papel do Estado</w:t>
      </w:r>
      <w:r>
        <w:rPr>
          <w:sz w:val="24"/>
        </w:rPr>
        <w:t>:</w:t>
      </w:r>
      <w:r>
        <w:rPr>
          <w:spacing w:val="-12"/>
          <w:sz w:val="24"/>
        </w:rPr>
        <w:t> </w:t>
      </w:r>
      <w:r>
        <w:rPr>
          <w:sz w:val="24"/>
        </w:rPr>
        <w:t>implicações</w:t>
      </w:r>
      <w:r>
        <w:rPr>
          <w:spacing w:val="-12"/>
          <w:sz w:val="24"/>
        </w:rPr>
        <w:t> </w:t>
      </w:r>
      <w:r>
        <w:rPr>
          <w:sz w:val="24"/>
        </w:rPr>
        <w:t>para</w:t>
      </w:r>
      <w:r>
        <w:rPr>
          <w:spacing w:val="-11"/>
          <w:sz w:val="24"/>
        </w:rPr>
        <w:t> </w:t>
      </w:r>
      <w:r>
        <w:rPr>
          <w:sz w:val="24"/>
        </w:rPr>
        <w:t>a</w:t>
      </w:r>
      <w:r>
        <w:rPr>
          <w:spacing w:val="-13"/>
          <w:sz w:val="24"/>
        </w:rPr>
        <w:t> </w:t>
      </w:r>
      <w:r>
        <w:rPr>
          <w:sz w:val="24"/>
        </w:rPr>
        <w:t>democratização</w:t>
      </w:r>
      <w:r>
        <w:rPr>
          <w:spacing w:val="-10"/>
          <w:sz w:val="24"/>
        </w:rPr>
        <w:t> </w:t>
      </w:r>
      <w:r>
        <w:rPr>
          <w:sz w:val="24"/>
        </w:rPr>
        <w:t>da</w:t>
      </w:r>
      <w:r>
        <w:rPr>
          <w:spacing w:val="-11"/>
          <w:sz w:val="24"/>
        </w:rPr>
        <w:t> </w:t>
      </w:r>
      <w:r>
        <w:rPr>
          <w:sz w:val="24"/>
        </w:rPr>
        <w:t>educação.</w:t>
      </w:r>
      <w:r>
        <w:rPr>
          <w:spacing w:val="-12"/>
          <w:sz w:val="24"/>
        </w:rPr>
        <w:t> </w:t>
      </w:r>
      <w:r>
        <w:rPr>
          <w:sz w:val="24"/>
        </w:rPr>
        <w:t>Editora</w:t>
      </w:r>
      <w:r>
        <w:rPr>
          <w:spacing w:val="-11"/>
          <w:sz w:val="24"/>
        </w:rPr>
        <w:t> </w:t>
      </w:r>
      <w:r>
        <w:rPr>
          <w:sz w:val="24"/>
        </w:rPr>
        <w:t>e</w:t>
      </w:r>
      <w:r>
        <w:rPr>
          <w:spacing w:val="-13"/>
          <w:sz w:val="24"/>
        </w:rPr>
        <w:t> </w:t>
      </w:r>
      <w:r>
        <w:rPr>
          <w:sz w:val="24"/>
        </w:rPr>
        <w:t>Gráfica</w:t>
      </w:r>
      <w:r>
        <w:rPr>
          <w:spacing w:val="-11"/>
          <w:sz w:val="24"/>
        </w:rPr>
        <w:t> </w:t>
      </w:r>
      <w:r>
        <w:rPr>
          <w:sz w:val="24"/>
        </w:rPr>
        <w:t>Universitária</w:t>
      </w:r>
      <w:r>
        <w:rPr>
          <w:spacing w:val="-13"/>
          <w:sz w:val="24"/>
        </w:rPr>
        <w:t> </w:t>
      </w:r>
      <w:r>
        <w:rPr>
          <w:sz w:val="24"/>
        </w:rPr>
        <w:t>PREC</w:t>
      </w:r>
    </w:p>
    <w:p>
      <w:pPr>
        <w:pStyle w:val="BodyText"/>
        <w:ind w:left="102"/>
        <w:jc w:val="both"/>
      </w:pPr>
      <w:r>
        <w:rPr/>
        <w:t>– UFPel, 2011.</w:t>
      </w:r>
    </w:p>
    <w:sectPr>
      <w:pgSz w:w="11910" w:h="16840"/>
      <w:pgMar w:header="41" w:footer="0" w:top="260" w:bottom="280" w:left="1600" w:right="10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84.529999pt;margin-top:84.446625pt;width:54.65pt;height:15.3pt;mso-position-horizontal-relative:page;mso-position-vertical-relative:page;z-index:-79888" type="#_x0000_t202" filled="false" stroked="false">
          <v:textbox inset="0,0,0,0">
            <w:txbxContent>
              <w:p>
                <w:pPr>
                  <w:spacing w:before="10"/>
                  <w:ind w:left="20" w:right="0" w:firstLine="0"/>
                  <w:jc w:val="left"/>
                  <w:rPr>
                    <w:b/>
                    <w:sz w:val="24"/>
                  </w:rPr>
                </w:pPr>
                <w:r>
                  <w:rPr>
                    <w:b/>
                    <w:sz w:val="24"/>
                  </w:rPr>
                  <w:t>RESUMO</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619995pt;margin-top:1.039983pt;width:13.3pt;height:13.05pt;mso-position-horizontal-relative:page;mso-position-vertical-relative:page;z-index:-79720"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619995pt;margin-top:1.039983pt;width:15.3pt;height:13.05pt;mso-position-horizontal-relative:page;mso-position-vertical-relative:page;z-index:-796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619995pt;margin-top:1.039983pt;width:13.3pt;height:13.05pt;mso-position-horizontal-relative:page;mso-position-vertical-relative:page;z-index:-79672"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619995pt;margin-top:1.039983pt;width:15.3pt;height:13.05pt;mso-position-horizontal-relative:page;mso-position-vertical-relative:page;z-index:-796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619995pt;margin-top:1.039983pt;width:13.3pt;height:13.05pt;mso-position-horizontal-relative:page;mso-position-vertical-relative:page;z-index:-79624"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619995pt;margin-top:1.039983pt;width:15.3pt;height:13.05pt;mso-position-horizontal-relative:page;mso-position-vertical-relative:page;z-index:-796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619995pt;margin-top:1.039983pt;width:13.3pt;height:13.05pt;mso-position-horizontal-relative:page;mso-position-vertical-relative:page;z-index:-79576"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619995pt;margin-top:1.039983pt;width:15.3pt;height:13.05pt;mso-position-horizontal-relative:page;mso-position-vertical-relative:page;z-index:-795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619995pt;margin-top:1.039983pt;width:13.3pt;height:13.05pt;mso-position-horizontal-relative:page;mso-position-vertical-relative:page;z-index:-79528"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619995pt;margin-top:1.039983pt;width:15.3pt;height:13.05pt;mso-position-horizontal-relative:page;mso-position-vertical-relative:page;z-index:-795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8.170013pt;margin-top:98.24662pt;width:67.4pt;height:15.3pt;mso-position-horizontal-relative:page;mso-position-vertical-relative:page;z-index:-79864" type="#_x0000_t202" filled="false" stroked="false">
          <v:textbox inset="0,0,0,0">
            <w:txbxContent>
              <w:p>
                <w:pPr>
                  <w:spacing w:before="10"/>
                  <w:ind w:left="20" w:right="0" w:firstLine="0"/>
                  <w:jc w:val="left"/>
                  <w:rPr>
                    <w:b/>
                    <w:sz w:val="24"/>
                  </w:rPr>
                </w:pPr>
                <w:r>
                  <w:rPr>
                    <w:b/>
                    <w:sz w:val="24"/>
                  </w:rPr>
                  <w:t>ABSTRACT</w:t>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619995pt;margin-top:1.039983pt;width:13.3pt;height:13.05pt;mso-position-horizontal-relative:page;mso-position-vertical-relative:page;z-index:-79480"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619995pt;margin-top:1.039983pt;width:15.3pt;height:13.05pt;mso-position-horizontal-relative:page;mso-position-vertical-relative:page;z-index:-794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619995pt;margin-top:1.039983pt;width:13.3pt;height:13.05pt;mso-position-horizontal-relative:page;mso-position-vertical-relative:page;z-index:-79432" type="#_x0000_t202" filled="false" stroked="false">
          <v:textbox inset="0,0,0,0">
            <w:txbxContent>
              <w:p>
                <w:pPr>
                  <w:spacing w:line="245" w:lineRule="exact" w:before="0"/>
                  <w:ind w:left="20" w:right="0" w:firstLine="0"/>
                  <w:jc w:val="left"/>
                  <w:rPr>
                    <w:rFonts w:ascii="Calibri"/>
                    <w:sz w:val="22"/>
                  </w:rPr>
                </w:pPr>
                <w:r>
                  <w:rPr>
                    <w:rFonts w:ascii="Calibri"/>
                    <w:sz w:val="22"/>
                  </w:rPr>
                  <w:t>90</w:t>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619995pt;margin-top:1.039983pt;width:15.3pt;height:13.05pt;mso-position-horizontal-relative:page;mso-position-vertical-relative:page;z-index:-794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099976pt;margin-top:1.039983pt;width:20.75pt;height:13.05pt;mso-position-horizontal-relative:page;mso-position-vertical-relative:page;z-index:-793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100</w:t>
                </w:r>
                <w:r>
                  <w:rPr/>
                  <w:fldChar w:fldCharType="end"/>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099976pt;margin-top:1.039983pt;width:20.75pt;height:13.05pt;mso-position-horizontal-relative:page;mso-position-vertical-relative:page;z-index:-793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110</w:t>
                </w:r>
                <w:r>
                  <w:rPr/>
                  <w:fldChar w:fldCharType="end"/>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1.529999pt;margin-top:98.24662pt;width:120.75pt;height:15.3pt;mso-position-horizontal-relative:page;mso-position-vertical-relative:page;z-index:-79840" type="#_x0000_t202" filled="false" stroked="false">
          <v:textbox inset="0,0,0,0">
            <w:txbxContent>
              <w:p>
                <w:pPr>
                  <w:spacing w:before="10"/>
                  <w:ind w:left="20" w:right="0" w:firstLine="0"/>
                  <w:jc w:val="left"/>
                  <w:rPr>
                    <w:b/>
                    <w:sz w:val="24"/>
                  </w:rPr>
                </w:pPr>
                <w:r>
                  <w:rPr>
                    <w:b/>
                    <w:sz w:val="24"/>
                  </w:rPr>
                  <w:t>LISTA DE QUADROS</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4.490005pt;margin-top:84.56662pt;width:214.7pt;height:15.3pt;mso-position-horizontal-relative:page;mso-position-vertical-relative:page;z-index:-79816" type="#_x0000_t202" filled="false" stroked="false">
          <v:textbox inset="0,0,0,0">
            <w:txbxContent>
              <w:p>
                <w:pPr>
                  <w:spacing w:before="10"/>
                  <w:ind w:left="20" w:right="0" w:firstLine="0"/>
                  <w:jc w:val="left"/>
                  <w:rPr>
                    <w:b/>
                    <w:sz w:val="24"/>
                  </w:rPr>
                </w:pPr>
                <w:r>
                  <w:rPr>
                    <w:b/>
                    <w:sz w:val="24"/>
                  </w:rPr>
                  <w:t>LISTA DE ABREVIATURAS E SIGLAS</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619995pt;margin-top:1.039983pt;width:15.3pt;height:13.05pt;mso-position-horizontal-relative:page;mso-position-vertical-relative:page;z-index:-797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w:t>
                </w:r>
                <w:r>
                  <w:rPr/>
                  <w:fldChar w:fldCharType="end"/>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619995pt;margin-top:1.039983pt;width:13.3pt;height:13.05pt;mso-position-horizontal-relative:page;mso-position-vertical-relative:page;z-index:-79768"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619995pt;margin-top:1.039983pt;width:15.3pt;height:13.05pt;mso-position-horizontal-relative:page;mso-position-vertical-relative:page;z-index:-797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3">
    <w:multiLevelType w:val="hybridMultilevel"/>
    <w:lvl w:ilvl="0">
      <w:start w:val="0"/>
      <w:numFmt w:val="bullet"/>
      <w:lvlText w:val="–"/>
      <w:lvlJc w:val="left"/>
      <w:pPr>
        <w:ind w:left="102" w:hanging="180"/>
      </w:pPr>
      <w:rPr>
        <w:rFonts w:hint="default" w:ascii="Times New Roman" w:hAnsi="Times New Roman" w:eastAsia="Times New Roman" w:cs="Times New Roman"/>
        <w:spacing w:val="-1"/>
        <w:w w:val="99"/>
        <w:sz w:val="24"/>
        <w:szCs w:val="24"/>
      </w:rPr>
    </w:lvl>
    <w:lvl w:ilvl="1">
      <w:start w:val="0"/>
      <w:numFmt w:val="bullet"/>
      <w:lvlText w:val="•"/>
      <w:lvlJc w:val="left"/>
      <w:pPr>
        <w:ind w:left="1018" w:hanging="180"/>
      </w:pPr>
      <w:rPr>
        <w:rFonts w:hint="default"/>
      </w:rPr>
    </w:lvl>
    <w:lvl w:ilvl="2">
      <w:start w:val="0"/>
      <w:numFmt w:val="bullet"/>
      <w:lvlText w:val="•"/>
      <w:lvlJc w:val="left"/>
      <w:pPr>
        <w:ind w:left="1937" w:hanging="180"/>
      </w:pPr>
      <w:rPr>
        <w:rFonts w:hint="default"/>
      </w:rPr>
    </w:lvl>
    <w:lvl w:ilvl="3">
      <w:start w:val="0"/>
      <w:numFmt w:val="bullet"/>
      <w:lvlText w:val="•"/>
      <w:lvlJc w:val="left"/>
      <w:pPr>
        <w:ind w:left="2855" w:hanging="180"/>
      </w:pPr>
      <w:rPr>
        <w:rFonts w:hint="default"/>
      </w:rPr>
    </w:lvl>
    <w:lvl w:ilvl="4">
      <w:start w:val="0"/>
      <w:numFmt w:val="bullet"/>
      <w:lvlText w:val="•"/>
      <w:lvlJc w:val="left"/>
      <w:pPr>
        <w:ind w:left="3774" w:hanging="180"/>
      </w:pPr>
      <w:rPr>
        <w:rFonts w:hint="default"/>
      </w:rPr>
    </w:lvl>
    <w:lvl w:ilvl="5">
      <w:start w:val="0"/>
      <w:numFmt w:val="bullet"/>
      <w:lvlText w:val="•"/>
      <w:lvlJc w:val="left"/>
      <w:pPr>
        <w:ind w:left="4693" w:hanging="180"/>
      </w:pPr>
      <w:rPr>
        <w:rFonts w:hint="default"/>
      </w:rPr>
    </w:lvl>
    <w:lvl w:ilvl="6">
      <w:start w:val="0"/>
      <w:numFmt w:val="bullet"/>
      <w:lvlText w:val="•"/>
      <w:lvlJc w:val="left"/>
      <w:pPr>
        <w:ind w:left="5611" w:hanging="180"/>
      </w:pPr>
      <w:rPr>
        <w:rFonts w:hint="default"/>
      </w:rPr>
    </w:lvl>
    <w:lvl w:ilvl="7">
      <w:start w:val="0"/>
      <w:numFmt w:val="bullet"/>
      <w:lvlText w:val="•"/>
      <w:lvlJc w:val="left"/>
      <w:pPr>
        <w:ind w:left="6530" w:hanging="180"/>
      </w:pPr>
      <w:rPr>
        <w:rFonts w:hint="default"/>
      </w:rPr>
    </w:lvl>
    <w:lvl w:ilvl="8">
      <w:start w:val="0"/>
      <w:numFmt w:val="bullet"/>
      <w:lvlText w:val="•"/>
      <w:lvlJc w:val="left"/>
      <w:pPr>
        <w:ind w:left="7449" w:hanging="180"/>
      </w:pPr>
      <w:rPr>
        <w:rFonts w:hint="default"/>
      </w:rPr>
    </w:lvl>
  </w:abstractNum>
  <w:abstractNum w:abstractNumId="12">
    <w:multiLevelType w:val="hybridMultilevel"/>
    <w:lvl w:ilvl="0">
      <w:start w:val="1"/>
      <w:numFmt w:val="upperRoman"/>
      <w:lvlText w:val="%1"/>
      <w:lvlJc w:val="left"/>
      <w:pPr>
        <w:ind w:left="2370" w:hanging="137"/>
        <w:jc w:val="left"/>
      </w:pPr>
      <w:rPr>
        <w:rFonts w:hint="default" w:ascii="Times New Roman" w:hAnsi="Times New Roman" w:eastAsia="Times New Roman" w:cs="Times New Roman"/>
        <w:w w:val="99"/>
        <w:sz w:val="20"/>
        <w:szCs w:val="20"/>
      </w:rPr>
    </w:lvl>
    <w:lvl w:ilvl="1">
      <w:start w:val="0"/>
      <w:numFmt w:val="bullet"/>
      <w:lvlText w:val="•"/>
      <w:lvlJc w:val="left"/>
      <w:pPr>
        <w:ind w:left="3070" w:hanging="137"/>
      </w:pPr>
      <w:rPr>
        <w:rFonts w:hint="default"/>
      </w:rPr>
    </w:lvl>
    <w:lvl w:ilvl="2">
      <w:start w:val="0"/>
      <w:numFmt w:val="bullet"/>
      <w:lvlText w:val="•"/>
      <w:lvlJc w:val="left"/>
      <w:pPr>
        <w:ind w:left="3761" w:hanging="137"/>
      </w:pPr>
      <w:rPr>
        <w:rFonts w:hint="default"/>
      </w:rPr>
    </w:lvl>
    <w:lvl w:ilvl="3">
      <w:start w:val="0"/>
      <w:numFmt w:val="bullet"/>
      <w:lvlText w:val="•"/>
      <w:lvlJc w:val="left"/>
      <w:pPr>
        <w:ind w:left="4451" w:hanging="137"/>
      </w:pPr>
      <w:rPr>
        <w:rFonts w:hint="default"/>
      </w:rPr>
    </w:lvl>
    <w:lvl w:ilvl="4">
      <w:start w:val="0"/>
      <w:numFmt w:val="bullet"/>
      <w:lvlText w:val="•"/>
      <w:lvlJc w:val="left"/>
      <w:pPr>
        <w:ind w:left="5142" w:hanging="137"/>
      </w:pPr>
      <w:rPr>
        <w:rFonts w:hint="default"/>
      </w:rPr>
    </w:lvl>
    <w:lvl w:ilvl="5">
      <w:start w:val="0"/>
      <w:numFmt w:val="bullet"/>
      <w:lvlText w:val="•"/>
      <w:lvlJc w:val="left"/>
      <w:pPr>
        <w:ind w:left="5833" w:hanging="137"/>
      </w:pPr>
      <w:rPr>
        <w:rFonts w:hint="default"/>
      </w:rPr>
    </w:lvl>
    <w:lvl w:ilvl="6">
      <w:start w:val="0"/>
      <w:numFmt w:val="bullet"/>
      <w:lvlText w:val="•"/>
      <w:lvlJc w:val="left"/>
      <w:pPr>
        <w:ind w:left="6523" w:hanging="137"/>
      </w:pPr>
      <w:rPr>
        <w:rFonts w:hint="default"/>
      </w:rPr>
    </w:lvl>
    <w:lvl w:ilvl="7">
      <w:start w:val="0"/>
      <w:numFmt w:val="bullet"/>
      <w:lvlText w:val="•"/>
      <w:lvlJc w:val="left"/>
      <w:pPr>
        <w:ind w:left="7214" w:hanging="137"/>
      </w:pPr>
      <w:rPr>
        <w:rFonts w:hint="default"/>
      </w:rPr>
    </w:lvl>
    <w:lvl w:ilvl="8">
      <w:start w:val="0"/>
      <w:numFmt w:val="bullet"/>
      <w:lvlText w:val="•"/>
      <w:lvlJc w:val="left"/>
      <w:pPr>
        <w:ind w:left="7905" w:hanging="137"/>
      </w:pPr>
      <w:rPr>
        <w:rFonts w:hint="default"/>
      </w:rPr>
    </w:lvl>
  </w:abstractNum>
  <w:abstractNum w:abstractNumId="11">
    <w:multiLevelType w:val="hybridMultilevel"/>
    <w:lvl w:ilvl="0">
      <w:start w:val="4"/>
      <w:numFmt w:val="decimal"/>
      <w:lvlText w:val="%1"/>
      <w:lvlJc w:val="left"/>
      <w:pPr>
        <w:ind w:left="102" w:hanging="380"/>
        <w:jc w:val="left"/>
      </w:pPr>
      <w:rPr>
        <w:rFonts w:hint="default"/>
      </w:rPr>
    </w:lvl>
    <w:lvl w:ilvl="1">
      <w:start w:val="2"/>
      <w:numFmt w:val="decimal"/>
      <w:lvlText w:val="%1.%2"/>
      <w:lvlJc w:val="left"/>
      <w:pPr>
        <w:ind w:left="102" w:hanging="380"/>
        <w:jc w:val="left"/>
      </w:pPr>
      <w:rPr>
        <w:rFonts w:hint="default" w:ascii="Times New Roman" w:hAnsi="Times New Roman" w:eastAsia="Times New Roman" w:cs="Times New Roman"/>
        <w:b/>
        <w:bCs/>
        <w:w w:val="100"/>
        <w:sz w:val="24"/>
        <w:szCs w:val="24"/>
      </w:rPr>
    </w:lvl>
    <w:lvl w:ilvl="2">
      <w:start w:val="0"/>
      <w:numFmt w:val="bullet"/>
      <w:lvlText w:val="•"/>
      <w:lvlJc w:val="left"/>
      <w:pPr>
        <w:ind w:left="1937" w:hanging="380"/>
      </w:pPr>
      <w:rPr>
        <w:rFonts w:hint="default"/>
      </w:rPr>
    </w:lvl>
    <w:lvl w:ilvl="3">
      <w:start w:val="0"/>
      <w:numFmt w:val="bullet"/>
      <w:lvlText w:val="•"/>
      <w:lvlJc w:val="left"/>
      <w:pPr>
        <w:ind w:left="2855" w:hanging="380"/>
      </w:pPr>
      <w:rPr>
        <w:rFonts w:hint="default"/>
      </w:rPr>
    </w:lvl>
    <w:lvl w:ilvl="4">
      <w:start w:val="0"/>
      <w:numFmt w:val="bullet"/>
      <w:lvlText w:val="•"/>
      <w:lvlJc w:val="left"/>
      <w:pPr>
        <w:ind w:left="3774" w:hanging="380"/>
      </w:pPr>
      <w:rPr>
        <w:rFonts w:hint="default"/>
      </w:rPr>
    </w:lvl>
    <w:lvl w:ilvl="5">
      <w:start w:val="0"/>
      <w:numFmt w:val="bullet"/>
      <w:lvlText w:val="•"/>
      <w:lvlJc w:val="left"/>
      <w:pPr>
        <w:ind w:left="4693" w:hanging="380"/>
      </w:pPr>
      <w:rPr>
        <w:rFonts w:hint="default"/>
      </w:rPr>
    </w:lvl>
    <w:lvl w:ilvl="6">
      <w:start w:val="0"/>
      <w:numFmt w:val="bullet"/>
      <w:lvlText w:val="•"/>
      <w:lvlJc w:val="left"/>
      <w:pPr>
        <w:ind w:left="5611" w:hanging="380"/>
      </w:pPr>
      <w:rPr>
        <w:rFonts w:hint="default"/>
      </w:rPr>
    </w:lvl>
    <w:lvl w:ilvl="7">
      <w:start w:val="0"/>
      <w:numFmt w:val="bullet"/>
      <w:lvlText w:val="•"/>
      <w:lvlJc w:val="left"/>
      <w:pPr>
        <w:ind w:left="6530" w:hanging="380"/>
      </w:pPr>
      <w:rPr>
        <w:rFonts w:hint="default"/>
      </w:rPr>
    </w:lvl>
    <w:lvl w:ilvl="8">
      <w:start w:val="0"/>
      <w:numFmt w:val="bullet"/>
      <w:lvlText w:val="•"/>
      <w:lvlJc w:val="left"/>
      <w:pPr>
        <w:ind w:left="7449" w:hanging="380"/>
      </w:pPr>
      <w:rPr>
        <w:rFonts w:hint="default"/>
      </w:rPr>
    </w:lvl>
  </w:abstractNum>
  <w:abstractNum w:abstractNumId="10">
    <w:multiLevelType w:val="hybridMultilevel"/>
    <w:lvl w:ilvl="0">
      <w:start w:val="1"/>
      <w:numFmt w:val="decimal"/>
      <w:lvlText w:val="%1"/>
      <w:lvlJc w:val="left"/>
      <w:pPr>
        <w:ind w:left="2370" w:hanging="461"/>
        <w:jc w:val="left"/>
      </w:pPr>
      <w:rPr>
        <w:rFonts w:hint="default"/>
      </w:rPr>
    </w:lvl>
    <w:lvl w:ilvl="1">
      <w:start w:val="3"/>
      <w:numFmt w:val="decimal"/>
      <w:lvlText w:val="%1.%2"/>
      <w:lvlJc w:val="left"/>
      <w:pPr>
        <w:ind w:left="2370" w:hanging="461"/>
        <w:jc w:val="left"/>
      </w:pPr>
      <w:rPr>
        <w:rFonts w:hint="default"/>
      </w:rPr>
    </w:lvl>
    <w:lvl w:ilvl="2">
      <w:start w:val="2"/>
      <w:numFmt w:val="decimal"/>
      <w:lvlText w:val="%1.%2.%3"/>
      <w:lvlJc w:val="left"/>
      <w:pPr>
        <w:ind w:left="2370" w:hanging="461"/>
        <w:jc w:val="left"/>
      </w:pPr>
      <w:rPr>
        <w:rFonts w:hint="default" w:ascii="Times New Roman" w:hAnsi="Times New Roman" w:eastAsia="Times New Roman" w:cs="Times New Roman"/>
        <w:spacing w:val="0"/>
        <w:w w:val="99"/>
        <w:sz w:val="20"/>
        <w:szCs w:val="20"/>
      </w:rPr>
    </w:lvl>
    <w:lvl w:ilvl="3">
      <w:start w:val="0"/>
      <w:numFmt w:val="bullet"/>
      <w:lvlText w:val="•"/>
      <w:lvlJc w:val="left"/>
      <w:pPr>
        <w:ind w:left="4451" w:hanging="461"/>
      </w:pPr>
      <w:rPr>
        <w:rFonts w:hint="default"/>
      </w:rPr>
    </w:lvl>
    <w:lvl w:ilvl="4">
      <w:start w:val="0"/>
      <w:numFmt w:val="bullet"/>
      <w:lvlText w:val="•"/>
      <w:lvlJc w:val="left"/>
      <w:pPr>
        <w:ind w:left="5142" w:hanging="461"/>
      </w:pPr>
      <w:rPr>
        <w:rFonts w:hint="default"/>
      </w:rPr>
    </w:lvl>
    <w:lvl w:ilvl="5">
      <w:start w:val="0"/>
      <w:numFmt w:val="bullet"/>
      <w:lvlText w:val="•"/>
      <w:lvlJc w:val="left"/>
      <w:pPr>
        <w:ind w:left="5833" w:hanging="461"/>
      </w:pPr>
      <w:rPr>
        <w:rFonts w:hint="default"/>
      </w:rPr>
    </w:lvl>
    <w:lvl w:ilvl="6">
      <w:start w:val="0"/>
      <w:numFmt w:val="bullet"/>
      <w:lvlText w:val="•"/>
      <w:lvlJc w:val="left"/>
      <w:pPr>
        <w:ind w:left="6523" w:hanging="461"/>
      </w:pPr>
      <w:rPr>
        <w:rFonts w:hint="default"/>
      </w:rPr>
    </w:lvl>
    <w:lvl w:ilvl="7">
      <w:start w:val="0"/>
      <w:numFmt w:val="bullet"/>
      <w:lvlText w:val="•"/>
      <w:lvlJc w:val="left"/>
      <w:pPr>
        <w:ind w:left="7214" w:hanging="461"/>
      </w:pPr>
      <w:rPr>
        <w:rFonts w:hint="default"/>
      </w:rPr>
    </w:lvl>
    <w:lvl w:ilvl="8">
      <w:start w:val="0"/>
      <w:numFmt w:val="bullet"/>
      <w:lvlText w:val="•"/>
      <w:lvlJc w:val="left"/>
      <w:pPr>
        <w:ind w:left="7905" w:hanging="461"/>
      </w:pPr>
      <w:rPr>
        <w:rFonts w:hint="default"/>
      </w:rPr>
    </w:lvl>
  </w:abstractNum>
  <w:abstractNum w:abstractNumId="9">
    <w:multiLevelType w:val="hybridMultilevel"/>
    <w:lvl w:ilvl="0">
      <w:start w:val="4"/>
      <w:numFmt w:val="decimal"/>
      <w:lvlText w:val="%1"/>
      <w:lvlJc w:val="left"/>
      <w:pPr>
        <w:ind w:left="2370" w:hanging="459"/>
        <w:jc w:val="left"/>
      </w:pPr>
      <w:rPr>
        <w:rFonts w:hint="default"/>
      </w:rPr>
    </w:lvl>
    <w:lvl w:ilvl="1">
      <w:start w:val="3"/>
      <w:numFmt w:val="decimal"/>
      <w:lvlText w:val="%1.%2"/>
      <w:lvlJc w:val="left"/>
      <w:pPr>
        <w:ind w:left="2370" w:hanging="459"/>
        <w:jc w:val="left"/>
      </w:pPr>
      <w:rPr>
        <w:rFonts w:hint="default"/>
      </w:rPr>
    </w:lvl>
    <w:lvl w:ilvl="2">
      <w:start w:val="5"/>
      <w:numFmt w:val="decimal"/>
      <w:lvlText w:val="%1.%2.%3"/>
      <w:lvlJc w:val="left"/>
      <w:pPr>
        <w:ind w:left="2370" w:hanging="459"/>
        <w:jc w:val="left"/>
      </w:pPr>
      <w:rPr>
        <w:rFonts w:hint="default" w:ascii="Times New Roman" w:hAnsi="Times New Roman" w:eastAsia="Times New Roman" w:cs="Times New Roman"/>
        <w:spacing w:val="0"/>
        <w:w w:val="99"/>
        <w:sz w:val="20"/>
        <w:szCs w:val="20"/>
      </w:rPr>
    </w:lvl>
    <w:lvl w:ilvl="3">
      <w:start w:val="0"/>
      <w:numFmt w:val="bullet"/>
      <w:lvlText w:val="•"/>
      <w:lvlJc w:val="left"/>
      <w:pPr>
        <w:ind w:left="4451" w:hanging="459"/>
      </w:pPr>
      <w:rPr>
        <w:rFonts w:hint="default"/>
      </w:rPr>
    </w:lvl>
    <w:lvl w:ilvl="4">
      <w:start w:val="0"/>
      <w:numFmt w:val="bullet"/>
      <w:lvlText w:val="•"/>
      <w:lvlJc w:val="left"/>
      <w:pPr>
        <w:ind w:left="5142" w:hanging="459"/>
      </w:pPr>
      <w:rPr>
        <w:rFonts w:hint="default"/>
      </w:rPr>
    </w:lvl>
    <w:lvl w:ilvl="5">
      <w:start w:val="0"/>
      <w:numFmt w:val="bullet"/>
      <w:lvlText w:val="•"/>
      <w:lvlJc w:val="left"/>
      <w:pPr>
        <w:ind w:left="5833" w:hanging="459"/>
      </w:pPr>
      <w:rPr>
        <w:rFonts w:hint="default"/>
      </w:rPr>
    </w:lvl>
    <w:lvl w:ilvl="6">
      <w:start w:val="0"/>
      <w:numFmt w:val="bullet"/>
      <w:lvlText w:val="•"/>
      <w:lvlJc w:val="left"/>
      <w:pPr>
        <w:ind w:left="6523" w:hanging="459"/>
      </w:pPr>
      <w:rPr>
        <w:rFonts w:hint="default"/>
      </w:rPr>
    </w:lvl>
    <w:lvl w:ilvl="7">
      <w:start w:val="0"/>
      <w:numFmt w:val="bullet"/>
      <w:lvlText w:val="•"/>
      <w:lvlJc w:val="left"/>
      <w:pPr>
        <w:ind w:left="7214" w:hanging="459"/>
      </w:pPr>
      <w:rPr>
        <w:rFonts w:hint="default"/>
      </w:rPr>
    </w:lvl>
    <w:lvl w:ilvl="8">
      <w:start w:val="0"/>
      <w:numFmt w:val="bullet"/>
      <w:lvlText w:val="•"/>
      <w:lvlJc w:val="left"/>
      <w:pPr>
        <w:ind w:left="7905" w:hanging="459"/>
      </w:pPr>
      <w:rPr>
        <w:rFonts w:hint="default"/>
      </w:rPr>
    </w:lvl>
  </w:abstractNum>
  <w:abstractNum w:abstractNumId="8">
    <w:multiLevelType w:val="hybridMultilevel"/>
    <w:lvl w:ilvl="0">
      <w:start w:val="3"/>
      <w:numFmt w:val="decimal"/>
      <w:lvlText w:val="%1"/>
      <w:lvlJc w:val="left"/>
      <w:pPr>
        <w:ind w:left="2370" w:hanging="444"/>
        <w:jc w:val="left"/>
      </w:pPr>
      <w:rPr>
        <w:rFonts w:hint="default"/>
      </w:rPr>
    </w:lvl>
    <w:lvl w:ilvl="1">
      <w:start w:val="3"/>
      <w:numFmt w:val="decimal"/>
      <w:lvlText w:val="%1.%2"/>
      <w:lvlJc w:val="left"/>
      <w:pPr>
        <w:ind w:left="2370" w:hanging="444"/>
        <w:jc w:val="left"/>
      </w:pPr>
      <w:rPr>
        <w:rFonts w:hint="default"/>
      </w:rPr>
    </w:lvl>
    <w:lvl w:ilvl="2">
      <w:start w:val="1"/>
      <w:numFmt w:val="decimal"/>
      <w:lvlText w:val="%1.%2.%3"/>
      <w:lvlJc w:val="left"/>
      <w:pPr>
        <w:ind w:left="2370" w:hanging="444"/>
        <w:jc w:val="left"/>
      </w:pPr>
      <w:rPr>
        <w:rFonts w:hint="default" w:ascii="Times New Roman" w:hAnsi="Times New Roman" w:eastAsia="Times New Roman" w:cs="Times New Roman"/>
        <w:spacing w:val="0"/>
        <w:w w:val="99"/>
        <w:sz w:val="20"/>
        <w:szCs w:val="20"/>
      </w:rPr>
    </w:lvl>
    <w:lvl w:ilvl="3">
      <w:start w:val="0"/>
      <w:numFmt w:val="bullet"/>
      <w:lvlText w:val="•"/>
      <w:lvlJc w:val="left"/>
      <w:pPr>
        <w:ind w:left="4451" w:hanging="444"/>
      </w:pPr>
      <w:rPr>
        <w:rFonts w:hint="default"/>
      </w:rPr>
    </w:lvl>
    <w:lvl w:ilvl="4">
      <w:start w:val="0"/>
      <w:numFmt w:val="bullet"/>
      <w:lvlText w:val="•"/>
      <w:lvlJc w:val="left"/>
      <w:pPr>
        <w:ind w:left="5142" w:hanging="444"/>
      </w:pPr>
      <w:rPr>
        <w:rFonts w:hint="default"/>
      </w:rPr>
    </w:lvl>
    <w:lvl w:ilvl="5">
      <w:start w:val="0"/>
      <w:numFmt w:val="bullet"/>
      <w:lvlText w:val="•"/>
      <w:lvlJc w:val="left"/>
      <w:pPr>
        <w:ind w:left="5833" w:hanging="444"/>
      </w:pPr>
      <w:rPr>
        <w:rFonts w:hint="default"/>
      </w:rPr>
    </w:lvl>
    <w:lvl w:ilvl="6">
      <w:start w:val="0"/>
      <w:numFmt w:val="bullet"/>
      <w:lvlText w:val="•"/>
      <w:lvlJc w:val="left"/>
      <w:pPr>
        <w:ind w:left="6523" w:hanging="444"/>
      </w:pPr>
      <w:rPr>
        <w:rFonts w:hint="default"/>
      </w:rPr>
    </w:lvl>
    <w:lvl w:ilvl="7">
      <w:start w:val="0"/>
      <w:numFmt w:val="bullet"/>
      <w:lvlText w:val="•"/>
      <w:lvlJc w:val="left"/>
      <w:pPr>
        <w:ind w:left="7214" w:hanging="444"/>
      </w:pPr>
      <w:rPr>
        <w:rFonts w:hint="default"/>
      </w:rPr>
    </w:lvl>
    <w:lvl w:ilvl="8">
      <w:start w:val="0"/>
      <w:numFmt w:val="bullet"/>
      <w:lvlText w:val="•"/>
      <w:lvlJc w:val="left"/>
      <w:pPr>
        <w:ind w:left="7905" w:hanging="444"/>
      </w:pPr>
      <w:rPr>
        <w:rFonts w:hint="default"/>
      </w:rPr>
    </w:lvl>
  </w:abstractNum>
  <w:abstractNum w:abstractNumId="7">
    <w:multiLevelType w:val="hybridMultilevel"/>
    <w:lvl w:ilvl="0">
      <w:start w:val="1"/>
      <w:numFmt w:val="decimal"/>
      <w:lvlText w:val="%1"/>
      <w:lvlJc w:val="left"/>
      <w:pPr>
        <w:ind w:left="2370" w:hanging="706"/>
        <w:jc w:val="left"/>
      </w:pPr>
      <w:rPr>
        <w:rFonts w:hint="default"/>
      </w:rPr>
    </w:lvl>
    <w:lvl w:ilvl="1">
      <w:start w:val="3"/>
      <w:numFmt w:val="decimal"/>
      <w:lvlText w:val="%1.%2"/>
      <w:lvlJc w:val="left"/>
      <w:pPr>
        <w:ind w:left="2370" w:hanging="706"/>
        <w:jc w:val="left"/>
      </w:pPr>
      <w:rPr>
        <w:rFonts w:hint="default"/>
      </w:rPr>
    </w:lvl>
    <w:lvl w:ilvl="2">
      <w:start w:val="3"/>
      <w:numFmt w:val="decimal"/>
      <w:lvlText w:val="%1.%2.%3"/>
      <w:lvlJc w:val="left"/>
      <w:pPr>
        <w:ind w:left="2370" w:hanging="706"/>
        <w:jc w:val="left"/>
      </w:pPr>
      <w:rPr>
        <w:rFonts w:hint="default"/>
      </w:rPr>
    </w:lvl>
    <w:lvl w:ilvl="3">
      <w:start w:val="11"/>
      <w:numFmt w:val="decimal"/>
      <w:lvlText w:val="%1.%2.%3.%4"/>
      <w:lvlJc w:val="left"/>
      <w:pPr>
        <w:ind w:left="2370" w:hanging="706"/>
        <w:jc w:val="left"/>
      </w:pPr>
      <w:rPr>
        <w:rFonts w:hint="default" w:ascii="Times New Roman" w:hAnsi="Times New Roman" w:eastAsia="Times New Roman" w:cs="Times New Roman"/>
        <w:spacing w:val="-2"/>
        <w:w w:val="99"/>
        <w:sz w:val="20"/>
        <w:szCs w:val="20"/>
      </w:rPr>
    </w:lvl>
    <w:lvl w:ilvl="4">
      <w:start w:val="0"/>
      <w:numFmt w:val="bullet"/>
      <w:lvlText w:val="•"/>
      <w:lvlJc w:val="left"/>
      <w:pPr>
        <w:ind w:left="5142" w:hanging="706"/>
      </w:pPr>
      <w:rPr>
        <w:rFonts w:hint="default"/>
      </w:rPr>
    </w:lvl>
    <w:lvl w:ilvl="5">
      <w:start w:val="0"/>
      <w:numFmt w:val="bullet"/>
      <w:lvlText w:val="•"/>
      <w:lvlJc w:val="left"/>
      <w:pPr>
        <w:ind w:left="5833" w:hanging="706"/>
      </w:pPr>
      <w:rPr>
        <w:rFonts w:hint="default"/>
      </w:rPr>
    </w:lvl>
    <w:lvl w:ilvl="6">
      <w:start w:val="0"/>
      <w:numFmt w:val="bullet"/>
      <w:lvlText w:val="•"/>
      <w:lvlJc w:val="left"/>
      <w:pPr>
        <w:ind w:left="6523" w:hanging="706"/>
      </w:pPr>
      <w:rPr>
        <w:rFonts w:hint="default"/>
      </w:rPr>
    </w:lvl>
    <w:lvl w:ilvl="7">
      <w:start w:val="0"/>
      <w:numFmt w:val="bullet"/>
      <w:lvlText w:val="•"/>
      <w:lvlJc w:val="left"/>
      <w:pPr>
        <w:ind w:left="7214" w:hanging="706"/>
      </w:pPr>
      <w:rPr>
        <w:rFonts w:hint="default"/>
      </w:rPr>
    </w:lvl>
    <w:lvl w:ilvl="8">
      <w:start w:val="0"/>
      <w:numFmt w:val="bullet"/>
      <w:lvlText w:val="•"/>
      <w:lvlJc w:val="left"/>
      <w:pPr>
        <w:ind w:left="7905" w:hanging="706"/>
      </w:pPr>
      <w:rPr>
        <w:rFonts w:hint="default"/>
      </w:rPr>
    </w:lvl>
  </w:abstractNum>
  <w:abstractNum w:abstractNumId="6">
    <w:multiLevelType w:val="hybridMultilevel"/>
    <w:lvl w:ilvl="0">
      <w:start w:val="1"/>
      <w:numFmt w:val="decimal"/>
      <w:lvlText w:val="%1"/>
      <w:lvlJc w:val="left"/>
      <w:pPr>
        <w:ind w:left="2370" w:hanging="636"/>
        <w:jc w:val="left"/>
      </w:pPr>
      <w:rPr>
        <w:rFonts w:hint="default"/>
      </w:rPr>
    </w:lvl>
    <w:lvl w:ilvl="1">
      <w:start w:val="3"/>
      <w:numFmt w:val="decimal"/>
      <w:lvlText w:val="%1.%2"/>
      <w:lvlJc w:val="left"/>
      <w:pPr>
        <w:ind w:left="2370" w:hanging="636"/>
        <w:jc w:val="left"/>
      </w:pPr>
      <w:rPr>
        <w:rFonts w:hint="default"/>
      </w:rPr>
    </w:lvl>
    <w:lvl w:ilvl="2">
      <w:start w:val="3"/>
      <w:numFmt w:val="decimal"/>
      <w:lvlText w:val="%1.%2.%3"/>
      <w:lvlJc w:val="left"/>
      <w:pPr>
        <w:ind w:left="2370" w:hanging="636"/>
        <w:jc w:val="left"/>
      </w:pPr>
      <w:rPr>
        <w:rFonts w:hint="default"/>
      </w:rPr>
    </w:lvl>
    <w:lvl w:ilvl="3">
      <w:start w:val="6"/>
      <w:numFmt w:val="decimal"/>
      <w:lvlText w:val="%1.%2.%3.%4"/>
      <w:lvlJc w:val="left"/>
      <w:pPr>
        <w:ind w:left="2370" w:hanging="636"/>
        <w:jc w:val="left"/>
      </w:pPr>
      <w:rPr>
        <w:rFonts w:hint="default" w:ascii="Times New Roman" w:hAnsi="Times New Roman" w:eastAsia="Times New Roman" w:cs="Times New Roman"/>
        <w:spacing w:val="-2"/>
        <w:w w:val="99"/>
        <w:sz w:val="20"/>
        <w:szCs w:val="20"/>
      </w:rPr>
    </w:lvl>
    <w:lvl w:ilvl="4">
      <w:start w:val="0"/>
      <w:numFmt w:val="bullet"/>
      <w:lvlText w:val="•"/>
      <w:lvlJc w:val="left"/>
      <w:pPr>
        <w:ind w:left="5142" w:hanging="636"/>
      </w:pPr>
      <w:rPr>
        <w:rFonts w:hint="default"/>
      </w:rPr>
    </w:lvl>
    <w:lvl w:ilvl="5">
      <w:start w:val="0"/>
      <w:numFmt w:val="bullet"/>
      <w:lvlText w:val="•"/>
      <w:lvlJc w:val="left"/>
      <w:pPr>
        <w:ind w:left="5833" w:hanging="636"/>
      </w:pPr>
      <w:rPr>
        <w:rFonts w:hint="default"/>
      </w:rPr>
    </w:lvl>
    <w:lvl w:ilvl="6">
      <w:start w:val="0"/>
      <w:numFmt w:val="bullet"/>
      <w:lvlText w:val="•"/>
      <w:lvlJc w:val="left"/>
      <w:pPr>
        <w:ind w:left="6523" w:hanging="636"/>
      </w:pPr>
      <w:rPr>
        <w:rFonts w:hint="default"/>
      </w:rPr>
    </w:lvl>
    <w:lvl w:ilvl="7">
      <w:start w:val="0"/>
      <w:numFmt w:val="bullet"/>
      <w:lvlText w:val="•"/>
      <w:lvlJc w:val="left"/>
      <w:pPr>
        <w:ind w:left="7214" w:hanging="636"/>
      </w:pPr>
      <w:rPr>
        <w:rFonts w:hint="default"/>
      </w:rPr>
    </w:lvl>
    <w:lvl w:ilvl="8">
      <w:start w:val="0"/>
      <w:numFmt w:val="bullet"/>
      <w:lvlText w:val="•"/>
      <w:lvlJc w:val="left"/>
      <w:pPr>
        <w:ind w:left="7905" w:hanging="636"/>
      </w:pPr>
      <w:rPr>
        <w:rFonts w:hint="default"/>
      </w:rPr>
    </w:lvl>
  </w:abstractNum>
  <w:abstractNum w:abstractNumId="5">
    <w:multiLevelType w:val="hybridMultilevel"/>
    <w:lvl w:ilvl="0">
      <w:start w:val="1"/>
      <w:numFmt w:val="decimal"/>
      <w:lvlText w:val="%1)"/>
      <w:lvlJc w:val="left"/>
      <w:pPr>
        <w:ind w:left="102" w:hanging="260"/>
        <w:jc w:val="left"/>
      </w:pPr>
      <w:rPr>
        <w:rFonts w:hint="default" w:ascii="Times New Roman" w:hAnsi="Times New Roman" w:eastAsia="Times New Roman" w:cs="Times New Roman"/>
        <w:spacing w:val="-2"/>
        <w:w w:val="99"/>
        <w:sz w:val="24"/>
        <w:szCs w:val="24"/>
      </w:rPr>
    </w:lvl>
    <w:lvl w:ilvl="1">
      <w:start w:val="0"/>
      <w:numFmt w:val="bullet"/>
      <w:lvlText w:val="•"/>
      <w:lvlJc w:val="left"/>
      <w:pPr>
        <w:ind w:left="1018" w:hanging="260"/>
      </w:pPr>
      <w:rPr>
        <w:rFonts w:hint="default"/>
      </w:rPr>
    </w:lvl>
    <w:lvl w:ilvl="2">
      <w:start w:val="0"/>
      <w:numFmt w:val="bullet"/>
      <w:lvlText w:val="•"/>
      <w:lvlJc w:val="left"/>
      <w:pPr>
        <w:ind w:left="1937" w:hanging="260"/>
      </w:pPr>
      <w:rPr>
        <w:rFonts w:hint="default"/>
      </w:rPr>
    </w:lvl>
    <w:lvl w:ilvl="3">
      <w:start w:val="0"/>
      <w:numFmt w:val="bullet"/>
      <w:lvlText w:val="•"/>
      <w:lvlJc w:val="left"/>
      <w:pPr>
        <w:ind w:left="2855" w:hanging="260"/>
      </w:pPr>
      <w:rPr>
        <w:rFonts w:hint="default"/>
      </w:rPr>
    </w:lvl>
    <w:lvl w:ilvl="4">
      <w:start w:val="0"/>
      <w:numFmt w:val="bullet"/>
      <w:lvlText w:val="•"/>
      <w:lvlJc w:val="left"/>
      <w:pPr>
        <w:ind w:left="3774" w:hanging="260"/>
      </w:pPr>
      <w:rPr>
        <w:rFonts w:hint="default"/>
      </w:rPr>
    </w:lvl>
    <w:lvl w:ilvl="5">
      <w:start w:val="0"/>
      <w:numFmt w:val="bullet"/>
      <w:lvlText w:val="•"/>
      <w:lvlJc w:val="left"/>
      <w:pPr>
        <w:ind w:left="4693" w:hanging="260"/>
      </w:pPr>
      <w:rPr>
        <w:rFonts w:hint="default"/>
      </w:rPr>
    </w:lvl>
    <w:lvl w:ilvl="6">
      <w:start w:val="0"/>
      <w:numFmt w:val="bullet"/>
      <w:lvlText w:val="•"/>
      <w:lvlJc w:val="left"/>
      <w:pPr>
        <w:ind w:left="5611" w:hanging="260"/>
      </w:pPr>
      <w:rPr>
        <w:rFonts w:hint="default"/>
      </w:rPr>
    </w:lvl>
    <w:lvl w:ilvl="7">
      <w:start w:val="0"/>
      <w:numFmt w:val="bullet"/>
      <w:lvlText w:val="•"/>
      <w:lvlJc w:val="left"/>
      <w:pPr>
        <w:ind w:left="6530" w:hanging="260"/>
      </w:pPr>
      <w:rPr>
        <w:rFonts w:hint="default"/>
      </w:rPr>
    </w:lvl>
    <w:lvl w:ilvl="8">
      <w:start w:val="0"/>
      <w:numFmt w:val="bullet"/>
      <w:lvlText w:val="•"/>
      <w:lvlJc w:val="left"/>
      <w:pPr>
        <w:ind w:left="7449" w:hanging="260"/>
      </w:pPr>
      <w:rPr>
        <w:rFonts w:hint="default"/>
      </w:rPr>
    </w:lvl>
  </w:abstractNum>
  <w:abstractNum w:abstractNumId="4">
    <w:multiLevelType w:val="hybridMultilevel"/>
    <w:lvl w:ilvl="0">
      <w:start w:val="2"/>
      <w:numFmt w:val="decimal"/>
      <w:lvlText w:val="%1"/>
      <w:lvlJc w:val="left"/>
      <w:pPr>
        <w:ind w:left="2370" w:hanging="185"/>
        <w:jc w:val="left"/>
      </w:pPr>
      <w:rPr>
        <w:rFonts w:hint="default" w:ascii="Times New Roman" w:hAnsi="Times New Roman" w:eastAsia="Times New Roman" w:cs="Times New Roman"/>
        <w:w w:val="99"/>
        <w:sz w:val="20"/>
        <w:szCs w:val="20"/>
      </w:rPr>
    </w:lvl>
    <w:lvl w:ilvl="1">
      <w:start w:val="0"/>
      <w:numFmt w:val="bullet"/>
      <w:lvlText w:val="•"/>
      <w:lvlJc w:val="left"/>
      <w:pPr>
        <w:ind w:left="3070" w:hanging="185"/>
      </w:pPr>
      <w:rPr>
        <w:rFonts w:hint="default"/>
      </w:rPr>
    </w:lvl>
    <w:lvl w:ilvl="2">
      <w:start w:val="0"/>
      <w:numFmt w:val="bullet"/>
      <w:lvlText w:val="•"/>
      <w:lvlJc w:val="left"/>
      <w:pPr>
        <w:ind w:left="3761" w:hanging="185"/>
      </w:pPr>
      <w:rPr>
        <w:rFonts w:hint="default"/>
      </w:rPr>
    </w:lvl>
    <w:lvl w:ilvl="3">
      <w:start w:val="0"/>
      <w:numFmt w:val="bullet"/>
      <w:lvlText w:val="•"/>
      <w:lvlJc w:val="left"/>
      <w:pPr>
        <w:ind w:left="4451" w:hanging="185"/>
      </w:pPr>
      <w:rPr>
        <w:rFonts w:hint="default"/>
      </w:rPr>
    </w:lvl>
    <w:lvl w:ilvl="4">
      <w:start w:val="0"/>
      <w:numFmt w:val="bullet"/>
      <w:lvlText w:val="•"/>
      <w:lvlJc w:val="left"/>
      <w:pPr>
        <w:ind w:left="5142" w:hanging="185"/>
      </w:pPr>
      <w:rPr>
        <w:rFonts w:hint="default"/>
      </w:rPr>
    </w:lvl>
    <w:lvl w:ilvl="5">
      <w:start w:val="0"/>
      <w:numFmt w:val="bullet"/>
      <w:lvlText w:val="•"/>
      <w:lvlJc w:val="left"/>
      <w:pPr>
        <w:ind w:left="5833" w:hanging="185"/>
      </w:pPr>
      <w:rPr>
        <w:rFonts w:hint="default"/>
      </w:rPr>
    </w:lvl>
    <w:lvl w:ilvl="6">
      <w:start w:val="0"/>
      <w:numFmt w:val="bullet"/>
      <w:lvlText w:val="•"/>
      <w:lvlJc w:val="left"/>
      <w:pPr>
        <w:ind w:left="6523" w:hanging="185"/>
      </w:pPr>
      <w:rPr>
        <w:rFonts w:hint="default"/>
      </w:rPr>
    </w:lvl>
    <w:lvl w:ilvl="7">
      <w:start w:val="0"/>
      <w:numFmt w:val="bullet"/>
      <w:lvlText w:val="•"/>
      <w:lvlJc w:val="left"/>
      <w:pPr>
        <w:ind w:left="7214" w:hanging="185"/>
      </w:pPr>
      <w:rPr>
        <w:rFonts w:hint="default"/>
      </w:rPr>
    </w:lvl>
    <w:lvl w:ilvl="8">
      <w:start w:val="0"/>
      <w:numFmt w:val="bullet"/>
      <w:lvlText w:val="•"/>
      <w:lvlJc w:val="left"/>
      <w:pPr>
        <w:ind w:left="7905" w:hanging="185"/>
      </w:pPr>
      <w:rPr>
        <w:rFonts w:hint="default"/>
      </w:rPr>
    </w:lvl>
  </w:abstractNum>
  <w:abstractNum w:abstractNumId="3">
    <w:multiLevelType w:val="hybridMultilevel"/>
    <w:lvl w:ilvl="0">
      <w:start w:val="2"/>
      <w:numFmt w:val="decimal"/>
      <w:lvlText w:val="%1"/>
      <w:lvlJc w:val="left"/>
      <w:pPr>
        <w:ind w:left="102" w:hanging="360"/>
        <w:jc w:val="left"/>
      </w:pPr>
      <w:rPr>
        <w:rFonts w:hint="default"/>
      </w:rPr>
    </w:lvl>
    <w:lvl w:ilvl="1">
      <w:start w:val="1"/>
      <w:numFmt w:val="decimal"/>
      <w:lvlText w:val="%1.%2"/>
      <w:lvlJc w:val="left"/>
      <w:pPr>
        <w:ind w:left="102" w:hanging="360"/>
        <w:jc w:val="left"/>
      </w:pPr>
      <w:rPr>
        <w:rFonts w:hint="default" w:ascii="Times New Roman" w:hAnsi="Times New Roman" w:eastAsia="Times New Roman" w:cs="Times New Roman"/>
        <w:b/>
        <w:bCs/>
        <w:spacing w:val="-4"/>
        <w:w w:val="99"/>
        <w:sz w:val="24"/>
        <w:szCs w:val="24"/>
      </w:rPr>
    </w:lvl>
    <w:lvl w:ilvl="2">
      <w:start w:val="0"/>
      <w:numFmt w:val="bullet"/>
      <w:lvlText w:val=""/>
      <w:lvlJc w:val="left"/>
      <w:pPr>
        <w:ind w:left="954" w:hanging="144"/>
      </w:pPr>
      <w:rPr>
        <w:rFonts w:hint="default" w:ascii="Symbol" w:hAnsi="Symbol" w:eastAsia="Symbol" w:cs="Symbol"/>
        <w:w w:val="54"/>
        <w:sz w:val="24"/>
        <w:szCs w:val="24"/>
      </w:rPr>
    </w:lvl>
    <w:lvl w:ilvl="3">
      <w:start w:val="0"/>
      <w:numFmt w:val="bullet"/>
      <w:lvlText w:val="•"/>
      <w:lvlJc w:val="left"/>
      <w:pPr>
        <w:ind w:left="2810" w:hanging="144"/>
      </w:pPr>
      <w:rPr>
        <w:rFonts w:hint="default"/>
      </w:rPr>
    </w:lvl>
    <w:lvl w:ilvl="4">
      <w:start w:val="0"/>
      <w:numFmt w:val="bullet"/>
      <w:lvlText w:val="•"/>
      <w:lvlJc w:val="left"/>
      <w:pPr>
        <w:ind w:left="3735" w:hanging="144"/>
      </w:pPr>
      <w:rPr>
        <w:rFonts w:hint="default"/>
      </w:rPr>
    </w:lvl>
    <w:lvl w:ilvl="5">
      <w:start w:val="0"/>
      <w:numFmt w:val="bullet"/>
      <w:lvlText w:val="•"/>
      <w:lvlJc w:val="left"/>
      <w:pPr>
        <w:ind w:left="4660" w:hanging="144"/>
      </w:pPr>
      <w:rPr>
        <w:rFonts w:hint="default"/>
      </w:rPr>
    </w:lvl>
    <w:lvl w:ilvl="6">
      <w:start w:val="0"/>
      <w:numFmt w:val="bullet"/>
      <w:lvlText w:val="•"/>
      <w:lvlJc w:val="left"/>
      <w:pPr>
        <w:ind w:left="5585" w:hanging="144"/>
      </w:pPr>
      <w:rPr>
        <w:rFonts w:hint="default"/>
      </w:rPr>
    </w:lvl>
    <w:lvl w:ilvl="7">
      <w:start w:val="0"/>
      <w:numFmt w:val="bullet"/>
      <w:lvlText w:val="•"/>
      <w:lvlJc w:val="left"/>
      <w:pPr>
        <w:ind w:left="6510" w:hanging="144"/>
      </w:pPr>
      <w:rPr>
        <w:rFonts w:hint="default"/>
      </w:rPr>
    </w:lvl>
    <w:lvl w:ilvl="8">
      <w:start w:val="0"/>
      <w:numFmt w:val="bullet"/>
      <w:lvlText w:val="•"/>
      <w:lvlJc w:val="left"/>
      <w:pPr>
        <w:ind w:left="7436" w:hanging="144"/>
      </w:pPr>
      <w:rPr>
        <w:rFonts w:hint="default"/>
      </w:rPr>
    </w:lvl>
  </w:abstractNum>
  <w:abstractNum w:abstractNumId="2">
    <w:multiLevelType w:val="hybridMultilevel"/>
    <w:lvl w:ilvl="0">
      <w:start w:val="1"/>
      <w:numFmt w:val="decimal"/>
      <w:lvlText w:val="%1."/>
      <w:lvlJc w:val="left"/>
      <w:pPr>
        <w:ind w:left="102" w:hanging="264"/>
        <w:jc w:val="left"/>
      </w:pPr>
      <w:rPr>
        <w:rFonts w:hint="default" w:ascii="Times New Roman" w:hAnsi="Times New Roman" w:eastAsia="Times New Roman" w:cs="Times New Roman"/>
        <w:w w:val="100"/>
        <w:sz w:val="24"/>
        <w:szCs w:val="24"/>
      </w:rPr>
    </w:lvl>
    <w:lvl w:ilvl="1">
      <w:start w:val="0"/>
      <w:numFmt w:val="bullet"/>
      <w:lvlText w:val="•"/>
      <w:lvlJc w:val="left"/>
      <w:pPr>
        <w:ind w:left="1018" w:hanging="264"/>
      </w:pPr>
      <w:rPr>
        <w:rFonts w:hint="default"/>
      </w:rPr>
    </w:lvl>
    <w:lvl w:ilvl="2">
      <w:start w:val="0"/>
      <w:numFmt w:val="bullet"/>
      <w:lvlText w:val="•"/>
      <w:lvlJc w:val="left"/>
      <w:pPr>
        <w:ind w:left="1937" w:hanging="264"/>
      </w:pPr>
      <w:rPr>
        <w:rFonts w:hint="default"/>
      </w:rPr>
    </w:lvl>
    <w:lvl w:ilvl="3">
      <w:start w:val="0"/>
      <w:numFmt w:val="bullet"/>
      <w:lvlText w:val="•"/>
      <w:lvlJc w:val="left"/>
      <w:pPr>
        <w:ind w:left="2855" w:hanging="264"/>
      </w:pPr>
      <w:rPr>
        <w:rFonts w:hint="default"/>
      </w:rPr>
    </w:lvl>
    <w:lvl w:ilvl="4">
      <w:start w:val="0"/>
      <w:numFmt w:val="bullet"/>
      <w:lvlText w:val="•"/>
      <w:lvlJc w:val="left"/>
      <w:pPr>
        <w:ind w:left="3774" w:hanging="264"/>
      </w:pPr>
      <w:rPr>
        <w:rFonts w:hint="default"/>
      </w:rPr>
    </w:lvl>
    <w:lvl w:ilvl="5">
      <w:start w:val="0"/>
      <w:numFmt w:val="bullet"/>
      <w:lvlText w:val="•"/>
      <w:lvlJc w:val="left"/>
      <w:pPr>
        <w:ind w:left="4693" w:hanging="264"/>
      </w:pPr>
      <w:rPr>
        <w:rFonts w:hint="default"/>
      </w:rPr>
    </w:lvl>
    <w:lvl w:ilvl="6">
      <w:start w:val="0"/>
      <w:numFmt w:val="bullet"/>
      <w:lvlText w:val="•"/>
      <w:lvlJc w:val="left"/>
      <w:pPr>
        <w:ind w:left="5611" w:hanging="264"/>
      </w:pPr>
      <w:rPr>
        <w:rFonts w:hint="default"/>
      </w:rPr>
    </w:lvl>
    <w:lvl w:ilvl="7">
      <w:start w:val="0"/>
      <w:numFmt w:val="bullet"/>
      <w:lvlText w:val="•"/>
      <w:lvlJc w:val="left"/>
      <w:pPr>
        <w:ind w:left="6530" w:hanging="264"/>
      </w:pPr>
      <w:rPr>
        <w:rFonts w:hint="default"/>
      </w:rPr>
    </w:lvl>
    <w:lvl w:ilvl="8">
      <w:start w:val="0"/>
      <w:numFmt w:val="bullet"/>
      <w:lvlText w:val="•"/>
      <w:lvlJc w:val="left"/>
      <w:pPr>
        <w:ind w:left="7449" w:hanging="264"/>
      </w:pPr>
      <w:rPr>
        <w:rFonts w:hint="default"/>
      </w:rPr>
    </w:lvl>
  </w:abstractNum>
  <w:abstractNum w:abstractNumId="1">
    <w:multiLevelType w:val="hybridMultilevel"/>
    <w:lvl w:ilvl="0">
      <w:start w:val="1"/>
      <w:numFmt w:val="decimal"/>
      <w:lvlText w:val="%1"/>
      <w:lvlJc w:val="left"/>
      <w:pPr>
        <w:ind w:left="122" w:hanging="180"/>
        <w:jc w:val="left"/>
      </w:pPr>
      <w:rPr>
        <w:rFonts w:hint="default" w:ascii="Times New Roman" w:hAnsi="Times New Roman" w:eastAsia="Times New Roman" w:cs="Times New Roman"/>
        <w:b/>
        <w:bCs/>
        <w:spacing w:val="-1"/>
        <w:w w:val="99"/>
        <w:sz w:val="24"/>
        <w:szCs w:val="24"/>
      </w:rPr>
    </w:lvl>
    <w:lvl w:ilvl="1">
      <w:start w:val="1"/>
      <w:numFmt w:val="decimal"/>
      <w:lvlText w:val="%2."/>
      <w:lvlJc w:val="left"/>
      <w:pPr>
        <w:ind w:left="102" w:hanging="248"/>
        <w:jc w:val="left"/>
      </w:pPr>
      <w:rPr>
        <w:rFonts w:hint="default" w:ascii="Times New Roman" w:hAnsi="Times New Roman" w:eastAsia="Times New Roman" w:cs="Times New Roman"/>
        <w:w w:val="100"/>
        <w:sz w:val="24"/>
        <w:szCs w:val="24"/>
      </w:rPr>
    </w:lvl>
    <w:lvl w:ilvl="2">
      <w:start w:val="0"/>
      <w:numFmt w:val="bullet"/>
      <w:lvlText w:val="•"/>
      <w:lvlJc w:val="left"/>
      <w:pPr>
        <w:ind w:left="1138" w:hanging="248"/>
      </w:pPr>
      <w:rPr>
        <w:rFonts w:hint="default"/>
      </w:rPr>
    </w:lvl>
    <w:lvl w:ilvl="3">
      <w:start w:val="0"/>
      <w:numFmt w:val="bullet"/>
      <w:lvlText w:val="•"/>
      <w:lvlJc w:val="left"/>
      <w:pPr>
        <w:ind w:left="2156" w:hanging="248"/>
      </w:pPr>
      <w:rPr>
        <w:rFonts w:hint="default"/>
      </w:rPr>
    </w:lvl>
    <w:lvl w:ilvl="4">
      <w:start w:val="0"/>
      <w:numFmt w:val="bullet"/>
      <w:lvlText w:val="•"/>
      <w:lvlJc w:val="left"/>
      <w:pPr>
        <w:ind w:left="3175" w:hanging="248"/>
      </w:pPr>
      <w:rPr>
        <w:rFonts w:hint="default"/>
      </w:rPr>
    </w:lvl>
    <w:lvl w:ilvl="5">
      <w:start w:val="0"/>
      <w:numFmt w:val="bullet"/>
      <w:lvlText w:val="•"/>
      <w:lvlJc w:val="left"/>
      <w:pPr>
        <w:ind w:left="4193" w:hanging="248"/>
      </w:pPr>
      <w:rPr>
        <w:rFonts w:hint="default"/>
      </w:rPr>
    </w:lvl>
    <w:lvl w:ilvl="6">
      <w:start w:val="0"/>
      <w:numFmt w:val="bullet"/>
      <w:lvlText w:val="•"/>
      <w:lvlJc w:val="left"/>
      <w:pPr>
        <w:ind w:left="5212" w:hanging="248"/>
      </w:pPr>
      <w:rPr>
        <w:rFonts w:hint="default"/>
      </w:rPr>
    </w:lvl>
    <w:lvl w:ilvl="7">
      <w:start w:val="0"/>
      <w:numFmt w:val="bullet"/>
      <w:lvlText w:val="•"/>
      <w:lvlJc w:val="left"/>
      <w:pPr>
        <w:ind w:left="6230" w:hanging="248"/>
      </w:pPr>
      <w:rPr>
        <w:rFonts w:hint="default"/>
      </w:rPr>
    </w:lvl>
    <w:lvl w:ilvl="8">
      <w:start w:val="0"/>
      <w:numFmt w:val="bullet"/>
      <w:lvlText w:val="•"/>
      <w:lvlJc w:val="left"/>
      <w:pPr>
        <w:ind w:left="7249" w:hanging="248"/>
      </w:pPr>
      <w:rPr>
        <w:rFonts w:hint="default"/>
      </w:rPr>
    </w:lvl>
  </w:abstractNum>
  <w:abstractNum w:abstractNumId="0">
    <w:multiLevelType w:val="hybridMultilevel"/>
    <w:lvl w:ilvl="0">
      <w:start w:val="1"/>
      <w:numFmt w:val="decimal"/>
      <w:lvlText w:val="%1"/>
      <w:lvlJc w:val="left"/>
      <w:pPr>
        <w:ind w:left="102" w:hanging="180"/>
        <w:jc w:val="left"/>
      </w:pPr>
      <w:rPr>
        <w:rFonts w:hint="default" w:ascii="Times New Roman" w:hAnsi="Times New Roman" w:eastAsia="Times New Roman" w:cs="Times New Roman"/>
        <w:b/>
        <w:bCs/>
        <w:spacing w:val="-1"/>
        <w:w w:val="99"/>
        <w:sz w:val="24"/>
        <w:szCs w:val="24"/>
      </w:rPr>
    </w:lvl>
    <w:lvl w:ilvl="1">
      <w:start w:val="1"/>
      <w:numFmt w:val="decimal"/>
      <w:lvlText w:val="%1.%2"/>
      <w:lvlJc w:val="left"/>
      <w:pPr>
        <w:ind w:left="102" w:hanging="360"/>
        <w:jc w:val="left"/>
      </w:pPr>
      <w:rPr>
        <w:rFonts w:hint="default" w:ascii="Times New Roman" w:hAnsi="Times New Roman" w:eastAsia="Times New Roman" w:cs="Times New Roman"/>
        <w:b/>
        <w:bCs/>
        <w:spacing w:val="-4"/>
        <w:w w:val="99"/>
        <w:sz w:val="24"/>
        <w:szCs w:val="24"/>
      </w:rPr>
    </w:lvl>
    <w:lvl w:ilvl="2">
      <w:start w:val="0"/>
      <w:numFmt w:val="bullet"/>
      <w:lvlText w:val="•"/>
      <w:lvlJc w:val="left"/>
      <w:pPr>
        <w:ind w:left="1937" w:hanging="360"/>
      </w:pPr>
      <w:rPr>
        <w:rFonts w:hint="default"/>
      </w:rPr>
    </w:lvl>
    <w:lvl w:ilvl="3">
      <w:start w:val="0"/>
      <w:numFmt w:val="bullet"/>
      <w:lvlText w:val="•"/>
      <w:lvlJc w:val="left"/>
      <w:pPr>
        <w:ind w:left="2855" w:hanging="360"/>
      </w:pPr>
      <w:rPr>
        <w:rFonts w:hint="default"/>
      </w:rPr>
    </w:lvl>
    <w:lvl w:ilvl="4">
      <w:start w:val="0"/>
      <w:numFmt w:val="bullet"/>
      <w:lvlText w:val="•"/>
      <w:lvlJc w:val="left"/>
      <w:pPr>
        <w:ind w:left="3774" w:hanging="360"/>
      </w:pPr>
      <w:rPr>
        <w:rFonts w:hint="default"/>
      </w:rPr>
    </w:lvl>
    <w:lvl w:ilvl="5">
      <w:start w:val="0"/>
      <w:numFmt w:val="bullet"/>
      <w:lvlText w:val="•"/>
      <w:lvlJc w:val="left"/>
      <w:pPr>
        <w:ind w:left="4693" w:hanging="360"/>
      </w:pPr>
      <w:rPr>
        <w:rFonts w:hint="default"/>
      </w:rPr>
    </w:lvl>
    <w:lvl w:ilvl="6">
      <w:start w:val="0"/>
      <w:numFmt w:val="bullet"/>
      <w:lvlText w:val="•"/>
      <w:lvlJc w:val="left"/>
      <w:pPr>
        <w:ind w:left="5611" w:hanging="360"/>
      </w:pPr>
      <w:rPr>
        <w:rFonts w:hint="default"/>
      </w:rPr>
    </w:lvl>
    <w:lvl w:ilvl="7">
      <w:start w:val="0"/>
      <w:numFmt w:val="bullet"/>
      <w:lvlText w:val="•"/>
      <w:lvlJc w:val="left"/>
      <w:pPr>
        <w:ind w:left="6530" w:hanging="360"/>
      </w:pPr>
      <w:rPr>
        <w:rFonts w:hint="default"/>
      </w:rPr>
    </w:lvl>
    <w:lvl w:ilvl="8">
      <w:start w:val="0"/>
      <w:numFmt w:val="bullet"/>
      <w:lvlText w:val="•"/>
      <w:lvlJc w:val="left"/>
      <w:pPr>
        <w:ind w:left="7449" w:hanging="360"/>
      </w:pPr>
      <w:rPr>
        <w:rFonts w:hint="default"/>
      </w:rPr>
    </w:lvl>
  </w:abstract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ind w:left="102"/>
    </w:pPr>
    <w:rPr>
      <w:rFonts w:ascii="Times New Roman" w:hAnsi="Times New Roman" w:eastAsia="Times New Roman" w:cs="Times New Roman"/>
      <w:b/>
      <w:bCs/>
      <w:sz w:val="24"/>
      <w:szCs w:val="24"/>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ind w:left="102"/>
      <w:outlineLvl w:val="1"/>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102"/>
    </w:pPr>
    <w:rPr>
      <w:rFonts w:ascii="Times New Roman" w:hAnsi="Times New Roman" w:eastAsia="Times New Roman" w:cs="Times New Roman"/>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jpeg"/><Relationship Id="rId9" Type="http://schemas.openxmlformats.org/officeDocument/2006/relationships/header" Target="header1.xml"/><Relationship Id="rId10" Type="http://schemas.openxmlformats.org/officeDocument/2006/relationships/header" Target="header2.xml"/><Relationship Id="rId11" Type="http://schemas.openxmlformats.org/officeDocument/2006/relationships/header" Target="header3.xml"/><Relationship Id="rId12" Type="http://schemas.openxmlformats.org/officeDocument/2006/relationships/header" Target="header4.xml"/><Relationship Id="rId13" Type="http://schemas.openxmlformats.org/officeDocument/2006/relationships/header" Target="header5.xml"/><Relationship Id="rId14" Type="http://schemas.openxmlformats.org/officeDocument/2006/relationships/header" Target="header6.xml"/><Relationship Id="rId15" Type="http://schemas.openxmlformats.org/officeDocument/2006/relationships/header" Target="header7.xml"/><Relationship Id="rId16" Type="http://schemas.openxmlformats.org/officeDocument/2006/relationships/header" Target="header8.xml"/><Relationship Id="rId17" Type="http://schemas.openxmlformats.org/officeDocument/2006/relationships/header" Target="header9.xml"/><Relationship Id="rId18" Type="http://schemas.openxmlformats.org/officeDocument/2006/relationships/header" Target="header10.xml"/><Relationship Id="rId19" Type="http://schemas.openxmlformats.org/officeDocument/2006/relationships/header" Target="header11.xml"/><Relationship Id="rId20" Type="http://schemas.openxmlformats.org/officeDocument/2006/relationships/header" Target="header12.xml"/><Relationship Id="rId21" Type="http://schemas.openxmlformats.org/officeDocument/2006/relationships/header" Target="header13.xml"/><Relationship Id="rId22" Type="http://schemas.openxmlformats.org/officeDocument/2006/relationships/header" Target="header14.xml"/><Relationship Id="rId23" Type="http://schemas.openxmlformats.org/officeDocument/2006/relationships/header" Target="header15.xml"/><Relationship Id="rId24" Type="http://schemas.openxmlformats.org/officeDocument/2006/relationships/header" Target="header16.xml"/><Relationship Id="rId25" Type="http://schemas.openxmlformats.org/officeDocument/2006/relationships/header" Target="header17.xml"/><Relationship Id="rId26" Type="http://schemas.openxmlformats.org/officeDocument/2006/relationships/hyperlink" Target="http://www.cesgranrio.org.br/" TargetMode="External"/><Relationship Id="rId27" Type="http://schemas.openxmlformats.org/officeDocument/2006/relationships/header" Target="header18.xml"/><Relationship Id="rId28" Type="http://schemas.openxmlformats.org/officeDocument/2006/relationships/header" Target="header19.xml"/><Relationship Id="rId29" Type="http://schemas.openxmlformats.org/officeDocument/2006/relationships/hyperlink" Target="http://senna.globo.com/institutoayrtonsenna" TargetMode="External"/><Relationship Id="rId30" Type="http://schemas.openxmlformats.org/officeDocument/2006/relationships/header" Target="header20.xml"/><Relationship Id="rId31" Type="http://schemas.openxmlformats.org/officeDocument/2006/relationships/header" Target="header21.xml"/><Relationship Id="rId32" Type="http://schemas.openxmlformats.org/officeDocument/2006/relationships/hyperlink" Target="http://www.observatoriodopne.org.br/metas-pne/2-ensino-fundamental" TargetMode="External"/><Relationship Id="rId33" Type="http://schemas.openxmlformats.org/officeDocument/2006/relationships/hyperlink" Target="http://institutoayrtonsenna.org.br/pt-" TargetMode="External"/><Relationship Id="rId34" Type="http://schemas.openxmlformats.org/officeDocument/2006/relationships/header" Target="header22.xml"/><Relationship Id="rId35" Type="http://schemas.openxmlformats.org/officeDocument/2006/relationships/hyperlink" Target="http://secom.to.gov.br/noticia/2017/1/25/tocantins-e-fundacao-lemann-assinam-termo-de-cooperacao-tecnica-para-a-formacao-de-gestores-educacionais-/" TargetMode="External"/><Relationship Id="rId36" Type="http://schemas.openxmlformats.org/officeDocument/2006/relationships/header" Target="header23.xml"/><Relationship Id="rId37" Type="http://schemas.openxmlformats.org/officeDocument/2006/relationships/hyperlink" Target="http://SEDUC.to.gov.br/noticia/2015/10/26/fundacao-lemann-faz-proposta-para-formacao-de-" TargetMode="External"/><Relationship Id="rId38" Type="http://schemas.openxmlformats.org/officeDocument/2006/relationships/hyperlink" Target="http://portal.mec.gov.br/docman/outubro-2016-pdf/49121-port-1145-11out-pdf/file" TargetMode="External"/><Relationship Id="rId39" Type="http://schemas.openxmlformats.org/officeDocument/2006/relationships/header" Target="header24.xml"/><Relationship Id="rId40" Type="http://schemas.openxmlformats.org/officeDocument/2006/relationships/hyperlink" Target="http://www.curriculosemfronteiras.org/vol1iss2articles/ball.pdf" TargetMode="External"/><Relationship Id="rId41" Type="http://schemas.openxmlformats.org/officeDocument/2006/relationships/hyperlink" Target="http://www.planalto.gov.br/ccivil_03/constituicao/principal.htm" TargetMode="External"/><Relationship Id="rId42" Type="http://schemas.openxmlformats.org/officeDocument/2006/relationships/hyperlink" Target="http://www.planalto.gov.br/" TargetMode="External"/><Relationship Id="rId43" Type="http://schemas.openxmlformats.org/officeDocument/2006/relationships/hyperlink" Target="http://www.planalto.gov.br/ccivil_03/leis/l9394.htm" TargetMode="External"/><Relationship Id="rId44" Type="http://schemas.openxmlformats.org/officeDocument/2006/relationships/hyperlink" Target="http://www.planalto.gov.br/CCIVIL_03/_Ato2011-2014/2014/Lei/L13005.htm" TargetMode="External"/><Relationship Id="rId45" Type="http://schemas.openxmlformats.org/officeDocument/2006/relationships/hyperlink" Target="http://www.planalto.gov.br/ccivil_03/_ato2004-" TargetMode="External"/><Relationship Id="rId46" Type="http://schemas.openxmlformats.org/officeDocument/2006/relationships/hyperlink" Target="http://www.planalto.gov.br/ccivil_03/Leis/L8666cons.htm" TargetMode="External"/><Relationship Id="rId47" Type="http://schemas.openxmlformats.org/officeDocument/2006/relationships/hyperlink" Target="http://www.planalto.gov.br/ccivil_03/_ato2007-2010/2007/decreto/d6094.htm" TargetMode="External"/><Relationship Id="rId48" Type="http://schemas.openxmlformats.org/officeDocument/2006/relationships/hyperlink" Target="http://www.fnde.gov.br/fndelegis/action/UrlPublicasAction.php?acao=abrirAtoPublico&amp;amp;sgl_" TargetMode="External"/><Relationship Id="rId49" Type="http://schemas.openxmlformats.org/officeDocument/2006/relationships/hyperlink" Target="http://www.anpae.org.br/congressos_antigos/simposio2007/65.pdf" TargetMode="External"/><Relationship Id="rId50" Type="http://schemas.openxmlformats.org/officeDocument/2006/relationships/hyperlink" Target="http://www.uff.br/trabalhonecessario%3B" TargetMode="External"/><Relationship Id="rId51" Type="http://schemas.openxmlformats.org/officeDocument/2006/relationships/hyperlink" Target="http://www.uff.br/trabalhonecessario/images/TN1519%20Artigo%20Roberto%20Leher%20e" TargetMode="External"/><Relationship Id="rId52" Type="http://schemas.openxmlformats.org/officeDocument/2006/relationships/hyperlink" Target="http://www.scielo.br/pdf/physis/v7n2/08.pdf" TargetMode="External"/><Relationship Id="rId53" Type="http://schemas.openxmlformats.org/officeDocument/2006/relationships/header" Target="header25.xml"/><Relationship Id="rId54" Type="http://schemas.openxmlformats.org/officeDocument/2006/relationships/hyperlink" Target="http://www.scielo.br/pdf/es/v27n94/a03v27n94.pdf" TargetMode="External"/><Relationship Id="rId55" Type="http://schemas.openxmlformats.org/officeDocument/2006/relationships/hyperlink" Target="http://www.educabrasil.com.br/conferencia-de-jomtien/" TargetMode="External"/><Relationship Id="rId56" Type="http://schemas.openxmlformats.org/officeDocument/2006/relationships/hyperlink" Target="http://www.bresserpereira.org.br/documents/mare/planodiretor/planodiretor.pdf" TargetMode="External"/><Relationship Id="rId57" Type="http://schemas.openxmlformats.org/officeDocument/2006/relationships/hyperlink" Target="http://www.scielo.br/pdf/pp/v23n2/a03v23n2.pdf" TargetMode="External"/><Relationship Id="rId58" Type="http://schemas.openxmlformats.org/officeDocument/2006/relationships/hyperlink" Target="http://www.curriculosemfronteiras.org/" TargetMode="External"/><Relationship Id="rId59" Type="http://schemas.openxmlformats.org/officeDocument/2006/relationships/hyperlink" Target="http://www.esforce.org.br/" TargetMode="External"/><Relationship Id="rId60" Type="http://schemas.openxmlformats.org/officeDocument/2006/relationships/hyperlink" Target="http://www.unicef.org/brazil/pt/resources_10230.htm" TargetMode="External"/><Relationship Id="rId61" Type="http://schemas.openxmlformats.org/officeDocument/2006/relationships/hyperlink" Target="http://www.scielo.br/pdf/ccedes/v21n55/5538.pdf" TargetMode="External"/><Relationship Id="rId6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suporte</dc:creator>
  <dcterms:created xsi:type="dcterms:W3CDTF">2019-10-30T14:55:16Z</dcterms:created>
  <dcterms:modified xsi:type="dcterms:W3CDTF">2019-10-30T14:55:16Z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2019-05-13T00:00:00Z</vt:filetime>
  </property>
  <property fmtid="{D5CDD505-2E9C-101B-9397-08002B2CF9AE}" pid="3" name="Creator">
    <vt:lpwstr>Adobe Acrobat Pro 11.0.0</vt:lpwstr>
  </property>
  <property fmtid="{D5CDD505-2E9C-101B-9397-08002B2CF9AE}" pid="4" name="LastSaved">
    <vt:filetime>2019-10-30T00:00:00Z</vt:filetime>
  </property>
</Properties>
</file>