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3478"/>
        <w:rPr>
          <w:sz w:val="20"/>
        </w:rPr>
      </w:pPr>
      <w:r>
        <w:rPr>
          <w:sz w:val="20"/>
        </w:rPr>
        <w:drawing>
          <wp:inline distT="0" distB="0" distL="0" distR="0">
            <wp:extent cx="1018412" cy="1117853"/>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018412" cy="1117853"/>
                    </a:xfrm>
                    <a:prstGeom prst="rect">
                      <a:avLst/>
                    </a:prstGeom>
                  </pic:spPr>
                </pic:pic>
              </a:graphicData>
            </a:graphic>
          </wp:inline>
        </w:drawing>
      </w:r>
      <w:r>
        <w:rPr>
          <w:sz w:val="20"/>
        </w:rPr>
      </w:r>
    </w:p>
    <w:p>
      <w:pPr>
        <w:pStyle w:val="BodyText"/>
        <w:spacing w:before="6"/>
        <w:rPr>
          <w:sz w:val="14"/>
        </w:rPr>
      </w:pPr>
    </w:p>
    <w:p>
      <w:pPr>
        <w:pStyle w:val="Heading2"/>
        <w:spacing w:before="90"/>
        <w:ind w:left="871" w:right="873"/>
      </w:pPr>
      <w:r>
        <w:rPr/>
        <w:t>UNIVERSIDADE FEDERAL DO TOCANTINS – UFT PROGRAMA DE PÓS-GRADUAÇÃO EM EDUCAÇÃO – PPGE CURSO DE MESTRADO EM EDUCAÇÃO</w:t>
      </w:r>
    </w:p>
    <w:p>
      <w:pPr>
        <w:pStyle w:val="BodyText"/>
        <w:rPr>
          <w:b/>
          <w:sz w:val="26"/>
        </w:rPr>
      </w:pPr>
    </w:p>
    <w:p>
      <w:pPr>
        <w:pStyle w:val="BodyText"/>
        <w:rPr>
          <w:b/>
          <w:sz w:val="26"/>
        </w:rPr>
      </w:pPr>
    </w:p>
    <w:p>
      <w:pPr>
        <w:pStyle w:val="BodyText"/>
        <w:rPr>
          <w:b/>
          <w:sz w:val="26"/>
        </w:rPr>
      </w:pPr>
    </w:p>
    <w:p>
      <w:pPr>
        <w:pStyle w:val="BodyText"/>
        <w:rPr>
          <w:b/>
          <w:sz w:val="26"/>
        </w:rPr>
      </w:pPr>
    </w:p>
    <w:p>
      <w:pPr>
        <w:spacing w:before="184"/>
        <w:ind w:left="871" w:right="870" w:firstLine="0"/>
        <w:jc w:val="center"/>
        <w:rPr>
          <w:b/>
          <w:sz w:val="24"/>
        </w:rPr>
      </w:pPr>
      <w:r>
        <w:rPr>
          <w:b/>
          <w:sz w:val="24"/>
        </w:rPr>
        <w:t>LUCIANO ZILLI</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11"/>
        <w:rPr>
          <w:b/>
          <w:sz w:val="29"/>
        </w:rPr>
      </w:pPr>
    </w:p>
    <w:p>
      <w:pPr>
        <w:spacing w:line="276" w:lineRule="auto" w:before="0"/>
        <w:ind w:left="134" w:right="131" w:firstLine="0"/>
        <w:jc w:val="center"/>
        <w:rPr>
          <w:b/>
          <w:sz w:val="28"/>
        </w:rPr>
      </w:pPr>
      <w:r>
        <w:rPr>
          <w:b/>
          <w:sz w:val="28"/>
        </w:rPr>
        <w:t>A ESCOLÁSTICA E A EDUCAÇÃO MODERNA EM TEMPOS DE “CURRÍCULOS DIVERSOS” DA EDUCAÇÃO BÁSICA CENTRADOS NA BASE NACIONAL CURRICULAR DE COMPETÊNCIAS E DIRETRIZES COMUNS</w:t>
      </w: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spacing w:before="1"/>
        <w:rPr>
          <w:b/>
          <w:sz w:val="29"/>
        </w:rPr>
      </w:pPr>
    </w:p>
    <w:p>
      <w:pPr>
        <w:spacing w:line="360" w:lineRule="auto" w:before="1"/>
        <w:ind w:left="3473" w:right="3469" w:firstLine="0"/>
        <w:jc w:val="center"/>
        <w:rPr>
          <w:b/>
          <w:sz w:val="24"/>
        </w:rPr>
      </w:pPr>
      <w:r>
        <w:rPr>
          <w:b/>
          <w:sz w:val="24"/>
        </w:rPr>
        <w:t>PALMAS – TO 2017</w:t>
      </w:r>
    </w:p>
    <w:p>
      <w:pPr>
        <w:spacing w:after="0" w:line="360" w:lineRule="auto"/>
        <w:jc w:val="center"/>
        <w:rPr>
          <w:sz w:val="24"/>
        </w:rPr>
        <w:sectPr>
          <w:type w:val="continuous"/>
          <w:pgSz w:w="11910" w:h="16840"/>
          <w:pgMar w:top="1400" w:bottom="280" w:left="1680" w:right="1680"/>
        </w:sectPr>
      </w:pPr>
    </w:p>
    <w:p>
      <w:pPr>
        <w:spacing w:before="76"/>
        <w:ind w:left="134" w:right="230" w:firstLine="0"/>
        <w:jc w:val="center"/>
        <w:rPr>
          <w:b/>
          <w:sz w:val="24"/>
        </w:rPr>
      </w:pPr>
      <w:r>
        <w:rPr>
          <w:b/>
          <w:sz w:val="24"/>
        </w:rPr>
        <w:t>LUCIANO ZILLI</w:t>
      </w: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rPr>
          <w:b/>
          <w:sz w:val="26"/>
        </w:rPr>
      </w:pPr>
    </w:p>
    <w:p>
      <w:pPr>
        <w:pStyle w:val="BodyText"/>
        <w:spacing w:before="1"/>
        <w:rPr>
          <w:b/>
        </w:rPr>
      </w:pPr>
    </w:p>
    <w:p>
      <w:pPr>
        <w:spacing w:line="276" w:lineRule="auto" w:before="0"/>
        <w:ind w:left="134" w:right="230" w:firstLine="0"/>
        <w:jc w:val="center"/>
        <w:rPr>
          <w:b/>
          <w:sz w:val="28"/>
        </w:rPr>
      </w:pPr>
      <w:r>
        <w:rPr>
          <w:b/>
          <w:sz w:val="28"/>
        </w:rPr>
        <w:t>A ESCOLÁSTICA E A EDUCAÇÃO MODERNA EM TEMPOS DE “CURRÍCULOS DIVERSOS” DA EDUCAÇÃO BÁSICA CENTRADOS NA BASE NACIONAL CURRICULAR DE COMPETÊNCIAS E DIRETRIZES COMUNS</w:t>
      </w: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rPr>
          <w:b/>
          <w:sz w:val="30"/>
        </w:rPr>
      </w:pPr>
    </w:p>
    <w:p>
      <w:pPr>
        <w:pStyle w:val="BodyText"/>
        <w:spacing w:before="3"/>
        <w:rPr>
          <w:b/>
          <w:sz w:val="41"/>
        </w:rPr>
      </w:pPr>
    </w:p>
    <w:p>
      <w:pPr>
        <w:pStyle w:val="BodyText"/>
        <w:ind w:left="3992" w:right="116"/>
        <w:jc w:val="both"/>
      </w:pPr>
      <w:r>
        <w:rPr/>
        <w:t>Dissertação apresentada ao Programa de Pós- Graduação em Educação, da Universidade Federal do Tocantins, na Linha de Pesquisa Currículo, Formação de Professores e Saberes Docentes, como requisito parcial para obtenção do título de Mestre em</w:t>
      </w:r>
      <w:r>
        <w:rPr>
          <w:spacing w:val="-8"/>
        </w:rPr>
        <w:t> </w:t>
      </w:r>
      <w:r>
        <w:rPr/>
        <w:t>Educação.</w:t>
      </w:r>
    </w:p>
    <w:p>
      <w:pPr>
        <w:pStyle w:val="BodyText"/>
        <w:ind w:left="3992"/>
        <w:jc w:val="both"/>
      </w:pPr>
      <w:r>
        <w:rPr/>
        <w:t>Orientador: Prof. Dr. Damião Rocha</w:t>
      </w: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10"/>
        <w:rPr>
          <w:sz w:val="33"/>
        </w:rPr>
      </w:pPr>
    </w:p>
    <w:p>
      <w:pPr>
        <w:pStyle w:val="Heading2"/>
        <w:ind w:left="3473" w:right="3569"/>
      </w:pPr>
      <w:r>
        <w:rPr/>
        <w:t>PALMAS – TO 2017</w:t>
      </w:r>
    </w:p>
    <w:p>
      <w:pPr>
        <w:spacing w:after="0"/>
        <w:sectPr>
          <w:pgSz w:w="11910" w:h="16840"/>
          <w:pgMar w:top="1320" w:bottom="280" w:left="168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6"/>
        </w:rPr>
      </w:pPr>
    </w:p>
    <w:p>
      <w:pPr>
        <w:pStyle w:val="BodyText"/>
        <w:ind w:left="111"/>
        <w:rPr>
          <w:sz w:val="20"/>
        </w:rPr>
      </w:pPr>
      <w:r>
        <w:rPr>
          <w:sz w:val="20"/>
        </w:rPr>
        <w:drawing>
          <wp:inline distT="0" distB="0" distL="0" distR="0">
            <wp:extent cx="5366706" cy="4140517"/>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5366706" cy="4140517"/>
                    </a:xfrm>
                    <a:prstGeom prst="rect">
                      <a:avLst/>
                    </a:prstGeom>
                  </pic:spPr>
                </pic:pic>
              </a:graphicData>
            </a:graphic>
          </wp:inline>
        </w:drawing>
      </w:r>
      <w:r>
        <w:rPr>
          <w:sz w:val="20"/>
        </w:rPr>
      </w:r>
    </w:p>
    <w:p>
      <w:pPr>
        <w:spacing w:after="0"/>
        <w:rPr>
          <w:sz w:val="20"/>
        </w:rPr>
        <w:sectPr>
          <w:pgSz w:w="11910" w:h="16840"/>
          <w:pgMar w:top="1580" w:bottom="280" w:left="1620" w:right="1560"/>
        </w:sectPr>
      </w:pPr>
    </w:p>
    <w:p>
      <w:pPr>
        <w:spacing w:before="76"/>
        <w:ind w:left="131" w:right="230" w:firstLine="0"/>
        <w:jc w:val="center"/>
        <w:rPr>
          <w:b/>
          <w:sz w:val="24"/>
        </w:rPr>
      </w:pPr>
      <w:r>
        <w:rPr>
          <w:b/>
          <w:sz w:val="24"/>
        </w:rPr>
        <w:t>FOLHA DE APROVAÇÃO</w:t>
      </w:r>
    </w:p>
    <w:p>
      <w:pPr>
        <w:pStyle w:val="BodyText"/>
        <w:rPr>
          <w:b/>
          <w:sz w:val="26"/>
        </w:rPr>
      </w:pPr>
    </w:p>
    <w:p>
      <w:pPr>
        <w:pStyle w:val="BodyText"/>
        <w:rPr>
          <w:b/>
          <w:sz w:val="26"/>
        </w:rPr>
      </w:pPr>
    </w:p>
    <w:p>
      <w:pPr>
        <w:spacing w:before="229"/>
        <w:ind w:left="134" w:right="230" w:firstLine="0"/>
        <w:jc w:val="center"/>
        <w:rPr>
          <w:b/>
          <w:sz w:val="24"/>
        </w:rPr>
      </w:pPr>
      <w:r>
        <w:rPr>
          <w:b/>
          <w:sz w:val="24"/>
        </w:rPr>
        <w:t>LUCIANO ZILLI</w:t>
      </w:r>
    </w:p>
    <w:p>
      <w:pPr>
        <w:pStyle w:val="BodyText"/>
        <w:rPr>
          <w:b/>
          <w:sz w:val="26"/>
        </w:rPr>
      </w:pPr>
    </w:p>
    <w:p>
      <w:pPr>
        <w:pStyle w:val="BodyText"/>
        <w:rPr>
          <w:b/>
          <w:sz w:val="26"/>
        </w:rPr>
      </w:pPr>
    </w:p>
    <w:p>
      <w:pPr>
        <w:spacing w:line="276" w:lineRule="auto" w:before="230"/>
        <w:ind w:left="134" w:right="230" w:firstLine="0"/>
        <w:jc w:val="center"/>
        <w:rPr>
          <w:b/>
          <w:sz w:val="28"/>
        </w:rPr>
      </w:pPr>
      <w:r>
        <w:rPr>
          <w:b/>
          <w:sz w:val="28"/>
        </w:rPr>
        <w:t>A ESCOLÁSTICA E A EDUCAÇÃO MODERNA EM TEMPOS DE “CURRÍCULOS DIVERSOS” DA EDUCAÇÃO BÁSICA CENTRADOS NA BASE NACIONAL CURRICULAR DE COMPETÊNCIAS E DIRETRIZES COMUNS</w:t>
      </w:r>
    </w:p>
    <w:p>
      <w:pPr>
        <w:pStyle w:val="BodyText"/>
        <w:rPr>
          <w:b/>
          <w:sz w:val="30"/>
        </w:rPr>
      </w:pPr>
    </w:p>
    <w:p>
      <w:pPr>
        <w:pStyle w:val="BodyText"/>
        <w:rPr>
          <w:b/>
          <w:sz w:val="30"/>
        </w:rPr>
      </w:pPr>
    </w:p>
    <w:p>
      <w:pPr>
        <w:pStyle w:val="BodyText"/>
        <w:spacing w:before="4"/>
        <w:rPr>
          <w:b/>
          <w:sz w:val="29"/>
        </w:rPr>
      </w:pPr>
    </w:p>
    <w:p>
      <w:pPr>
        <w:pStyle w:val="BodyText"/>
        <w:ind w:left="3992" w:right="116"/>
        <w:jc w:val="both"/>
      </w:pPr>
      <w:r>
        <w:rPr/>
        <w:t>Dissertação apresentada ao Programa de Pós- Graduação em Educação, da Universidade Federal do Tocantins, na Linha de Pesquisa Currículo, Formação de Professores e Saberes Docentes, como requisito parcial para obtenção do título de Mestre em Educação, aprovada em</w:t>
      </w:r>
      <w:r>
        <w:rPr>
          <w:spacing w:val="-3"/>
        </w:rPr>
        <w:t> </w:t>
      </w:r>
      <w:r>
        <w:rPr/>
        <w:t>25/08/2017.</w:t>
      </w:r>
    </w:p>
    <w:p>
      <w:pPr>
        <w:pStyle w:val="BodyText"/>
        <w:rPr>
          <w:sz w:val="26"/>
        </w:rPr>
      </w:pPr>
    </w:p>
    <w:p>
      <w:pPr>
        <w:pStyle w:val="BodyText"/>
        <w:rPr>
          <w:sz w:val="26"/>
        </w:rPr>
      </w:pPr>
    </w:p>
    <w:p>
      <w:pPr>
        <w:pStyle w:val="BodyText"/>
        <w:rPr>
          <w:sz w:val="26"/>
        </w:rPr>
      </w:pPr>
    </w:p>
    <w:p>
      <w:pPr>
        <w:pStyle w:val="Heading2"/>
        <w:spacing w:before="207"/>
        <w:ind w:right="230"/>
      </w:pPr>
      <w:r>
        <w:rPr/>
        <w:t>BANCA DE AVALIAÇÃO</w:t>
      </w:r>
    </w:p>
    <w:p>
      <w:pPr>
        <w:pStyle w:val="BodyText"/>
        <w:rPr>
          <w:b/>
          <w:sz w:val="26"/>
        </w:rPr>
      </w:pPr>
    </w:p>
    <w:p>
      <w:pPr>
        <w:pStyle w:val="BodyText"/>
        <w:spacing w:before="11"/>
        <w:rPr>
          <w:b/>
          <w:sz w:val="21"/>
        </w:rPr>
      </w:pPr>
    </w:p>
    <w:p>
      <w:pPr>
        <w:spacing w:before="0"/>
        <w:ind w:left="134" w:right="230" w:firstLine="0"/>
        <w:jc w:val="center"/>
        <w:rPr>
          <w:b/>
          <w:sz w:val="24"/>
        </w:rPr>
      </w:pPr>
      <w:r>
        <w:rPr>
          <w:b/>
          <w:sz w:val="24"/>
        </w:rPr>
        <w:t>Dr. Damião Rocha – PPGE/UFT</w:t>
      </w:r>
    </w:p>
    <w:p>
      <w:pPr>
        <w:pStyle w:val="BodyText"/>
        <w:ind w:left="134" w:right="172"/>
        <w:jc w:val="center"/>
      </w:pPr>
      <w:r>
        <w:rPr/>
        <w:t>Orientador e Presidente da Banca</w:t>
      </w:r>
    </w:p>
    <w:p>
      <w:pPr>
        <w:pStyle w:val="BodyText"/>
      </w:pPr>
    </w:p>
    <w:p>
      <w:pPr>
        <w:pStyle w:val="Heading2"/>
        <w:ind w:left="132" w:right="230"/>
      </w:pPr>
      <w:r>
        <w:rPr/>
        <w:t>Dr. Ildeu Moreira Coelho – PPGE/UFG</w:t>
      </w:r>
    </w:p>
    <w:p>
      <w:pPr>
        <w:pStyle w:val="BodyText"/>
        <w:ind w:left="134" w:right="230"/>
        <w:jc w:val="center"/>
      </w:pPr>
      <w:r>
        <w:rPr/>
        <w:t>Avaliador Externo</w:t>
      </w:r>
    </w:p>
    <w:p>
      <w:pPr>
        <w:pStyle w:val="BodyText"/>
      </w:pPr>
    </w:p>
    <w:p>
      <w:pPr>
        <w:pStyle w:val="Heading2"/>
        <w:ind w:right="230"/>
      </w:pPr>
      <w:r>
        <w:rPr/>
        <w:t>Dra. Jocyléia Santana Santos – PPGE/UFT</w:t>
      </w:r>
    </w:p>
    <w:p>
      <w:pPr>
        <w:pStyle w:val="BodyText"/>
        <w:ind w:left="131" w:right="230"/>
        <w:jc w:val="center"/>
      </w:pPr>
      <w:r>
        <w:rPr/>
        <w:t>Avaliadora</w:t>
      </w:r>
    </w:p>
    <w:p>
      <w:pPr>
        <w:pStyle w:val="BodyText"/>
      </w:pPr>
    </w:p>
    <w:p>
      <w:pPr>
        <w:pStyle w:val="Heading2"/>
        <w:ind w:left="130" w:right="230"/>
      </w:pPr>
      <w:r>
        <w:rPr/>
        <w:t>Dra. Maria Jose de Pinho – PPGE/PPGL/UFT</w:t>
      </w:r>
    </w:p>
    <w:p>
      <w:pPr>
        <w:pStyle w:val="BodyText"/>
        <w:ind w:left="131" w:right="230"/>
        <w:jc w:val="center"/>
      </w:pPr>
      <w:r>
        <w:rPr/>
        <w:t>Avaliadora</w:t>
      </w:r>
    </w:p>
    <w:p>
      <w:pPr>
        <w:pStyle w:val="BodyText"/>
        <w:spacing w:before="9"/>
        <w:rPr>
          <w:sz w:val="23"/>
        </w:rPr>
      </w:pPr>
    </w:p>
    <w:p>
      <w:pPr>
        <w:pStyle w:val="Heading2"/>
        <w:spacing w:before="1"/>
        <w:ind w:right="230"/>
      </w:pPr>
      <w:r>
        <w:rPr/>
        <w:t>Dra. Rosilene Lagares – PPGE/UFT</w:t>
      </w:r>
    </w:p>
    <w:p>
      <w:pPr>
        <w:pStyle w:val="BodyText"/>
        <w:ind w:left="131" w:right="230"/>
        <w:jc w:val="center"/>
      </w:pPr>
      <w:r>
        <w:rPr/>
        <w:t>Avaliadora</w:t>
      </w:r>
    </w:p>
    <w:p>
      <w:pPr>
        <w:pStyle w:val="BodyText"/>
        <w:rPr>
          <w:sz w:val="26"/>
        </w:rPr>
      </w:pPr>
    </w:p>
    <w:p>
      <w:pPr>
        <w:pStyle w:val="BodyText"/>
        <w:rPr>
          <w:sz w:val="26"/>
        </w:rPr>
      </w:pPr>
    </w:p>
    <w:p>
      <w:pPr>
        <w:pStyle w:val="Heading2"/>
        <w:spacing w:before="230"/>
        <w:ind w:left="3473" w:right="3569"/>
      </w:pPr>
      <w:r>
        <w:rPr/>
        <w:t>PALMAS – TO 2017</w:t>
      </w:r>
    </w:p>
    <w:p>
      <w:pPr>
        <w:spacing w:after="0"/>
        <w:sectPr>
          <w:pgSz w:w="11910" w:h="16840"/>
          <w:pgMar w:top="1320" w:bottom="280" w:left="1680" w:right="158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
        <w:rPr>
          <w:b/>
          <w:sz w:val="16"/>
        </w:rPr>
      </w:pPr>
    </w:p>
    <w:p>
      <w:pPr>
        <w:pStyle w:val="BodyText"/>
        <w:spacing w:before="90"/>
        <w:ind w:left="576"/>
      </w:pPr>
      <w:r>
        <w:rPr/>
        <w:t>A todos os homens e mulheres que se ocuparam em me formar durante os longos e</w:t>
      </w:r>
    </w:p>
    <w:p>
      <w:pPr>
        <w:pStyle w:val="BodyText"/>
        <w:spacing w:before="138"/>
        <w:ind w:left="5067"/>
      </w:pPr>
      <w:r>
        <w:rPr/>
        <w:t>inesquecíveis anos da minha escola.</w:t>
      </w:r>
    </w:p>
    <w:p>
      <w:pPr>
        <w:spacing w:after="0"/>
        <w:sectPr>
          <w:headerReference w:type="default" r:id="rId7"/>
          <w:pgSz w:w="11910" w:h="16840"/>
          <w:pgMar w:header="1702" w:footer="0" w:top="1960" w:bottom="280" w:left="1680" w:right="1580"/>
        </w:sectPr>
      </w:pPr>
    </w:p>
    <w:p>
      <w:pPr>
        <w:pStyle w:val="BodyText"/>
        <w:rPr>
          <w:sz w:val="20"/>
        </w:rPr>
      </w:pPr>
    </w:p>
    <w:p>
      <w:pPr>
        <w:pStyle w:val="BodyText"/>
        <w:rPr>
          <w:sz w:val="20"/>
        </w:rPr>
      </w:pPr>
    </w:p>
    <w:p>
      <w:pPr>
        <w:pStyle w:val="BodyText"/>
        <w:rPr>
          <w:sz w:val="20"/>
        </w:rPr>
      </w:pPr>
    </w:p>
    <w:p>
      <w:pPr>
        <w:pStyle w:val="BodyText"/>
        <w:spacing w:before="3"/>
        <w:rPr>
          <w:sz w:val="16"/>
        </w:rPr>
      </w:pPr>
    </w:p>
    <w:p>
      <w:pPr>
        <w:pStyle w:val="BodyText"/>
        <w:spacing w:before="90"/>
        <w:ind w:left="102"/>
        <w:jc w:val="both"/>
      </w:pPr>
      <w:r>
        <w:rPr/>
        <w:t>A Deus, </w:t>
      </w:r>
      <w:r>
        <w:rPr>
          <w:i/>
        </w:rPr>
        <w:t>Lógos </w:t>
      </w:r>
      <w:r>
        <w:rPr/>
        <w:t>eterno, criador e princípio de todo conhecimento.</w:t>
      </w:r>
    </w:p>
    <w:p>
      <w:pPr>
        <w:pStyle w:val="BodyText"/>
        <w:spacing w:line="360" w:lineRule="auto" w:before="136"/>
        <w:ind w:left="102" w:right="114"/>
        <w:jc w:val="both"/>
      </w:pPr>
      <w:r>
        <w:rPr/>
        <w:t>A meus familiares, pais e irmãos, e de um modo especial, a minha querida sobrinha Giovana, a Gigi, que me despertou o interesse pelas ciências da educação, por meio de suas peraltices e meninices.</w:t>
      </w:r>
    </w:p>
    <w:p>
      <w:pPr>
        <w:pStyle w:val="BodyText"/>
        <w:spacing w:line="360" w:lineRule="auto" w:before="6"/>
        <w:ind w:left="102" w:right="117"/>
        <w:jc w:val="both"/>
      </w:pPr>
      <w:r>
        <w:rPr/>
        <w:t>A todos paroquianos da Paróquia Santa Teresinha do Menino Jesus, que me permitiram concluir mais esta etapa de formação. Pela paciência pelas minhas tantas ausências nesses dois últimos anos.</w:t>
      </w:r>
    </w:p>
    <w:p>
      <w:pPr>
        <w:pStyle w:val="BodyText"/>
        <w:spacing w:before="3"/>
        <w:ind w:left="102"/>
        <w:jc w:val="both"/>
      </w:pPr>
      <w:r>
        <w:rPr/>
        <w:t>À Arquidiocese de Palmas, por me ter acolhido e formado o homem que sou.</w:t>
      </w:r>
    </w:p>
    <w:p>
      <w:pPr>
        <w:pStyle w:val="BodyText"/>
        <w:spacing w:line="360" w:lineRule="auto" w:before="138"/>
        <w:ind w:left="102" w:right="124"/>
        <w:jc w:val="both"/>
      </w:pPr>
      <w:r>
        <w:rPr/>
        <w:t>Aos meus caros alunos e colegas professores do Seminário Interdiocesano do Divino Espírito Santo, por me terem ensinado a ensinar nesses quase dez anos de docência.</w:t>
      </w:r>
    </w:p>
    <w:p>
      <w:pPr>
        <w:pStyle w:val="BodyText"/>
        <w:spacing w:line="360" w:lineRule="auto" w:before="6"/>
        <w:ind w:left="102" w:right="118"/>
        <w:jc w:val="both"/>
      </w:pPr>
      <w:r>
        <w:rPr/>
        <w:t>Aos amigos e colegas da Universidade Federal do Tocantins que nesses dois anos foram para mim um grande incentivo e exemplo de resistências diante dos tantos obstáculos da vida.</w:t>
      </w:r>
    </w:p>
    <w:p>
      <w:pPr>
        <w:pStyle w:val="BodyText"/>
        <w:spacing w:before="4"/>
        <w:ind w:left="102"/>
        <w:jc w:val="both"/>
      </w:pPr>
      <w:r>
        <w:rPr/>
        <w:t>À professora e amiga Críscia, por ter tido a paciência de revisar o meu texto.</w:t>
      </w:r>
    </w:p>
    <w:p>
      <w:pPr>
        <w:pStyle w:val="BodyText"/>
        <w:spacing w:line="360" w:lineRule="auto" w:before="139"/>
        <w:ind w:left="102" w:right="126"/>
        <w:jc w:val="both"/>
      </w:pPr>
      <w:r>
        <w:rPr/>
        <w:t>Ao meu professor, orientador, e amigo Dr. Damião Rocha, por ter acreditado em meu projeto e ter contribuído para o seu êxito.</w:t>
      </w:r>
    </w:p>
    <w:p>
      <w:pPr>
        <w:pStyle w:val="BodyText"/>
        <w:spacing w:line="360" w:lineRule="auto" w:before="6"/>
        <w:ind w:left="102" w:right="118"/>
        <w:jc w:val="both"/>
      </w:pPr>
      <w:r>
        <w:rPr/>
        <w:t>Ao professor Dr. Ildeu Moreira Coêlho, grande educador, pelo seu exemplo e honestidade, e por ter tido a delicadeza de ler e corrigir meu texto, contribuindo com preciosas anotações e sugestões, de modo que ele adquirisse esse formato final.</w:t>
      </w:r>
    </w:p>
    <w:p>
      <w:pPr>
        <w:pStyle w:val="BodyText"/>
        <w:spacing w:line="360" w:lineRule="auto" w:before="3"/>
        <w:ind w:left="102" w:right="119"/>
        <w:jc w:val="both"/>
      </w:pPr>
      <w:r>
        <w:rPr/>
        <w:t>À nossa querida e saudosa professora e reitora Dra. Isabel Auler, por nos ter dado a graça de sua presença nesses anos, que lhes passaram tão ligeiro. Que seu trabalho e amor pela UFT não seja em vão. Que Deus te receba, cara mestra, em seu Reino eterno!</w:t>
      </w:r>
    </w:p>
    <w:p>
      <w:pPr>
        <w:spacing w:after="0" w:line="360" w:lineRule="auto"/>
        <w:jc w:val="both"/>
        <w:sectPr>
          <w:headerReference w:type="default" r:id="rId8"/>
          <w:pgSz w:w="11910" w:h="16840"/>
          <w:pgMar w:header="1425" w:footer="0" w:top="1680" w:bottom="280" w:left="1600" w:right="1580"/>
        </w:sectPr>
      </w:pPr>
    </w:p>
    <w:p>
      <w:pPr>
        <w:pStyle w:val="BodyText"/>
        <w:rPr>
          <w:sz w:val="20"/>
        </w:rPr>
      </w:pPr>
    </w:p>
    <w:p>
      <w:pPr>
        <w:pStyle w:val="BodyText"/>
        <w:spacing w:before="2"/>
        <w:rPr>
          <w:sz w:val="20"/>
        </w:rPr>
      </w:pPr>
    </w:p>
    <w:p>
      <w:pPr>
        <w:spacing w:before="90"/>
        <w:ind w:left="2357" w:right="117" w:firstLine="436"/>
        <w:jc w:val="right"/>
        <w:rPr>
          <w:i/>
          <w:sz w:val="24"/>
        </w:rPr>
      </w:pPr>
      <w:r>
        <w:rPr>
          <w:i/>
          <w:sz w:val="24"/>
        </w:rPr>
        <w:t>A razão é a regra soberana pela qual o homem pode e deve</w:t>
      </w:r>
      <w:r>
        <w:rPr>
          <w:i/>
          <w:sz w:val="24"/>
        </w:rPr>
        <w:t> adquirir o conhecimento de todas as verdades de todos os tipos.</w:t>
      </w:r>
    </w:p>
    <w:p>
      <w:pPr>
        <w:pStyle w:val="BodyText"/>
        <w:spacing w:before="11"/>
        <w:rPr>
          <w:i/>
          <w:sz w:val="23"/>
        </w:rPr>
      </w:pPr>
    </w:p>
    <w:p>
      <w:pPr>
        <w:pStyle w:val="BodyText"/>
        <w:ind w:right="117"/>
        <w:jc w:val="right"/>
      </w:pPr>
      <w:r>
        <w:rPr/>
        <w:t>Papa Pio IX</w:t>
      </w:r>
    </w:p>
    <w:p>
      <w:pPr>
        <w:pStyle w:val="BodyText"/>
        <w:rPr>
          <w:sz w:val="26"/>
        </w:rPr>
      </w:pPr>
    </w:p>
    <w:p>
      <w:pPr>
        <w:pStyle w:val="BodyText"/>
        <w:spacing w:before="11"/>
        <w:rPr>
          <w:sz w:val="21"/>
        </w:rPr>
      </w:pPr>
    </w:p>
    <w:p>
      <w:pPr>
        <w:spacing w:before="0"/>
        <w:ind w:left="2362" w:right="117" w:hanging="72"/>
        <w:jc w:val="right"/>
        <w:rPr>
          <w:i/>
          <w:sz w:val="24"/>
        </w:rPr>
      </w:pPr>
      <w:r>
        <w:rPr>
          <w:i/>
          <w:sz w:val="24"/>
        </w:rPr>
        <w:t>Reconstruir mundos é uma das tarefas essenciais do historiador,</w:t>
      </w:r>
      <w:r>
        <w:rPr>
          <w:i/>
          <w:w w:val="99"/>
          <w:sz w:val="24"/>
        </w:rPr>
        <w:t> </w:t>
      </w:r>
      <w:r>
        <w:rPr>
          <w:i/>
          <w:sz w:val="24"/>
        </w:rPr>
        <w:t>e ele não a empreende pelo estranho impulso de escarafunchar</w:t>
      </w:r>
      <w:r>
        <w:rPr>
          <w:i/>
          <w:w w:val="99"/>
          <w:sz w:val="24"/>
        </w:rPr>
        <w:t> </w:t>
      </w:r>
      <w:r>
        <w:rPr>
          <w:i/>
          <w:sz w:val="24"/>
        </w:rPr>
        <w:t>arquivos e farejar papel embolorado – mas para conversar com</w:t>
      </w:r>
      <w:r>
        <w:rPr>
          <w:i/>
          <w:w w:val="99"/>
          <w:sz w:val="24"/>
        </w:rPr>
        <w:t> </w:t>
      </w:r>
      <w:r>
        <w:rPr>
          <w:i/>
          <w:sz w:val="24"/>
        </w:rPr>
        <w:t>os mortos. Fazendo algumas perguntas aos documentos e prestando atenção às respostas, pode-se ter o privilégio de</w:t>
      </w:r>
      <w:r>
        <w:rPr>
          <w:i/>
          <w:w w:val="99"/>
          <w:sz w:val="24"/>
        </w:rPr>
        <w:t> </w:t>
      </w:r>
      <w:r>
        <w:rPr>
          <w:i/>
          <w:sz w:val="24"/>
        </w:rPr>
        <w:t>auscultar almas mortas e avaliar as sociedades por elas</w:t>
      </w:r>
      <w:r>
        <w:rPr>
          <w:i/>
          <w:w w:val="99"/>
          <w:sz w:val="24"/>
        </w:rPr>
        <w:t> </w:t>
      </w:r>
      <w:r>
        <w:rPr>
          <w:i/>
          <w:sz w:val="24"/>
        </w:rPr>
        <w:t>habitadas. Se rompermos todos os contatos com mundos</w:t>
      </w:r>
      <w:r>
        <w:rPr>
          <w:i/>
          <w:w w:val="99"/>
          <w:sz w:val="24"/>
        </w:rPr>
        <w:t> </w:t>
      </w:r>
      <w:r>
        <w:rPr>
          <w:i/>
          <w:sz w:val="24"/>
        </w:rPr>
        <w:t>perdidos, estaremos condenados a um presente bidimensional e limitado pelo tempo; achataremos nosso próprio mundo.</w:t>
      </w:r>
    </w:p>
    <w:p>
      <w:pPr>
        <w:pStyle w:val="BodyText"/>
        <w:spacing w:before="11"/>
        <w:rPr>
          <w:i/>
          <w:sz w:val="23"/>
        </w:rPr>
      </w:pPr>
    </w:p>
    <w:p>
      <w:pPr>
        <w:pStyle w:val="BodyText"/>
        <w:ind w:right="117"/>
        <w:jc w:val="right"/>
      </w:pPr>
      <w:r>
        <w:rPr/>
        <w:t>Darnton (2007)</w:t>
      </w:r>
    </w:p>
    <w:p>
      <w:pPr>
        <w:spacing w:after="0"/>
        <w:jc w:val="right"/>
        <w:sectPr>
          <w:headerReference w:type="default" r:id="rId9"/>
          <w:pgSz w:w="11910" w:h="16840"/>
          <w:pgMar w:header="1425" w:footer="0" w:top="1680" w:bottom="280" w:left="1680" w:right="1580"/>
        </w:sectPr>
      </w:pPr>
    </w:p>
    <w:p>
      <w:pPr>
        <w:pStyle w:val="BodyText"/>
        <w:rPr>
          <w:sz w:val="20"/>
        </w:rPr>
      </w:pPr>
    </w:p>
    <w:p>
      <w:pPr>
        <w:pStyle w:val="BodyText"/>
        <w:spacing w:before="3"/>
        <w:rPr>
          <w:sz w:val="17"/>
        </w:rPr>
      </w:pPr>
    </w:p>
    <w:p>
      <w:pPr>
        <w:pStyle w:val="BodyText"/>
        <w:spacing w:before="90"/>
        <w:ind w:left="102" w:right="116"/>
        <w:jc w:val="both"/>
      </w:pPr>
      <w:r>
        <w:rPr>
          <w:b/>
        </w:rPr>
        <w:t>Resumo: </w:t>
      </w:r>
      <w:r>
        <w:rPr/>
        <w:t>A Dissertação resulta do método de </w:t>
      </w:r>
      <w:r>
        <w:rPr>
          <w:i/>
        </w:rPr>
        <w:t>Revisão de Literatura</w:t>
      </w:r>
      <w:r>
        <w:rPr/>
        <w:t>, na perspectiva de pesquisa hermenêutico-fenomenológica. Por </w:t>
      </w:r>
      <w:r>
        <w:rPr>
          <w:i/>
        </w:rPr>
        <w:t>revisão de literatura</w:t>
      </w:r>
      <w:r>
        <w:rPr/>
        <w:t>, entende-se aqui o processo de busca, análise e descrição de um corpo de conhecimento, em resposta a uma pergunta de pesquisa. Utiliza-se de método sistemático e explícito para recuperar, selecionar e sintetizar resultados de diversos estudos primários, combinando dados da literatura empírica e teórica, na definição de conceitos. É um trabalho de pesquisa implicada, com o </w:t>
      </w:r>
      <w:r>
        <w:rPr>
          <w:i/>
        </w:rPr>
        <w:t>Objeto </w:t>
      </w:r>
      <w:r>
        <w:rPr/>
        <w:t>formulado sobre os fundamentos da educação medieval e da educação moderna. O </w:t>
      </w:r>
      <w:r>
        <w:rPr>
          <w:i/>
        </w:rPr>
        <w:t>Problema </w:t>
      </w:r>
      <w:r>
        <w:rPr/>
        <w:t>da pesquisa está delimitado no entorno da questão: Quais as influências do pensamento pedagógico medieval e dos fundamentos da educação moderna nos processos formativos e de escolarização contemporâneos? A partir desse pressuposto o </w:t>
      </w:r>
      <w:r>
        <w:rPr>
          <w:i/>
        </w:rPr>
        <w:t>Objetivos </w:t>
      </w:r>
      <w:r>
        <w:rPr/>
        <w:t>1) </w:t>
      </w:r>
      <w:r>
        <w:rPr>
          <w:i/>
        </w:rPr>
        <w:t>Geral </w:t>
      </w:r>
      <w:r>
        <w:rPr/>
        <w:t>é compreender as concepções filosóficas, teológicas e culturais que fomentaram o desenvolvimento da educação medieval e seus desdobramentos históricos na pedagogia moderna; 2) </w:t>
      </w:r>
      <w:r>
        <w:rPr>
          <w:i/>
        </w:rPr>
        <w:t>Específicos: </w:t>
      </w:r>
      <w:r>
        <w:rPr/>
        <w:t>a) Entender a historiografia que levou os intelectuais medievais a adotarem o </w:t>
      </w:r>
      <w:r>
        <w:rPr>
          <w:i/>
        </w:rPr>
        <w:t>Trivium </w:t>
      </w:r>
      <w:r>
        <w:rPr/>
        <w:t>e </w:t>
      </w:r>
      <w:r>
        <w:rPr>
          <w:i/>
        </w:rPr>
        <w:t>Quadrivium </w:t>
      </w:r>
      <w:r>
        <w:rPr/>
        <w:t>como reflexão elaborada pela cultura pagã e como essa prática pedagógica tornou-se base para o desenvolvimento do sistema educacional medieval; b) Descrever aspectos principais da educação na modernidade em seus princípios humanísticos, reformistas e iluministas; c) Analisar continuidades e divergências entre o pensamento pedagógico medieval e moderno. As considerações finais apontam (con)fluências e divergências teóricas do pensamento medieval e moderno nos tempos atuais, mas ao observarmos os currículos diversos da educação básica nas reformas de currículo implementadas nos anos 2.000, identifica-se que estes não se baseiam nas referências de </w:t>
      </w:r>
      <w:r>
        <w:rPr>
          <w:i/>
        </w:rPr>
        <w:t>vias que se </w:t>
      </w:r>
      <w:r>
        <w:rPr>
          <w:i/>
        </w:rPr>
        <w:t>entrecruzam </w:t>
      </w:r>
      <w:r>
        <w:rPr/>
        <w:t>(Tri/Quadri-VIUM), entretanto, se configuram no sentido de </w:t>
      </w:r>
      <w:r>
        <w:rPr>
          <w:i/>
        </w:rPr>
        <w:t>currículo </w:t>
      </w:r>
      <w:r>
        <w:rPr>
          <w:i/>
        </w:rPr>
        <w:t>fragmentado</w:t>
      </w:r>
      <w:r>
        <w:rPr/>
        <w:t>, concebido como </w:t>
      </w:r>
      <w:r>
        <w:rPr>
          <w:i/>
        </w:rPr>
        <w:t>cursus </w:t>
      </w:r>
      <w:r>
        <w:rPr/>
        <w:t>(carreira, corrida), </w:t>
      </w:r>
      <w:r>
        <w:rPr>
          <w:i/>
        </w:rPr>
        <w:t>curriculum </w:t>
      </w:r>
      <w:r>
        <w:rPr/>
        <w:t>(carreira), </w:t>
      </w:r>
      <w:r>
        <w:rPr>
          <w:i/>
        </w:rPr>
        <w:t>cursus </w:t>
      </w:r>
      <w:r>
        <w:rPr>
          <w:i/>
        </w:rPr>
        <w:t>forenses </w:t>
      </w:r>
      <w:r>
        <w:rPr/>
        <w:t>(carreira do fórum) com </w:t>
      </w:r>
      <w:r>
        <w:rPr>
          <w:i/>
        </w:rPr>
        <w:t>tempo certo</w:t>
      </w:r>
      <w:r>
        <w:rPr/>
        <w:t>, </w:t>
      </w:r>
      <w:r>
        <w:rPr>
          <w:i/>
        </w:rPr>
        <w:t>nível correto de aprendizagem</w:t>
      </w:r>
      <w:r>
        <w:rPr/>
        <w:t>, </w:t>
      </w:r>
      <w:r>
        <w:rPr>
          <w:i/>
        </w:rPr>
        <w:t>eficácia </w:t>
      </w:r>
      <w:r>
        <w:rPr>
          <w:i/>
        </w:rPr>
        <w:t>da formação </w:t>
      </w:r>
      <w:r>
        <w:rPr/>
        <w:t>e </w:t>
      </w:r>
      <w:r>
        <w:rPr>
          <w:i/>
        </w:rPr>
        <w:t>escolarização</w:t>
      </w:r>
      <w:r>
        <w:rPr/>
        <w:t>.</w:t>
      </w:r>
    </w:p>
    <w:p>
      <w:pPr>
        <w:pStyle w:val="BodyText"/>
        <w:spacing w:before="11"/>
        <w:rPr>
          <w:sz w:val="23"/>
        </w:rPr>
      </w:pPr>
    </w:p>
    <w:p>
      <w:pPr>
        <w:pStyle w:val="BodyText"/>
        <w:ind w:left="102" w:right="121"/>
        <w:jc w:val="both"/>
      </w:pPr>
      <w:r>
        <w:rPr>
          <w:b/>
        </w:rPr>
        <w:t>Palavras-chave: </w:t>
      </w:r>
      <w:r>
        <w:rPr/>
        <w:t>Educação Escolástica. Trivium e Quadrivium. Educação Moderna. Base Nacional Curricular Comum</w:t>
      </w:r>
    </w:p>
    <w:p>
      <w:pPr>
        <w:spacing w:after="0"/>
        <w:jc w:val="both"/>
        <w:sectPr>
          <w:headerReference w:type="default" r:id="rId10"/>
          <w:pgSz w:w="11910" w:h="16840"/>
          <w:pgMar w:header="1425" w:footer="0" w:top="1680" w:bottom="280" w:left="1600" w:right="1580"/>
        </w:sectPr>
      </w:pPr>
    </w:p>
    <w:p>
      <w:pPr>
        <w:pStyle w:val="BodyText"/>
        <w:rPr>
          <w:sz w:val="20"/>
        </w:rPr>
      </w:pPr>
    </w:p>
    <w:p>
      <w:pPr>
        <w:pStyle w:val="BodyText"/>
        <w:spacing w:before="3"/>
        <w:rPr>
          <w:sz w:val="17"/>
        </w:rPr>
      </w:pPr>
    </w:p>
    <w:p>
      <w:pPr>
        <w:pStyle w:val="BodyText"/>
        <w:spacing w:line="276" w:lineRule="auto" w:before="90"/>
        <w:ind w:left="102" w:right="115"/>
        <w:jc w:val="both"/>
      </w:pPr>
      <w:r>
        <w:rPr>
          <w:b/>
        </w:rPr>
        <w:t>Riassunto: </w:t>
      </w:r>
      <w:r>
        <w:rPr>
          <w:spacing w:val="-3"/>
        </w:rPr>
        <w:t>La </w:t>
      </w:r>
      <w:r>
        <w:rPr/>
        <w:t>Dissertazione risulta del metodo di </w:t>
      </w:r>
      <w:r>
        <w:rPr>
          <w:i/>
        </w:rPr>
        <w:t>Revisione della Letteratura</w:t>
      </w:r>
      <w:r>
        <w:rPr/>
        <w:t>, nella prospettiva della ricerca ermeneutico-fenomenologica. Per </w:t>
      </w:r>
      <w:r>
        <w:rPr>
          <w:i/>
        </w:rPr>
        <w:t>revisione della letteratura</w:t>
      </w:r>
      <w:r>
        <w:rPr/>
        <w:t>, si è capito qui il processo di ricerca, l'analisi e la descrizione di un corpo di conoscenze, in risposta ad una domanda di ricerca. Esso utilizzasi di metodo sistematico ed esplicito  per recuperare, selezionare e sintetizzare i risultati di diversi studi primari, combinando i dati di letteratura empirica e teorica, nella definizione dei concetti. Si tratta di un lavoro di ricerca coinvolta, con </w:t>
      </w:r>
      <w:r>
        <w:rPr>
          <w:i/>
        </w:rPr>
        <w:t>l'Oggetto </w:t>
      </w:r>
      <w:r>
        <w:rPr/>
        <w:t>formulato sulle fondamenta della educazione medievale e moderna. </w:t>
      </w:r>
      <w:r>
        <w:rPr>
          <w:spacing w:val="-3"/>
        </w:rPr>
        <w:t>Il </w:t>
      </w:r>
      <w:r>
        <w:rPr>
          <w:i/>
        </w:rPr>
        <w:t>Problema </w:t>
      </w:r>
      <w:r>
        <w:rPr/>
        <w:t>della ricerca è definito atraverso la domanda: Quali sono le influenze del pensiero pedagógico medievale e le fondamenta della educazione moderna nei processi formativi della scuola contemporanea? Da questi presupposti, gli </w:t>
      </w:r>
      <w:r>
        <w:rPr>
          <w:i/>
        </w:rPr>
        <w:t>Obiettivi </w:t>
      </w:r>
      <w:r>
        <w:rPr/>
        <w:t>1) </w:t>
      </w:r>
      <w:r>
        <w:rPr>
          <w:i/>
        </w:rPr>
        <w:t>Generale </w:t>
      </w:r>
      <w:r>
        <w:rPr/>
        <w:t>è quello di comprendere i presupposti filosofici, teologici e culturali che hanno favorito lo sviluppo dell'educazione medievale e dei suoi sviluppi storici nella pedagogia moderna; 2) </w:t>
      </w:r>
      <w:r>
        <w:rPr>
          <w:i/>
        </w:rPr>
        <w:t>Specifico: </w:t>
      </w:r>
      <w:r>
        <w:rPr/>
        <w:t>a) Comprendere la storiografia che ha portato gli intellettuali medievali ad adottare il </w:t>
      </w:r>
      <w:r>
        <w:rPr>
          <w:i/>
        </w:rPr>
        <w:t>Trivium </w:t>
      </w:r>
      <w:r>
        <w:rPr/>
        <w:t>e il </w:t>
      </w:r>
      <w:r>
        <w:rPr>
          <w:i/>
        </w:rPr>
        <w:t>Quadrivium </w:t>
      </w:r>
      <w:r>
        <w:rPr/>
        <w:t>come  riflessione elaborata dalla cultura pagana e come questa pratica pedagogica è diventata la base per lo sviluppo del sistema educativo medievale; b) Descrivere gli aspetti principali della formazione in tempi moderni nei suoi princìpi umanistici, riformatori ed illuministi; c) Analizzare le continuità e le differenze tra il pensiero pedagogico medievale e il moderno. </w:t>
      </w:r>
      <w:r>
        <w:rPr>
          <w:spacing w:val="-3"/>
        </w:rPr>
        <w:t>Le </w:t>
      </w:r>
      <w:r>
        <w:rPr/>
        <w:t>conclusioni identificarono (con)fluenze e divergenze teoriche del pensiero medievale e moderno nei tempi atuali, però, osservando </w:t>
      </w:r>
      <w:r>
        <w:rPr>
          <w:i/>
        </w:rPr>
        <w:t>i curriculi </w:t>
      </w:r>
      <w:r>
        <w:rPr>
          <w:i/>
        </w:rPr>
        <w:t>diversi </w:t>
      </w:r>
      <w:r>
        <w:rPr/>
        <w:t>dell’educazione fondamentale nelle riforme curriculare intraprese negli anni 2000, si identifica che questi non si basano sui riferimenti delle </w:t>
      </w:r>
      <w:r>
        <w:rPr>
          <w:i/>
        </w:rPr>
        <w:t>vie che si incrociano </w:t>
      </w:r>
      <w:r>
        <w:rPr/>
        <w:t>(Tri/Quad-Vium), invece, sono configurati nel senso di </w:t>
      </w:r>
      <w:r>
        <w:rPr>
          <w:i/>
        </w:rPr>
        <w:t>curriculo frammentato</w:t>
      </w:r>
      <w:r>
        <w:rPr/>
        <w:t>, inteso nel senso di </w:t>
      </w:r>
      <w:r>
        <w:rPr>
          <w:i/>
        </w:rPr>
        <w:t>cursus </w:t>
      </w:r>
      <w:r>
        <w:rPr/>
        <w:t>(carriera, corsa), </w:t>
      </w:r>
      <w:r>
        <w:rPr>
          <w:i/>
        </w:rPr>
        <w:t>curriculum </w:t>
      </w:r>
      <w:r>
        <w:rPr/>
        <w:t>(carriera), </w:t>
      </w:r>
      <w:r>
        <w:rPr>
          <w:i/>
        </w:rPr>
        <w:t>cursus forenses </w:t>
      </w:r>
      <w:r>
        <w:rPr/>
        <w:t>(carriera del forum) con </w:t>
      </w:r>
      <w:r>
        <w:rPr>
          <w:i/>
        </w:rPr>
        <w:t>tempo giusto</w:t>
      </w:r>
      <w:r>
        <w:rPr/>
        <w:t>, </w:t>
      </w:r>
      <w:r>
        <w:rPr>
          <w:i/>
        </w:rPr>
        <w:t>giusto livello di apprendimento</w:t>
      </w:r>
      <w:r>
        <w:rPr/>
        <w:t>, </w:t>
      </w:r>
      <w:r>
        <w:rPr>
          <w:i/>
        </w:rPr>
        <w:t>efficacia della formazione e </w:t>
      </w:r>
      <w:r>
        <w:rPr>
          <w:i/>
        </w:rPr>
        <w:t>scolarizzazione</w:t>
      </w:r>
      <w:r>
        <w:rPr/>
        <w:t>.</w:t>
      </w:r>
    </w:p>
    <w:p>
      <w:pPr>
        <w:pStyle w:val="BodyText"/>
        <w:rPr>
          <w:sz w:val="26"/>
        </w:rPr>
      </w:pPr>
    </w:p>
    <w:p>
      <w:pPr>
        <w:pStyle w:val="BodyText"/>
        <w:spacing w:line="274" w:lineRule="exact" w:before="184"/>
        <w:ind w:left="102" w:right="121"/>
        <w:jc w:val="both"/>
      </w:pPr>
      <w:r>
        <w:rPr>
          <w:b/>
        </w:rPr>
        <w:t>Parole-chiavi: </w:t>
      </w:r>
      <w:r>
        <w:rPr/>
        <w:t>Educazione Scolastica. Trivium e Quadrivium. Educazione Moderna. Base Nacional Curricular Comum</w:t>
      </w:r>
    </w:p>
    <w:p>
      <w:pPr>
        <w:spacing w:after="0" w:line="274" w:lineRule="exact"/>
        <w:jc w:val="both"/>
        <w:sectPr>
          <w:headerReference w:type="default" r:id="rId11"/>
          <w:pgSz w:w="11910" w:h="16840"/>
          <w:pgMar w:header="1425" w:footer="0" w:top="1680" w:bottom="280" w:left="1600" w:right="1580"/>
        </w:sectPr>
      </w:pPr>
    </w:p>
    <w:p>
      <w:pPr>
        <w:pStyle w:val="Heading1"/>
        <w:spacing w:before="78"/>
        <w:ind w:left="1870" w:right="0"/>
        <w:jc w:val="left"/>
      </w:pPr>
      <w:r>
        <w:rPr/>
        <w:t>LISTA DE ABREVIATURAS E SIGLAS</w:t>
      </w:r>
    </w:p>
    <w:p>
      <w:pPr>
        <w:pStyle w:val="BodyText"/>
        <w:rPr>
          <w:b/>
          <w:sz w:val="30"/>
        </w:rPr>
      </w:pPr>
    </w:p>
    <w:p>
      <w:pPr>
        <w:pStyle w:val="BodyText"/>
        <w:rPr>
          <w:b/>
          <w:sz w:val="26"/>
        </w:rPr>
      </w:pPr>
    </w:p>
    <w:p>
      <w:pPr>
        <w:pStyle w:val="BodyText"/>
        <w:tabs>
          <w:tab w:pos="2408" w:val="left" w:leader="none"/>
        </w:tabs>
        <w:ind w:left="102"/>
      </w:pPr>
      <w:r>
        <w:rPr/>
        <w:t>a.C.</w:t>
        <w:tab/>
        <w:t>Antes de</w:t>
      </w:r>
      <w:r>
        <w:rPr>
          <w:spacing w:val="-3"/>
        </w:rPr>
        <w:t> </w:t>
      </w:r>
      <w:r>
        <w:rPr/>
        <w:t>Cristo</w:t>
      </w:r>
    </w:p>
    <w:p>
      <w:pPr>
        <w:pStyle w:val="BodyText"/>
        <w:tabs>
          <w:tab w:pos="2396" w:val="left" w:leader="none"/>
        </w:tabs>
        <w:spacing w:before="136"/>
        <w:ind w:left="102"/>
      </w:pPr>
      <w:r>
        <w:rPr/>
        <w:t>ABdC</w:t>
        <w:tab/>
        <w:t>Associação Brasileira de</w:t>
      </w:r>
      <w:r>
        <w:rPr>
          <w:spacing w:val="-6"/>
        </w:rPr>
        <w:t> </w:t>
      </w:r>
      <w:r>
        <w:rPr/>
        <w:t>Currículo</w:t>
      </w:r>
    </w:p>
    <w:p>
      <w:pPr>
        <w:pStyle w:val="BodyText"/>
        <w:tabs>
          <w:tab w:pos="2334" w:val="left" w:leader="none"/>
        </w:tabs>
        <w:spacing w:line="360" w:lineRule="auto" w:before="138"/>
        <w:ind w:left="102" w:right="113"/>
      </w:pPr>
      <w:r>
        <w:rPr/>
        <w:t>ANPED</w:t>
        <w:tab/>
        <w:t>Associação Nacional de Pós-graduação e Pesquisa</w:t>
      </w:r>
      <w:r>
        <w:rPr>
          <w:spacing w:val="-10"/>
        </w:rPr>
        <w:t> </w:t>
      </w:r>
      <w:r>
        <w:rPr/>
        <w:t>em</w:t>
      </w:r>
      <w:r>
        <w:rPr>
          <w:spacing w:val="-1"/>
        </w:rPr>
        <w:t> </w:t>
      </w:r>
      <w:r>
        <w:rPr/>
        <w:t>Educação art.</w:t>
        <w:tab/>
        <w:t>Artigo</w:t>
      </w:r>
    </w:p>
    <w:p>
      <w:pPr>
        <w:pStyle w:val="BodyText"/>
        <w:tabs>
          <w:tab w:pos="2374" w:val="left" w:leader="none"/>
        </w:tabs>
        <w:spacing w:before="6"/>
        <w:ind w:left="102"/>
      </w:pPr>
      <w:r>
        <w:rPr/>
        <w:t>BNCC</w:t>
        <w:tab/>
        <w:t>Base Nacional Comum</w:t>
      </w:r>
      <w:r>
        <w:rPr>
          <w:spacing w:val="-8"/>
        </w:rPr>
        <w:t> </w:t>
      </w:r>
      <w:r>
        <w:rPr/>
        <w:t>Curricular</w:t>
      </w:r>
    </w:p>
    <w:p>
      <w:pPr>
        <w:pStyle w:val="BodyText"/>
        <w:tabs>
          <w:tab w:pos="2381" w:val="left" w:leader="none"/>
        </w:tabs>
        <w:spacing w:before="137"/>
        <w:ind w:left="102"/>
      </w:pPr>
      <w:r>
        <w:rPr/>
        <w:t>CNE</w:t>
        <w:tab/>
        <w:t>Conselho Nacional de</w:t>
      </w:r>
      <w:r>
        <w:rPr>
          <w:spacing w:val="-6"/>
        </w:rPr>
        <w:t> </w:t>
      </w:r>
      <w:r>
        <w:rPr/>
        <w:t>Educação</w:t>
      </w:r>
    </w:p>
    <w:p>
      <w:pPr>
        <w:pStyle w:val="BodyText"/>
        <w:tabs>
          <w:tab w:pos="2363" w:val="left" w:leader="none"/>
        </w:tabs>
        <w:spacing w:before="139"/>
        <w:ind w:left="102"/>
      </w:pPr>
      <w:r>
        <w:rPr/>
        <w:t>d.C.</w:t>
        <w:tab/>
        <w:t>Depois de</w:t>
      </w:r>
      <w:r>
        <w:rPr>
          <w:spacing w:val="-4"/>
        </w:rPr>
        <w:t> </w:t>
      </w:r>
      <w:r>
        <w:rPr/>
        <w:t>Cristo</w:t>
      </w:r>
    </w:p>
    <w:p>
      <w:pPr>
        <w:pStyle w:val="BodyText"/>
        <w:tabs>
          <w:tab w:pos="2341" w:val="left" w:leader="none"/>
        </w:tabs>
        <w:spacing w:before="137"/>
        <w:ind w:left="102"/>
      </w:pPr>
      <w:r>
        <w:rPr/>
        <w:t>gr.</w:t>
        <w:tab/>
        <w:t>Grego</w:t>
      </w:r>
    </w:p>
    <w:p>
      <w:pPr>
        <w:pStyle w:val="BodyText"/>
        <w:tabs>
          <w:tab w:pos="2321" w:val="left" w:leader="none"/>
        </w:tabs>
        <w:spacing w:before="139"/>
        <w:ind w:left="102"/>
      </w:pPr>
      <w:r>
        <w:rPr/>
        <w:t>LDB</w:t>
        <w:tab/>
        <w:t>Lei de Diretrizes e Bases da</w:t>
      </w:r>
      <w:r>
        <w:rPr>
          <w:spacing w:val="-9"/>
        </w:rPr>
        <w:t> </w:t>
      </w:r>
      <w:r>
        <w:rPr/>
        <w:t>Educação</w:t>
      </w:r>
    </w:p>
    <w:p>
      <w:pPr>
        <w:pStyle w:val="BodyText"/>
        <w:tabs>
          <w:tab w:pos="2339" w:val="left" w:leader="none"/>
        </w:tabs>
        <w:spacing w:before="136"/>
        <w:ind w:left="102"/>
      </w:pPr>
      <w:r>
        <w:rPr/>
        <w:t>lt.</w:t>
        <w:tab/>
        <w:t>Latim</w:t>
      </w:r>
    </w:p>
    <w:p>
      <w:pPr>
        <w:pStyle w:val="BodyText"/>
        <w:tabs>
          <w:tab w:pos="2363" w:val="left" w:leader="none"/>
        </w:tabs>
        <w:spacing w:before="138"/>
        <w:ind w:left="102"/>
      </w:pPr>
      <w:r>
        <w:rPr/>
        <w:t>MEC</w:t>
        <w:tab/>
        <w:t>Ministério da</w:t>
      </w:r>
      <w:r>
        <w:rPr>
          <w:spacing w:val="-4"/>
        </w:rPr>
        <w:t> </w:t>
      </w:r>
      <w:r>
        <w:rPr/>
        <w:t>Educação</w:t>
      </w:r>
    </w:p>
    <w:p>
      <w:pPr>
        <w:pStyle w:val="BodyText"/>
        <w:tabs>
          <w:tab w:pos="2355" w:val="left" w:leader="none"/>
        </w:tabs>
        <w:spacing w:before="136"/>
        <w:ind w:left="102"/>
      </w:pPr>
      <w:r>
        <w:rPr/>
        <w:t>PCB</w:t>
        <w:tab/>
        <w:t>Pontifícia Comissão</w:t>
      </w:r>
      <w:r>
        <w:rPr>
          <w:spacing w:val="-6"/>
        </w:rPr>
        <w:t> </w:t>
      </w:r>
      <w:r>
        <w:rPr/>
        <w:t>Bíblica</w:t>
      </w:r>
    </w:p>
    <w:p>
      <w:pPr>
        <w:pStyle w:val="BodyText"/>
        <w:tabs>
          <w:tab w:pos="2370" w:val="left" w:leader="none"/>
        </w:tabs>
        <w:spacing w:before="139"/>
        <w:ind w:left="102"/>
      </w:pPr>
      <w:r>
        <w:rPr/>
        <w:t>PPGE</w:t>
        <w:tab/>
        <w:t>Programa de Pós Graduação em</w:t>
      </w:r>
      <w:r>
        <w:rPr>
          <w:spacing w:val="-9"/>
        </w:rPr>
        <w:t> </w:t>
      </w:r>
      <w:r>
        <w:rPr/>
        <w:t>Educação</w:t>
      </w:r>
    </w:p>
    <w:p>
      <w:pPr>
        <w:pStyle w:val="BodyText"/>
        <w:tabs>
          <w:tab w:pos="2375" w:val="left" w:leader="none"/>
        </w:tabs>
        <w:spacing w:before="137"/>
        <w:ind w:left="102"/>
      </w:pPr>
      <w:r>
        <w:rPr/>
        <w:t>Q.</w:t>
        <w:tab/>
        <w:t>Questão</w:t>
      </w:r>
    </w:p>
    <w:p>
      <w:pPr>
        <w:pStyle w:val="BodyText"/>
        <w:tabs>
          <w:tab w:pos="2341" w:val="left" w:leader="none"/>
        </w:tabs>
        <w:spacing w:before="139"/>
        <w:ind w:left="102"/>
      </w:pPr>
      <w:r>
        <w:rPr/>
        <w:t>SEB</w:t>
        <w:tab/>
        <w:t>Sistema educacional</w:t>
      </w:r>
      <w:r>
        <w:rPr>
          <w:spacing w:val="-5"/>
        </w:rPr>
        <w:t> </w:t>
      </w:r>
      <w:r>
        <w:rPr/>
        <w:t>brasileiro</w:t>
      </w:r>
    </w:p>
    <w:p>
      <w:pPr>
        <w:pStyle w:val="BodyText"/>
        <w:tabs>
          <w:tab w:pos="2362" w:val="left" w:leader="none"/>
        </w:tabs>
        <w:spacing w:before="137"/>
        <w:ind w:left="102"/>
      </w:pPr>
      <w:r>
        <w:rPr/>
        <w:t>sol.</w:t>
        <w:tab/>
        <w:t>Solução</w:t>
      </w:r>
    </w:p>
    <w:p>
      <w:pPr>
        <w:tabs>
          <w:tab w:pos="2336" w:val="left" w:leader="none"/>
        </w:tabs>
        <w:spacing w:before="139"/>
        <w:ind w:left="102" w:right="0" w:firstLine="0"/>
        <w:jc w:val="left"/>
        <w:rPr>
          <w:i/>
          <w:sz w:val="24"/>
        </w:rPr>
      </w:pPr>
      <w:r>
        <w:rPr>
          <w:i/>
          <w:sz w:val="24"/>
        </w:rPr>
        <w:t>S. Th.</w:t>
        <w:tab/>
        <w:t>Summa</w:t>
      </w:r>
      <w:r>
        <w:rPr>
          <w:i/>
          <w:spacing w:val="-4"/>
          <w:sz w:val="24"/>
        </w:rPr>
        <w:t> </w:t>
      </w:r>
      <w:r>
        <w:rPr>
          <w:i/>
          <w:sz w:val="24"/>
        </w:rPr>
        <w:t>Theologica</w:t>
      </w:r>
    </w:p>
    <w:p>
      <w:pPr>
        <w:pStyle w:val="BodyText"/>
        <w:tabs>
          <w:tab w:pos="2353" w:val="left" w:leader="none"/>
        </w:tabs>
        <w:spacing w:before="136"/>
        <w:ind w:left="102"/>
      </w:pPr>
      <w:r>
        <w:rPr/>
        <w:t>UFT</w:t>
        <w:tab/>
        <w:t>Universidade Federal do</w:t>
      </w:r>
      <w:r>
        <w:rPr>
          <w:spacing w:val="-5"/>
        </w:rPr>
        <w:t> </w:t>
      </w:r>
      <w:r>
        <w:rPr/>
        <w:t>Tocantins</w:t>
      </w:r>
    </w:p>
    <w:p>
      <w:pPr>
        <w:spacing w:after="0"/>
        <w:sectPr>
          <w:headerReference w:type="default" r:id="rId12"/>
          <w:pgSz w:w="11910" w:h="16840"/>
          <w:pgMar w:header="0" w:footer="0" w:top="1320" w:bottom="280" w:left="1600" w:right="1660"/>
        </w:sectPr>
      </w:pPr>
    </w:p>
    <w:p>
      <w:pPr>
        <w:pStyle w:val="Heading2"/>
        <w:spacing w:before="93"/>
        <w:ind w:left="3729" w:right="3801"/>
      </w:pPr>
      <w:r>
        <w:rPr/>
        <w:t>SUMÁRIO</w:t>
      </w:r>
    </w:p>
    <w:sdt>
      <w:sdtPr>
        <w:docPartObj>
          <w:docPartGallery w:val="Table of Contents"/>
          <w:docPartUnique/>
        </w:docPartObj>
      </w:sdtPr>
      <w:sdtEndPr/>
      <w:sdtContent>
        <w:p>
          <w:pPr>
            <w:pStyle w:val="TOC1"/>
            <w:tabs>
              <w:tab w:pos="8309" w:val="left" w:leader="dot"/>
            </w:tabs>
            <w:spacing w:before="276"/>
          </w:pPr>
          <w:hyperlink w:history="true" w:anchor="_TOC_250009">
            <w:r>
              <w:rPr/>
              <w:t>INTRODUÇÃO.</w:t>
              <w:tab/>
              <w:t>11</w:t>
            </w:r>
          </w:hyperlink>
        </w:p>
        <w:p>
          <w:pPr>
            <w:pStyle w:val="TOC2"/>
            <w:tabs>
              <w:tab w:pos="8299" w:val="left" w:leader="dot"/>
            </w:tabs>
            <w:ind w:left="102" w:firstLine="0"/>
          </w:pPr>
          <w:r>
            <w:rPr/>
            <w:t>MEMORIAL</w:t>
          </w:r>
          <w:r>
            <w:rPr>
              <w:spacing w:val="-3"/>
            </w:rPr>
            <w:t> </w:t>
          </w:r>
          <w:r>
            <w:rPr/>
            <w:t>DESCRITIVO.</w:t>
            <w:tab/>
            <w:t>11</w:t>
          </w:r>
        </w:p>
        <w:p>
          <w:pPr>
            <w:pStyle w:val="TOC2"/>
            <w:ind w:left="102" w:firstLine="0"/>
            <w:jc w:val="both"/>
          </w:pPr>
          <w:r>
            <w:rPr/>
            <w:t>CARTOGRAFIA INTRODUTÓRIA DA PESQUISA (objeto, problema,</w:t>
          </w:r>
        </w:p>
        <w:p>
          <w:pPr>
            <w:pStyle w:val="TOC2"/>
            <w:tabs>
              <w:tab w:pos="8309" w:val="left" w:leader="dot"/>
            </w:tabs>
            <w:ind w:left="102" w:firstLine="0"/>
            <w:rPr>
              <w:b/>
            </w:rPr>
          </w:pPr>
          <w:r>
            <w:rPr/>
            <w:t>objetivos, método</w:t>
          </w:r>
          <w:r>
            <w:rPr>
              <w:spacing w:val="-2"/>
            </w:rPr>
            <w:t> </w:t>
          </w:r>
          <w:r>
            <w:rPr/>
            <w:t>e</w:t>
          </w:r>
          <w:r>
            <w:rPr>
              <w:spacing w:val="-2"/>
            </w:rPr>
            <w:t> </w:t>
          </w:r>
          <w:r>
            <w:rPr/>
            <w:t>metodologia)</w:t>
          </w:r>
          <w:r>
            <w:rPr>
              <w:b/>
            </w:rPr>
            <w:tab/>
            <w:t>15</w:t>
          </w:r>
        </w:p>
        <w:p>
          <w:pPr>
            <w:pStyle w:val="TOC1"/>
            <w:spacing w:before="276"/>
            <w:jc w:val="both"/>
          </w:pPr>
          <w:r>
            <w:rPr/>
            <w:t>SEÇÃO I:</w:t>
          </w:r>
        </w:p>
        <w:p>
          <w:pPr>
            <w:pStyle w:val="TOC1"/>
            <w:tabs>
              <w:tab w:pos="8318" w:val="left" w:leader="dot"/>
            </w:tabs>
          </w:pPr>
          <w:hyperlink w:history="true" w:anchor="_TOC_250008">
            <w:r>
              <w:rPr/>
              <w:t>FUNDAMENTOS DA</w:t>
            </w:r>
            <w:r>
              <w:rPr>
                <w:spacing w:val="-2"/>
              </w:rPr>
              <w:t> </w:t>
            </w:r>
            <w:r>
              <w:rPr/>
              <w:t>EDUCAÇÃO</w:t>
            </w:r>
            <w:r>
              <w:rPr>
                <w:spacing w:val="-2"/>
              </w:rPr>
              <w:t> </w:t>
            </w:r>
            <w:r>
              <w:rPr/>
              <w:t>ESCOLÁSTICA</w:t>
              <w:tab/>
              <w:t>29</w:t>
            </w:r>
          </w:hyperlink>
        </w:p>
        <w:p>
          <w:pPr>
            <w:pStyle w:val="TOC2"/>
            <w:numPr>
              <w:ilvl w:val="1"/>
              <w:numId w:val="1"/>
            </w:numPr>
            <w:tabs>
              <w:tab w:pos="463" w:val="left" w:leader="none"/>
              <w:tab w:pos="8309" w:val="left" w:leader="dot"/>
            </w:tabs>
            <w:spacing w:line="240" w:lineRule="auto" w:before="0" w:after="0"/>
            <w:ind w:left="462" w:right="0" w:hanging="360"/>
            <w:jc w:val="left"/>
          </w:pPr>
          <w:r>
            <w:rPr/>
            <w:t>PRESSUPOSTOS EPISTEMOLÓGICOS DA</w:t>
          </w:r>
          <w:r>
            <w:rPr>
              <w:spacing w:val="-9"/>
            </w:rPr>
            <w:t> </w:t>
          </w:r>
          <w:r>
            <w:rPr>
              <w:i/>
            </w:rPr>
            <w:t>PAIDEIA</w:t>
          </w:r>
          <w:r>
            <w:rPr>
              <w:i/>
              <w:spacing w:val="-4"/>
            </w:rPr>
            <w:t> </w:t>
          </w:r>
          <w:r>
            <w:rPr/>
            <w:t>CRISTÃ</w:t>
            <w:tab/>
            <w:t>31</w:t>
          </w:r>
        </w:p>
        <w:p>
          <w:pPr>
            <w:pStyle w:val="TOC1"/>
            <w:numPr>
              <w:ilvl w:val="2"/>
              <w:numId w:val="1"/>
            </w:numPr>
            <w:tabs>
              <w:tab w:pos="643" w:val="left" w:leader="none"/>
              <w:tab w:pos="8335" w:val="left" w:leader="dot"/>
            </w:tabs>
            <w:spacing w:line="240" w:lineRule="auto" w:before="0" w:after="0"/>
            <w:ind w:left="642" w:right="0" w:hanging="540"/>
            <w:jc w:val="left"/>
          </w:pPr>
          <w:hyperlink w:history="true" w:anchor="_TOC_250007">
            <w:r>
              <w:rPr/>
              <w:t>O </w:t>
            </w:r>
            <w:r>
              <w:rPr>
                <w:i/>
              </w:rPr>
              <w:t>Lógos </w:t>
            </w:r>
            <w:r>
              <w:rPr/>
              <w:t>na tradição filosófica</w:t>
            </w:r>
            <w:r>
              <w:rPr>
                <w:spacing w:val="-6"/>
              </w:rPr>
              <w:t> </w:t>
            </w:r>
            <w:r>
              <w:rPr/>
              <w:t>e</w:t>
            </w:r>
            <w:r>
              <w:rPr>
                <w:spacing w:val="-3"/>
              </w:rPr>
              <w:t> </w:t>
            </w:r>
            <w:r>
              <w:rPr/>
              <w:t>cristã.</w:t>
              <w:tab/>
              <w:t>31</w:t>
            </w:r>
          </w:hyperlink>
        </w:p>
        <w:p>
          <w:pPr>
            <w:pStyle w:val="TOC2"/>
            <w:numPr>
              <w:ilvl w:val="1"/>
              <w:numId w:val="1"/>
            </w:numPr>
            <w:tabs>
              <w:tab w:pos="462" w:val="left" w:leader="none"/>
              <w:tab w:pos="8349" w:val="left" w:leader="dot"/>
            </w:tabs>
            <w:spacing w:line="240" w:lineRule="auto" w:before="0" w:after="0"/>
            <w:ind w:left="462" w:right="0" w:hanging="360"/>
            <w:jc w:val="left"/>
          </w:pPr>
          <w:r>
            <w:rPr/>
            <w:t>TÓPICOS DE</w:t>
          </w:r>
          <w:r>
            <w:rPr>
              <w:spacing w:val="-5"/>
            </w:rPr>
            <w:t> </w:t>
          </w:r>
          <w:r>
            <w:rPr/>
            <w:t>HISTORIOGRAFIA</w:t>
          </w:r>
          <w:r>
            <w:rPr>
              <w:spacing w:val="-3"/>
            </w:rPr>
            <w:t> </w:t>
          </w:r>
          <w:r>
            <w:rPr/>
            <w:t>MEDIEVAL</w:t>
            <w:tab/>
            <w:t>40</w:t>
          </w:r>
        </w:p>
        <w:p>
          <w:pPr>
            <w:pStyle w:val="TOC1"/>
            <w:numPr>
              <w:ilvl w:val="2"/>
              <w:numId w:val="1"/>
            </w:numPr>
            <w:tabs>
              <w:tab w:pos="643" w:val="left" w:leader="none"/>
              <w:tab w:pos="8346" w:val="left" w:leader="dot"/>
            </w:tabs>
            <w:spacing w:line="240" w:lineRule="auto" w:before="0" w:after="0"/>
            <w:ind w:left="642" w:right="0" w:hanging="540"/>
            <w:jc w:val="left"/>
          </w:pPr>
          <w:hyperlink w:history="true" w:anchor="_TOC_250006">
            <w:r>
              <w:rPr/>
              <w:t>Percursos</w:t>
            </w:r>
            <w:r>
              <w:rPr>
                <w:spacing w:val="-2"/>
              </w:rPr>
              <w:t> </w:t>
            </w:r>
            <w:r>
              <w:rPr/>
              <w:t>historiográficos</w:t>
            </w:r>
            <w:r>
              <w:rPr>
                <w:spacing w:val="-3"/>
              </w:rPr>
              <w:t> </w:t>
            </w:r>
            <w:r>
              <w:rPr/>
              <w:t>medievais.</w:t>
              <w:tab/>
              <w:t>40</w:t>
            </w:r>
          </w:hyperlink>
        </w:p>
        <w:p>
          <w:pPr>
            <w:pStyle w:val="TOC3"/>
            <w:numPr>
              <w:ilvl w:val="2"/>
              <w:numId w:val="1"/>
            </w:numPr>
            <w:tabs>
              <w:tab w:pos="643" w:val="left" w:leader="none"/>
              <w:tab w:pos="8337" w:val="left" w:leader="dot"/>
            </w:tabs>
            <w:spacing w:line="240" w:lineRule="auto" w:before="0" w:after="0"/>
            <w:ind w:left="642" w:right="0" w:hanging="540"/>
            <w:jc w:val="left"/>
            <w:rPr>
              <w:i w:val="0"/>
              <w:sz w:val="24"/>
            </w:rPr>
          </w:pPr>
          <w:r>
            <w:rPr>
              <w:i w:val="0"/>
              <w:sz w:val="24"/>
            </w:rPr>
            <w:t>Os intelectuais, as universidades, o </w:t>
          </w:r>
          <w:r>
            <w:rPr>
              <w:i/>
              <w:sz w:val="24"/>
            </w:rPr>
            <w:t>Trivium </w:t>
          </w:r>
          <w:r>
            <w:rPr>
              <w:i w:val="0"/>
              <w:sz w:val="24"/>
            </w:rPr>
            <w:t>e</w:t>
          </w:r>
          <w:r>
            <w:rPr>
              <w:i w:val="0"/>
              <w:spacing w:val="-2"/>
              <w:sz w:val="24"/>
            </w:rPr>
            <w:t> </w:t>
          </w:r>
          <w:r>
            <w:rPr>
              <w:i w:val="0"/>
              <w:sz w:val="24"/>
            </w:rPr>
            <w:t>o</w:t>
          </w:r>
          <w:r>
            <w:rPr>
              <w:i w:val="0"/>
              <w:spacing w:val="-1"/>
              <w:sz w:val="24"/>
            </w:rPr>
            <w:t> </w:t>
          </w:r>
          <w:r>
            <w:rPr>
              <w:i/>
              <w:sz w:val="24"/>
            </w:rPr>
            <w:t>Quadrivium</w:t>
          </w:r>
          <w:r>
            <w:rPr>
              <w:i w:val="0"/>
              <w:sz w:val="24"/>
            </w:rPr>
            <w:tab/>
            <w:t>46</w:t>
          </w:r>
        </w:p>
        <w:p>
          <w:pPr>
            <w:pStyle w:val="TOC2"/>
            <w:numPr>
              <w:ilvl w:val="1"/>
              <w:numId w:val="1"/>
            </w:numPr>
            <w:tabs>
              <w:tab w:pos="463" w:val="left" w:leader="none"/>
              <w:tab w:pos="8349" w:val="left" w:leader="dot"/>
            </w:tabs>
            <w:spacing w:line="240" w:lineRule="auto" w:before="0" w:after="0"/>
            <w:ind w:left="462" w:right="0" w:hanging="360"/>
            <w:jc w:val="left"/>
          </w:pPr>
          <w:r>
            <w:rPr/>
            <w:t>PRINCIPAIS MESTRES E</w:t>
          </w:r>
          <w:r>
            <w:rPr>
              <w:spacing w:val="-8"/>
            </w:rPr>
            <w:t> </w:t>
          </w:r>
          <w:r>
            <w:rPr/>
            <w:t>PEDAGOGOS</w:t>
          </w:r>
          <w:r>
            <w:rPr>
              <w:spacing w:val="-3"/>
            </w:rPr>
            <w:t> </w:t>
          </w:r>
          <w:r>
            <w:rPr/>
            <w:t>MEDIEVAIS</w:t>
            <w:tab/>
            <w:t>54</w:t>
          </w:r>
        </w:p>
        <w:p>
          <w:pPr>
            <w:pStyle w:val="TOC3"/>
            <w:numPr>
              <w:ilvl w:val="2"/>
              <w:numId w:val="1"/>
            </w:numPr>
            <w:tabs>
              <w:tab w:pos="643" w:val="left" w:leader="none"/>
            </w:tabs>
            <w:spacing w:line="240" w:lineRule="auto" w:before="0" w:after="0"/>
            <w:ind w:left="668" w:right="0" w:hanging="566"/>
            <w:jc w:val="both"/>
            <w:rPr>
              <w:i/>
              <w:sz w:val="24"/>
            </w:rPr>
          </w:pPr>
          <w:r>
            <w:rPr>
              <w:i w:val="0"/>
              <w:sz w:val="24"/>
            </w:rPr>
            <w:t>O pensamento pedagógico de Santo Agostinho em </w:t>
          </w:r>
          <w:r>
            <w:rPr>
              <w:i/>
              <w:sz w:val="24"/>
            </w:rPr>
            <w:t>De Magistro </w:t>
          </w:r>
          <w:r>
            <w:rPr>
              <w:i w:val="0"/>
              <w:sz w:val="24"/>
            </w:rPr>
            <w:t>e</w:t>
          </w:r>
          <w:r>
            <w:rPr>
              <w:i w:val="0"/>
              <w:spacing w:val="-6"/>
              <w:sz w:val="24"/>
            </w:rPr>
            <w:t> </w:t>
          </w:r>
          <w:r>
            <w:rPr>
              <w:i/>
              <w:sz w:val="24"/>
            </w:rPr>
            <w:t>De</w:t>
          </w:r>
        </w:p>
        <w:p>
          <w:pPr>
            <w:pStyle w:val="TOC6"/>
            <w:tabs>
              <w:tab w:pos="8363" w:val="left" w:leader="dot"/>
            </w:tabs>
            <w:rPr>
              <w:b w:val="0"/>
              <w:i w:val="0"/>
            </w:rPr>
          </w:pPr>
          <w:r>
            <w:rPr>
              <w:i/>
            </w:rPr>
            <w:t>Doctrina</w:t>
          </w:r>
          <w:r>
            <w:rPr>
              <w:i/>
              <w:spacing w:val="-1"/>
            </w:rPr>
            <w:t> </w:t>
          </w:r>
          <w:r>
            <w:rPr>
              <w:i/>
            </w:rPr>
            <w:t>Christiana</w:t>
          </w:r>
          <w:r>
            <w:rPr>
              <w:b w:val="0"/>
              <w:i w:val="0"/>
            </w:rPr>
            <w:tab/>
            <w:t>54</w:t>
          </w:r>
        </w:p>
        <w:p>
          <w:pPr>
            <w:pStyle w:val="TOC3"/>
            <w:numPr>
              <w:ilvl w:val="2"/>
              <w:numId w:val="1"/>
            </w:numPr>
            <w:tabs>
              <w:tab w:pos="642" w:val="left" w:leader="none"/>
              <w:tab w:pos="8323" w:val="left" w:leader="dot"/>
            </w:tabs>
            <w:spacing w:line="240" w:lineRule="auto" w:before="0" w:after="0"/>
            <w:ind w:left="668" w:right="160" w:hanging="566"/>
            <w:jc w:val="left"/>
            <w:rPr>
              <w:i w:val="0"/>
              <w:sz w:val="24"/>
            </w:rPr>
          </w:pPr>
          <w:r>
            <w:rPr>
              <w:i w:val="0"/>
              <w:sz w:val="24"/>
            </w:rPr>
            <w:t>Reflexões sobre educação em São Tomás de Aquino nas obras </w:t>
          </w:r>
          <w:r>
            <w:rPr>
              <w:i/>
              <w:sz w:val="24"/>
            </w:rPr>
            <w:t>De Magistro</w:t>
          </w:r>
          <w:r>
            <w:rPr>
              <w:i w:val="0"/>
              <w:sz w:val="24"/>
            </w:rPr>
            <w:t>, </w:t>
          </w:r>
          <w:r>
            <w:rPr>
              <w:i/>
              <w:sz w:val="24"/>
            </w:rPr>
            <w:t>Sobre o modo de estudar </w:t>
          </w:r>
          <w:r>
            <w:rPr>
              <w:i w:val="0"/>
              <w:sz w:val="24"/>
            </w:rPr>
            <w:t>e</w:t>
          </w:r>
          <w:r>
            <w:rPr>
              <w:i w:val="0"/>
              <w:spacing w:val="-4"/>
              <w:sz w:val="24"/>
            </w:rPr>
            <w:t> </w:t>
          </w:r>
          <w:r>
            <w:rPr>
              <w:i/>
              <w:sz w:val="24"/>
            </w:rPr>
            <w:t>Summa Theologica.</w:t>
          </w:r>
          <w:r>
            <w:rPr>
              <w:i w:val="0"/>
              <w:sz w:val="24"/>
            </w:rPr>
            <w:tab/>
            <w:t>65</w:t>
          </w:r>
        </w:p>
        <w:p>
          <w:pPr>
            <w:pStyle w:val="TOC1"/>
            <w:spacing w:before="275"/>
            <w:jc w:val="both"/>
          </w:pPr>
          <w:hyperlink w:history="true" w:anchor="_TOC_250005">
            <w:r>
              <w:rPr/>
              <w:t>SEÇÃO II:</w:t>
            </w:r>
          </w:hyperlink>
        </w:p>
        <w:p>
          <w:pPr>
            <w:pStyle w:val="TOC1"/>
            <w:tabs>
              <w:tab w:pos="8316" w:val="left" w:leader="dot"/>
            </w:tabs>
          </w:pPr>
          <w:hyperlink w:history="true" w:anchor="_TOC_250004">
            <w:r>
              <w:rPr/>
              <w:t>A EDUCAÇÃO</w:t>
            </w:r>
            <w:r>
              <w:rPr>
                <w:spacing w:val="-2"/>
              </w:rPr>
              <w:t> </w:t>
            </w:r>
            <w:r>
              <w:rPr/>
              <w:t>NA</w:t>
            </w:r>
            <w:r>
              <w:rPr>
                <w:spacing w:val="1"/>
              </w:rPr>
              <w:t> </w:t>
            </w:r>
            <w:r>
              <w:rPr/>
              <w:t>MODERNIDADE.</w:t>
              <w:tab/>
              <w:t>85</w:t>
            </w:r>
          </w:hyperlink>
        </w:p>
        <w:p>
          <w:pPr>
            <w:pStyle w:val="TOC2"/>
            <w:numPr>
              <w:ilvl w:val="1"/>
              <w:numId w:val="2"/>
            </w:numPr>
            <w:tabs>
              <w:tab w:pos="463" w:val="left" w:leader="none"/>
            </w:tabs>
            <w:spacing w:line="240" w:lineRule="auto" w:before="0" w:after="0"/>
            <w:ind w:left="102" w:right="0" w:firstLine="0"/>
            <w:jc w:val="both"/>
          </w:pPr>
          <w:r>
            <w:rPr/>
            <w:t>ASPECTOS DOS FUNDAMENTOS FILOSÓFICOS DO ILUMINISMO</w:t>
          </w:r>
          <w:r>
            <w:rPr>
              <w:spacing w:val="-12"/>
            </w:rPr>
            <w:t> </w:t>
          </w:r>
          <w:r>
            <w:rPr/>
            <w:t>E</w:t>
          </w:r>
        </w:p>
        <w:p>
          <w:pPr>
            <w:pStyle w:val="TOC4"/>
            <w:tabs>
              <w:tab w:pos="8282" w:val="left" w:leader="dot"/>
            </w:tabs>
            <w:rPr>
              <w:b w:val="0"/>
              <w:i w:val="0"/>
              <w:sz w:val="24"/>
            </w:rPr>
          </w:pPr>
          <w:r>
            <w:rPr>
              <w:b w:val="0"/>
              <w:i w:val="0"/>
              <w:sz w:val="24"/>
            </w:rPr>
            <w:t>A </w:t>
          </w:r>
          <w:r>
            <w:rPr>
              <w:b w:val="0"/>
              <w:i/>
              <w:sz w:val="24"/>
            </w:rPr>
            <w:t>SECULARIZAÇÃO DA RAZÃO</w:t>
          </w:r>
          <w:r>
            <w:rPr>
              <w:b w:val="0"/>
              <w:i/>
              <w:spacing w:val="-8"/>
              <w:sz w:val="24"/>
            </w:rPr>
            <w:t> </w:t>
          </w:r>
          <w:r>
            <w:rPr>
              <w:b w:val="0"/>
              <w:i w:val="0"/>
              <w:sz w:val="24"/>
            </w:rPr>
            <w:t>NA</w:t>
          </w:r>
          <w:r>
            <w:rPr>
              <w:b w:val="0"/>
              <w:i w:val="0"/>
              <w:spacing w:val="-3"/>
              <w:sz w:val="24"/>
            </w:rPr>
            <w:t> </w:t>
          </w:r>
          <w:r>
            <w:rPr>
              <w:b w:val="0"/>
              <w:i w:val="0"/>
              <w:sz w:val="24"/>
            </w:rPr>
            <w:t>MODERNIDADE.</w:t>
            <w:tab/>
            <w:t>86</w:t>
          </w:r>
        </w:p>
        <w:p>
          <w:pPr>
            <w:pStyle w:val="TOC2"/>
            <w:numPr>
              <w:ilvl w:val="1"/>
              <w:numId w:val="2"/>
            </w:numPr>
            <w:tabs>
              <w:tab w:pos="463" w:val="left" w:leader="none"/>
              <w:tab w:pos="8297" w:val="left" w:leader="dot"/>
            </w:tabs>
            <w:spacing w:line="240" w:lineRule="auto" w:before="0" w:after="0"/>
            <w:ind w:left="462" w:right="0" w:hanging="360"/>
            <w:jc w:val="left"/>
          </w:pPr>
          <w:r>
            <w:rPr/>
            <w:t>TÓPICOS FUNDAMENTAIS DA</w:t>
          </w:r>
          <w:r>
            <w:rPr>
              <w:spacing w:val="-3"/>
            </w:rPr>
            <w:t> </w:t>
          </w:r>
          <w:r>
            <w:rPr/>
            <w:t>PEDAGOGIA</w:t>
          </w:r>
          <w:r>
            <w:rPr>
              <w:spacing w:val="-2"/>
            </w:rPr>
            <w:t> </w:t>
          </w:r>
          <w:r>
            <w:rPr/>
            <w:t>MODERNA.</w:t>
            <w:tab/>
            <w:t>90</w:t>
          </w:r>
        </w:p>
        <w:p>
          <w:pPr>
            <w:pStyle w:val="TOC2"/>
            <w:numPr>
              <w:ilvl w:val="1"/>
              <w:numId w:val="2"/>
            </w:numPr>
            <w:tabs>
              <w:tab w:pos="463" w:val="left" w:leader="none"/>
              <w:tab w:pos="8345" w:val="left" w:leader="dot"/>
            </w:tabs>
            <w:spacing w:line="240" w:lineRule="auto" w:before="0" w:after="0"/>
            <w:ind w:left="102" w:right="139" w:firstLine="0"/>
            <w:jc w:val="left"/>
          </w:pPr>
          <w:r>
            <w:rPr/>
            <w:t>OS PRINCÍPIOS DA EDUCAÇÃO DISCIPLINAR E OS FUNDAMENTOS PEDAGÓGICOS DO</w:t>
          </w:r>
          <w:r>
            <w:rPr>
              <w:spacing w:val="-3"/>
            </w:rPr>
            <w:t> </w:t>
          </w:r>
          <w:r>
            <w:rPr/>
            <w:t>CURRÍCULO</w:t>
          </w:r>
          <w:r>
            <w:rPr>
              <w:spacing w:val="-2"/>
            </w:rPr>
            <w:t> </w:t>
          </w:r>
          <w:r>
            <w:rPr/>
            <w:t>MODERNO.</w:t>
            <w:tab/>
            <w:t>98</w:t>
          </w:r>
        </w:p>
        <w:p>
          <w:pPr>
            <w:pStyle w:val="TOC1"/>
            <w:spacing w:before="276"/>
            <w:jc w:val="both"/>
          </w:pPr>
          <w:hyperlink w:history="true" w:anchor="_TOC_250003">
            <w:r>
              <w:rPr/>
              <w:t>SEÇÃO III:</w:t>
            </w:r>
          </w:hyperlink>
        </w:p>
        <w:p>
          <w:pPr>
            <w:pStyle w:val="TOC3"/>
            <w:tabs>
              <w:tab w:pos="8210" w:val="left" w:leader="dot"/>
            </w:tabs>
            <w:ind w:left="102" w:right="116" w:firstLine="0"/>
            <w:jc w:val="both"/>
            <w:rPr>
              <w:i w:val="0"/>
              <w:sz w:val="24"/>
            </w:rPr>
          </w:pPr>
          <w:hyperlink w:history="true" w:anchor="_TOC_250002">
            <w:r>
              <w:rPr>
                <w:i w:val="0"/>
                <w:sz w:val="24"/>
              </w:rPr>
              <w:t>CAMINHOS E (DES)CAMINHOS DA EDUCAÇÃO MEDIEVAL E MODERNA EM   TEMPOS   DE   </w:t>
            </w:r>
            <w:r>
              <w:rPr>
                <w:i/>
                <w:sz w:val="24"/>
              </w:rPr>
              <w:t>CURRÍCULOS    DIVERSOS    </w:t>
            </w:r>
            <w:r>
              <w:rPr>
                <w:i w:val="0"/>
                <w:sz w:val="24"/>
              </w:rPr>
              <w:t>DA    EDUCAÇÃO   BÁSICA.</w:t>
              <w:tab/>
              <w:t>112</w:t>
            </w:r>
          </w:hyperlink>
        </w:p>
        <w:p>
          <w:pPr>
            <w:pStyle w:val="TOC2"/>
            <w:numPr>
              <w:ilvl w:val="1"/>
              <w:numId w:val="3"/>
            </w:numPr>
            <w:tabs>
              <w:tab w:pos="463" w:val="left" w:leader="none"/>
            </w:tabs>
            <w:spacing w:line="240" w:lineRule="auto" w:before="0" w:after="0"/>
            <w:ind w:left="462" w:right="0" w:hanging="360"/>
            <w:jc w:val="both"/>
          </w:pPr>
          <w:r>
            <w:rPr/>
            <w:t>A PEDAGOGIA MEDIEVAL: DA DIALOGICIDADE ENTRE FÉ E</w:t>
          </w:r>
          <w:r>
            <w:rPr>
              <w:spacing w:val="-15"/>
            </w:rPr>
            <w:t> </w:t>
          </w:r>
          <w:r>
            <w:rPr/>
            <w:t>RAZÃO</w:t>
          </w:r>
        </w:p>
        <w:p>
          <w:pPr>
            <w:pStyle w:val="TOC5"/>
            <w:tabs>
              <w:tab w:pos="8191" w:val="left" w:leader="dot"/>
            </w:tabs>
          </w:pPr>
          <w:r>
            <w:rPr/>
            <w:t>AO COMPROMISSO ÉTICO COM</w:t>
          </w:r>
          <w:r>
            <w:rPr>
              <w:spacing w:val="-5"/>
            </w:rPr>
            <w:t> </w:t>
          </w:r>
          <w:r>
            <w:rPr/>
            <w:t>A</w:t>
          </w:r>
          <w:r>
            <w:rPr>
              <w:spacing w:val="-3"/>
            </w:rPr>
            <w:t> </w:t>
          </w:r>
          <w:r>
            <w:rPr/>
            <w:t>VERDADE</w:t>
            <w:tab/>
            <w:t>114</w:t>
          </w:r>
        </w:p>
        <w:p>
          <w:pPr>
            <w:pStyle w:val="TOC2"/>
            <w:numPr>
              <w:ilvl w:val="1"/>
              <w:numId w:val="3"/>
            </w:numPr>
            <w:tabs>
              <w:tab w:pos="463" w:val="left" w:leader="none"/>
            </w:tabs>
            <w:spacing w:line="240" w:lineRule="auto" w:before="139" w:after="0"/>
            <w:ind w:left="462" w:right="0" w:hanging="360"/>
            <w:jc w:val="both"/>
          </w:pPr>
          <w:r>
            <w:rPr/>
            <w:t>A PEDAGOGIA MODERNA: DA AUTONOMIA DA</w:t>
          </w:r>
          <w:r>
            <w:rPr>
              <w:spacing w:val="-11"/>
            </w:rPr>
            <w:t> </w:t>
          </w:r>
          <w:r>
            <w:rPr/>
            <w:t>RAZÃO</w:t>
          </w:r>
        </w:p>
        <w:p>
          <w:pPr>
            <w:pStyle w:val="TOC5"/>
            <w:tabs>
              <w:tab w:pos="8196" w:val="left" w:leader="dot"/>
            </w:tabs>
          </w:pPr>
          <w:r>
            <w:rPr/>
            <w:t>À FRAGMENTAÇÃO</w:t>
          </w:r>
          <w:r>
            <w:rPr>
              <w:spacing w:val="-3"/>
            </w:rPr>
            <w:t> </w:t>
          </w:r>
          <w:r>
            <w:rPr/>
            <w:t>DO</w:t>
          </w:r>
          <w:r>
            <w:rPr>
              <w:spacing w:val="-2"/>
            </w:rPr>
            <w:t> </w:t>
          </w:r>
          <w:r>
            <w:rPr/>
            <w:t>SABER.</w:t>
            <w:tab/>
            <w:t>116</w:t>
          </w:r>
        </w:p>
        <w:p>
          <w:pPr>
            <w:pStyle w:val="TOC2"/>
            <w:numPr>
              <w:ilvl w:val="1"/>
              <w:numId w:val="3"/>
            </w:numPr>
            <w:tabs>
              <w:tab w:pos="463" w:val="left" w:leader="none"/>
            </w:tabs>
            <w:spacing w:line="240" w:lineRule="auto" w:before="0" w:after="0"/>
            <w:ind w:left="462" w:right="0" w:hanging="360"/>
            <w:jc w:val="both"/>
          </w:pPr>
          <w:r>
            <w:rPr/>
            <w:t>CONTINUIDADES E DIVERGENCIAS ENTRE</w:t>
          </w:r>
          <w:r>
            <w:rPr>
              <w:spacing w:val="-9"/>
            </w:rPr>
            <w:t> </w:t>
          </w:r>
          <w:r>
            <w:rPr/>
            <w:t>OS</w:t>
          </w:r>
        </w:p>
        <w:p>
          <w:pPr>
            <w:pStyle w:val="TOC5"/>
            <w:tabs>
              <w:tab w:pos="8217" w:val="left" w:leader="dot"/>
            </w:tabs>
          </w:pPr>
          <w:r>
            <w:rPr/>
            <w:t>PARADIGMAS PEDAGÓGICOS MEDIEVAL</w:t>
          </w:r>
          <w:r>
            <w:rPr>
              <w:spacing w:val="-8"/>
            </w:rPr>
            <w:t> </w:t>
          </w:r>
          <w:r>
            <w:rPr/>
            <w:t>E MODERNO</w:t>
            <w:tab/>
            <w:t>119</w:t>
          </w:r>
        </w:p>
        <w:p>
          <w:pPr>
            <w:pStyle w:val="TOC2"/>
            <w:numPr>
              <w:ilvl w:val="1"/>
              <w:numId w:val="3"/>
            </w:numPr>
            <w:tabs>
              <w:tab w:pos="463" w:val="left" w:leader="none"/>
            </w:tabs>
            <w:spacing w:line="240" w:lineRule="auto" w:before="1" w:after="0"/>
            <w:ind w:left="462" w:right="0" w:hanging="360"/>
            <w:jc w:val="both"/>
          </w:pPr>
          <w:r>
            <w:rPr/>
            <w:t>ACEPÇÕES CURRICULARES CONTEMPORÂNEAS EXPRESSAS</w:t>
          </w:r>
          <w:r>
            <w:rPr>
              <w:spacing w:val="-11"/>
            </w:rPr>
            <w:t> </w:t>
          </w:r>
          <w:r>
            <w:rPr/>
            <w:t>NA</w:t>
          </w:r>
        </w:p>
        <w:p>
          <w:pPr>
            <w:pStyle w:val="TOC5"/>
            <w:tabs>
              <w:tab w:pos="8231" w:val="left" w:leader="dot"/>
            </w:tabs>
          </w:pPr>
          <w:r>
            <w:rPr/>
            <w:t>BASE NACIONAL</w:t>
          </w:r>
          <w:r>
            <w:rPr>
              <w:spacing w:val="-4"/>
            </w:rPr>
            <w:t> </w:t>
          </w:r>
          <w:r>
            <w:rPr/>
            <w:t>COMUM</w:t>
          </w:r>
          <w:r>
            <w:rPr>
              <w:spacing w:val="-2"/>
            </w:rPr>
            <w:t> </w:t>
          </w:r>
          <w:r>
            <w:rPr/>
            <w:t>CURRICULAR</w:t>
            <w:tab/>
            <w:t>128</w:t>
          </w:r>
        </w:p>
        <w:p>
          <w:pPr>
            <w:pStyle w:val="TOC1"/>
            <w:tabs>
              <w:tab w:pos="8229" w:val="left" w:leader="dot"/>
            </w:tabs>
            <w:spacing w:before="273"/>
          </w:pPr>
          <w:hyperlink w:history="true" w:anchor="_TOC_250001">
            <w:r>
              <w:rPr/>
              <w:t>CONSIDERAÇÕES</w:t>
            </w:r>
            <w:r>
              <w:rPr>
                <w:spacing w:val="-2"/>
              </w:rPr>
              <w:t> </w:t>
            </w:r>
            <w:r>
              <w:rPr/>
              <w:t>FINAIS</w:t>
              <w:tab/>
              <w:t>133</w:t>
            </w:r>
          </w:hyperlink>
        </w:p>
        <w:p>
          <w:pPr>
            <w:pStyle w:val="TOC1"/>
            <w:tabs>
              <w:tab w:pos="8202" w:val="left" w:leader="dot"/>
            </w:tabs>
            <w:spacing w:before="275"/>
          </w:pPr>
          <w:hyperlink w:history="true" w:anchor="_TOC_250000">
            <w:r>
              <w:rPr/>
              <w:t>BIBLIOGRAFIA…</w:t>
            </w:r>
            <w:r>
              <w:rPr>
                <w:b w:val="0"/>
              </w:rPr>
              <w:tab/>
            </w:r>
            <w:r>
              <w:rPr/>
              <w:t>136</w:t>
            </w:r>
          </w:hyperlink>
        </w:p>
      </w:sdtContent>
    </w:sdt>
    <w:p>
      <w:pPr>
        <w:spacing w:after="0"/>
        <w:sectPr>
          <w:headerReference w:type="default" r:id="rId13"/>
          <w:pgSz w:w="11910" w:h="16840"/>
          <w:pgMar w:header="0" w:footer="0" w:top="1580" w:bottom="280" w:left="1600" w:right="1580"/>
        </w:sectPr>
      </w:pPr>
    </w:p>
    <w:p>
      <w:pPr>
        <w:pStyle w:val="BodyText"/>
        <w:rPr>
          <w:b/>
          <w:sz w:val="26"/>
        </w:rPr>
      </w:pPr>
    </w:p>
    <w:p>
      <w:pPr>
        <w:pStyle w:val="BodyText"/>
        <w:spacing w:before="11"/>
        <w:rPr>
          <w:b/>
          <w:sz w:val="36"/>
        </w:rPr>
      </w:pPr>
    </w:p>
    <w:p>
      <w:pPr>
        <w:pStyle w:val="Heading2"/>
        <w:ind w:left="102"/>
        <w:jc w:val="left"/>
      </w:pPr>
      <w:bookmarkStart w:name="_TOC_250009" w:id="1"/>
      <w:bookmarkEnd w:id="1"/>
      <w:r>
        <w:rPr/>
        <w:t>INTRODUÇÃO</w:t>
      </w:r>
    </w:p>
    <w:p>
      <w:pPr>
        <w:pStyle w:val="BodyText"/>
        <w:rPr>
          <w:b/>
          <w:sz w:val="26"/>
        </w:rPr>
      </w:pPr>
    </w:p>
    <w:p>
      <w:pPr>
        <w:pStyle w:val="BodyText"/>
        <w:spacing w:before="1"/>
        <w:rPr>
          <w:b/>
          <w:sz w:val="31"/>
        </w:rPr>
      </w:pPr>
    </w:p>
    <w:p>
      <w:pPr>
        <w:pStyle w:val="BodyText"/>
        <w:ind w:left="102"/>
      </w:pPr>
      <w:r>
        <w:rPr/>
        <w:t>MEMORIAL DESCRITIVO</w:t>
      </w:r>
    </w:p>
    <w:p>
      <w:pPr>
        <w:pStyle w:val="BodyText"/>
        <w:rPr>
          <w:sz w:val="26"/>
        </w:rPr>
      </w:pPr>
    </w:p>
    <w:p>
      <w:pPr>
        <w:pStyle w:val="BodyText"/>
        <w:spacing w:line="360" w:lineRule="auto" w:before="154"/>
        <w:ind w:left="102" w:right="121" w:firstLine="707"/>
        <w:jc w:val="both"/>
      </w:pPr>
      <w:r>
        <w:rPr/>
        <w:t>A ciência na contemporaneidade é uma realização conjunta, multi/inter/pluridisciplinar, não acabada, um somatório de muitos esforços, sempre em revisão, no intuito de aprimorar resultados. É a confluência, na atualidade, de múltiplos fatores históricos, que remontam aos albores da humanidade.</w:t>
      </w:r>
    </w:p>
    <w:p>
      <w:pPr>
        <w:pStyle w:val="BodyText"/>
        <w:spacing w:line="360" w:lineRule="auto" w:before="7"/>
        <w:ind w:left="102" w:right="119" w:firstLine="707"/>
        <w:jc w:val="both"/>
      </w:pPr>
      <w:r>
        <w:rPr/>
        <w:t>O presente trabalho é resultado, em nível pessoal, dessa confluência de conhecimentos adquiridos desde o início da minha formação acadêmica. Não só  pessoal, mas também interpessoal, pois a ciência é um “jogo a três”, uma confluência de pessoas, o “eu” e o “nós” dos cientistas, o objeto e o método de pesquisa, a ética e a responsabilidade. No parecer de Pera (p.</w:t>
      </w:r>
      <w:r>
        <w:rPr>
          <w:spacing w:val="-9"/>
        </w:rPr>
        <w:t> </w:t>
      </w:r>
      <w:r>
        <w:rPr/>
        <w:t>5).</w:t>
      </w:r>
    </w:p>
    <w:p>
      <w:pPr>
        <w:pStyle w:val="BodyText"/>
        <w:spacing w:before="6"/>
        <w:rPr>
          <w:sz w:val="36"/>
        </w:rPr>
      </w:pPr>
    </w:p>
    <w:p>
      <w:pPr>
        <w:spacing w:before="0"/>
        <w:ind w:left="2370" w:right="118" w:firstLine="0"/>
        <w:jc w:val="both"/>
        <w:rPr>
          <w:sz w:val="20"/>
        </w:rPr>
      </w:pPr>
      <w:r>
        <w:rPr>
          <w:sz w:val="20"/>
        </w:rPr>
        <w:t>Ci sono due modi in cui, a mio avviso, la persona entra nella ricerca scientifica. In primo luogo, la personalità dello scienziato (come singolo) è largamente responsabile della scelta dei problemi, dell’impostazione delle soluzioni, dello svolgimento della ricerca. In secondo luogo, la personalità degli scienziati (come comunità), i loro convincimenti profondi, i credi cui aderiscono, i modi di pensare, le filosofie implicite o esplicitamente professate, condizionano l’impostazione della ricerca e, infine, la stessa accettazione delle teorie. La scienza non è solo un gioco a due – teorie e cose, linguaggio e oggetto, enunciati e realtà –, bensì un gioco a tre, con la persona che svolge un ruolo essenziale. E se la persona entra nella scienza, allora, attraverso la dimensione della persona, nella scienza entrano anche la responsabilità e l’etica.</w:t>
      </w:r>
    </w:p>
    <w:p>
      <w:pPr>
        <w:pStyle w:val="BodyText"/>
        <w:rPr>
          <w:sz w:val="22"/>
        </w:rPr>
      </w:pPr>
    </w:p>
    <w:p>
      <w:pPr>
        <w:pStyle w:val="BodyText"/>
        <w:spacing w:line="360" w:lineRule="auto" w:before="158"/>
        <w:ind w:left="102" w:right="119" w:firstLine="707"/>
        <w:jc w:val="both"/>
      </w:pPr>
      <w:r>
        <w:rPr/>
        <w:t>Cursei o ensino fundamental no campo, entre parentes e amigos, longe dos problemas da escola urbana, durantes os tumultuados anos 80. Tive durante todo esse período (quatro anos) uma única professora, que lecionava para um grupo pequeno, éramos uns quinze no máximo, mas divididos em séries, da primeira à quarta. Como essa professora, chamada Aparecida, conseguia essa proeza, até hoje não consegui entender.</w:t>
      </w:r>
    </w:p>
    <w:p>
      <w:pPr>
        <w:pStyle w:val="BodyText"/>
        <w:spacing w:line="360" w:lineRule="auto" w:before="3"/>
        <w:ind w:left="102" w:right="119" w:firstLine="707"/>
        <w:jc w:val="both"/>
      </w:pPr>
      <w:r>
        <w:rPr/>
        <w:t>A experiência desses anos foi extraordinária. Não aprendíamos somente a ler e escrever, mas éramos também responsáveis pela limpeza e manutenção da escola, além de auxiliarmos na preparação da própria merenda. Não havia diretores, supervisores e funcionários, tudo era organizado a partir das ordens de Dona Aparecida, em plena harmonia com a natureza, pois o rudimentar edifício escolar se localizava no meio do</w:t>
      </w:r>
    </w:p>
    <w:p>
      <w:pPr>
        <w:spacing w:after="0" w:line="360" w:lineRule="auto"/>
        <w:jc w:val="both"/>
        <w:sectPr>
          <w:headerReference w:type="default" r:id="rId14"/>
          <w:pgSz w:w="11910" w:h="16840"/>
          <w:pgMar w:header="751" w:footer="0" w:top="960" w:bottom="280" w:left="1600" w:right="1580"/>
          <w:pgNumType w:start="11"/>
        </w:sectPr>
      </w:pPr>
    </w:p>
    <w:p>
      <w:pPr>
        <w:pStyle w:val="BodyText"/>
        <w:rPr>
          <w:sz w:val="20"/>
        </w:rPr>
      </w:pPr>
    </w:p>
    <w:p>
      <w:pPr>
        <w:pStyle w:val="BodyText"/>
        <w:spacing w:line="360" w:lineRule="auto" w:before="213"/>
        <w:ind w:left="102" w:right="119"/>
        <w:jc w:val="both"/>
      </w:pPr>
      <w:r>
        <w:rPr/>
        <w:t>bosque (hoje, quando leio algumas páginas do </w:t>
      </w:r>
      <w:r>
        <w:rPr>
          <w:i/>
        </w:rPr>
        <w:t>Emílio</w:t>
      </w:r>
      <w:r>
        <w:rPr/>
        <w:t>, de Rousseau, sou capaz de entendê-lo, a partir dessa experiência pessoal). Nesse sentido, a escola era para nós  lugar de lazer, o que se aprendia se confundia com as brincadeiras, nunca formos atormentados pela figura punitiva de um diretor, ou pelas ameaças de reprovação. São esses anos os responsáveis por um amor imenso pelo estudo, pelos livros e pelo</w:t>
      </w:r>
      <w:r>
        <w:rPr>
          <w:spacing w:val="-10"/>
        </w:rPr>
        <w:t> </w:t>
      </w:r>
      <w:r>
        <w:rPr/>
        <w:t>ensino.</w:t>
      </w:r>
    </w:p>
    <w:p>
      <w:pPr>
        <w:pStyle w:val="BodyText"/>
        <w:spacing w:line="360" w:lineRule="auto" w:before="6"/>
        <w:ind w:left="102" w:right="117" w:firstLine="707"/>
        <w:jc w:val="both"/>
      </w:pPr>
      <w:r>
        <w:rPr/>
        <w:t>Transcorridos esses anos, fui para a cidade dar continuidade aos estudos.  Embora sempre muito interessado por tudo o que era ensinado, nós da fazenda, enfrentávamos o preconceito pelas nossas origens e éramos considerados inferiores intelectualmente, por virmos de um ensino </w:t>
      </w:r>
      <w:r>
        <w:rPr>
          <w:i/>
        </w:rPr>
        <w:t>fraco</w:t>
      </w:r>
      <w:r>
        <w:rPr/>
        <w:t>. Porém, isso não se deu comigo. Sempre estive entre os primeiros da turma, e creio que meus colegas rurais</w:t>
      </w:r>
      <w:r>
        <w:rPr>
          <w:spacing w:val="-15"/>
        </w:rPr>
        <w:t> </w:t>
      </w:r>
      <w:r>
        <w:rPr/>
        <w:t>também.</w:t>
      </w:r>
    </w:p>
    <w:p>
      <w:pPr>
        <w:pStyle w:val="BodyText"/>
        <w:spacing w:line="360" w:lineRule="auto" w:before="3"/>
        <w:ind w:left="102" w:right="116" w:firstLine="707"/>
        <w:jc w:val="both"/>
      </w:pPr>
      <w:r>
        <w:rPr/>
        <w:t>Minha geração foi uma das últimas a estudar no campo, no Estado de São Paulo. Desses anos de ensino médio o que mais me chamava a atenção era a história. Adorava história, ficava viajando pelo Egito das pirâmides, a Grécia do Parthenon, a Roma da loba amamentando os gêmeos Rômulo e Remo. Quanta euforia quando o destino me permitiu entrar em Qeóps, almoçar no Parthenon e tocar </w:t>
      </w:r>
      <w:r>
        <w:rPr>
          <w:i/>
        </w:rPr>
        <w:t>com as mãos </w:t>
      </w:r>
      <w:r>
        <w:rPr/>
        <w:t>a loba capitolina, o que provocou o disparo alarmes dentro do maior museu de Roma, e minha quase expulsão do local. Afinal era a loba dos livros de história, não resisti. Esses passeios também se davam pelos castelos medievais ainda reais somente nas gravuras dos livros, que também tive oportunidade de visitar nos meus anos em Roma e depois em Israel, quando estudei arqueologia e tive oportunidade de visitar muitos desses edifícios.</w:t>
      </w:r>
    </w:p>
    <w:p>
      <w:pPr>
        <w:pStyle w:val="BodyText"/>
        <w:spacing w:line="360" w:lineRule="auto" w:before="3"/>
        <w:ind w:left="102" w:right="116" w:firstLine="707"/>
        <w:jc w:val="both"/>
      </w:pPr>
      <w:r>
        <w:rPr/>
        <w:t>A essas memórias, soma-se meu grande interesse pela história durante os anos em que cursava filosofia, cursada no </w:t>
      </w:r>
      <w:r>
        <w:rPr>
          <w:i/>
        </w:rPr>
        <w:t>Seminário Arquidiocesano Maria Imaculada</w:t>
      </w:r>
      <w:r>
        <w:rPr/>
        <w:t>, de Ribeirão Preto - SP (meu trabalho de conclusão de curso foi sobre os fundamentos históricos da ética platônica) e depois teologia, concluída em Roma, no  </w:t>
      </w:r>
      <w:r>
        <w:rPr>
          <w:i/>
        </w:rPr>
        <w:t>Pontificio </w:t>
      </w:r>
      <w:r>
        <w:rPr>
          <w:i/>
        </w:rPr>
        <w:t>Ateneo Regina Apostolorum</w:t>
      </w:r>
      <w:r>
        <w:rPr/>
        <w:t>, onde pude aprofundar a história da Igreja, com certa predileção pela era medieval, e com a possibilidade de verificar </w:t>
      </w:r>
      <w:r>
        <w:rPr>
          <w:i/>
        </w:rPr>
        <w:t>in loco</w:t>
      </w:r>
      <w:r>
        <w:rPr/>
        <w:t>, e não mais apenas nas páginas dos livros, muitas informações.</w:t>
      </w:r>
    </w:p>
    <w:p>
      <w:pPr>
        <w:pStyle w:val="BodyText"/>
        <w:spacing w:line="360" w:lineRule="auto" w:before="6"/>
        <w:ind w:left="102" w:right="116" w:firstLine="707"/>
        <w:jc w:val="both"/>
      </w:pPr>
      <w:r>
        <w:rPr/>
        <w:t>Meus estudos continuaram em Jerusalém, no mestrado de Ciências Bíblicas e Arqueológicas, no </w:t>
      </w:r>
      <w:r>
        <w:rPr>
          <w:i/>
        </w:rPr>
        <w:t>Studium Biblicum Franciscanum </w:t>
      </w:r>
      <w:r>
        <w:rPr/>
        <w:t>(SBF), faculdade da </w:t>
      </w:r>
      <w:r>
        <w:rPr>
          <w:i/>
        </w:rPr>
        <w:t>Pontificia </w:t>
      </w:r>
      <w:r>
        <w:rPr>
          <w:i/>
        </w:rPr>
        <w:t>Università Antonianum</w:t>
      </w:r>
      <w:r>
        <w:rPr/>
        <w:t>, de Roma. O conhecimento dos métodos exegéticos, sobretudo do método histórico crítico, despertou-me ainda mais o interesse por temas relacionados à história e pela filologia grega e hebraica, línguas exigidas pelo programa de mestrado em Sagrada Escritura. Por ser também um mestrado em arqueologia bíblica, tive inúmeras oportunidades de </w:t>
      </w:r>
      <w:r>
        <w:rPr>
          <w:i/>
        </w:rPr>
        <w:t>tocar com as mãos </w:t>
      </w:r>
      <w:r>
        <w:rPr/>
        <w:t>artefatos e monumentos, que estão na</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0" w:lineRule="auto" w:before="213"/>
        <w:ind w:left="102" w:right="123"/>
        <w:jc w:val="both"/>
      </w:pPr>
      <w:r>
        <w:rPr/>
        <w:t>base da reconstrução da história do Médio Oriente. Terminei o mestrado escrevendo sobre o conceito de beleza no livro do Cântico dos Cânticos, a partir da análise filológico-retórico-estrutural, onde tive a oportunidade de desenvolver a análise filológica hebraica com maior profundidade.</w:t>
      </w:r>
    </w:p>
    <w:p>
      <w:pPr>
        <w:pStyle w:val="BodyText"/>
        <w:spacing w:line="360" w:lineRule="auto" w:before="3"/>
        <w:ind w:left="102" w:right="121" w:firstLine="707"/>
        <w:jc w:val="both"/>
      </w:pPr>
      <w:r>
        <w:rPr/>
        <w:t>Como se pode verificar, toda minha formação acadêmica foi realizada dentro de instituições confessionais católicas, o que influenciou o modo de encarar o conhecimento e as linhas metodológicas a seguir. Depois de concluídos meus estudos, e retornando ao Brasil, após quase uma década – de 2002 a 2009 – anos de muitas transformações para o país, sobretudo no campo educacional, passei a me dedicar à docência em vários seminários de formação sacerdotal, aqui em Palmas, onde ainda  hoje leciono filosofia e teologia, em Belém/PA, no seminário Pio X e em Cachoeira Paulista/SP, no Instituto de Teologia Bento XVI, como professor convidado para cursos intensivos.</w:t>
      </w:r>
    </w:p>
    <w:p>
      <w:pPr>
        <w:pStyle w:val="BodyText"/>
        <w:spacing w:line="360" w:lineRule="auto" w:before="5"/>
        <w:ind w:left="102" w:right="116" w:firstLine="707"/>
        <w:jc w:val="both"/>
      </w:pPr>
      <w:r>
        <w:rPr/>
        <w:t>Para além do formalismo acadêmico dos seminários, corri o Brasil e o Tocantins ministrando cursos de formação bíblica para leigos e agentes de pastoral, tendo que adaptar-me à exigência de cada público, o que me levou a aprimorar minha metodologia de ensino e me interessar pela pedagogia e pela educação.</w:t>
      </w:r>
    </w:p>
    <w:p>
      <w:pPr>
        <w:pStyle w:val="BodyText"/>
        <w:spacing w:line="360" w:lineRule="auto" w:before="5"/>
        <w:ind w:left="102" w:right="116" w:firstLine="707"/>
        <w:jc w:val="both"/>
      </w:pPr>
      <w:r>
        <w:rPr/>
        <w:t>Por fim, o estudo da história sempre me fascinou, o que me faz olhar para o passado com grande reverência e curiosidade. Por sentir-me um </w:t>
      </w:r>
      <w:r>
        <w:rPr>
          <w:i/>
        </w:rPr>
        <w:t>produto </w:t>
      </w:r>
      <w:r>
        <w:rPr/>
        <w:t>da história, das múltiplas histórias, dificilmente consigo raciocinar sem me referir à história, sem buscar nela o sentido do presente. É essa paixão que se encontra no princípio deste estudo que ora passamos a apresentar: a educação na Idade Média e nas concepções pedagógicas modernas, a fim de compreendermos a atual conjuntura educacional.</w:t>
      </w:r>
    </w:p>
    <w:p>
      <w:pPr>
        <w:spacing w:line="360" w:lineRule="auto" w:before="5"/>
        <w:ind w:left="102" w:right="115" w:firstLine="707"/>
        <w:jc w:val="both"/>
        <w:rPr>
          <w:sz w:val="24"/>
        </w:rPr>
      </w:pPr>
      <w:r>
        <w:rPr>
          <w:sz w:val="24"/>
        </w:rPr>
        <w:t>O interesse em abordar esse assunto surgiu quando fui convidado a dar uma conferência no </w:t>
      </w:r>
      <w:r>
        <w:rPr>
          <w:i/>
          <w:sz w:val="24"/>
        </w:rPr>
        <w:t>IX Simpósio de Educação do Campus de Palmas</w:t>
      </w:r>
      <w:r>
        <w:rPr>
          <w:sz w:val="24"/>
        </w:rPr>
        <w:t>, promovido pela Universidade Federal do Tocantins, com o seguinte título: </w:t>
      </w:r>
      <w:r>
        <w:rPr>
          <w:i/>
          <w:sz w:val="24"/>
        </w:rPr>
        <w:t>Magistério Católico e </w:t>
      </w:r>
      <w:r>
        <w:rPr>
          <w:i/>
          <w:sz w:val="24"/>
        </w:rPr>
        <w:t>Pedagogia Cristã: A Influência da Escolástica (Santo Agostinho e Santo Tomás de Aquino) na Formação Ocidental</w:t>
      </w:r>
      <w:r>
        <w:rPr>
          <w:sz w:val="24"/>
        </w:rPr>
        <w:t>. Um tema que sempre me interessou desde que me graduei em Filosofia e, sobretudo, em Teologia, em Roma, uma cidade, em muitos aspectos, </w:t>
      </w:r>
      <w:r>
        <w:rPr>
          <w:i/>
          <w:sz w:val="24"/>
        </w:rPr>
        <w:t>medieval</w:t>
      </w:r>
      <w:r>
        <w:rPr>
          <w:sz w:val="24"/>
        </w:rPr>
        <w:t>. No Simpósio, notei o crescente interesse dos participantes na medida em que eu expunha as bases do pensamento cristão e a pedagogia baseada  nesses princípios, que permitiu àquela sociedade desenvolver um sistema de ensino muito eficaz, que influenciou definitivamente a cultura ocidental, cujas marcas ainda se podem perceber na atualidade, como teremos a oportunidade de</w:t>
      </w:r>
      <w:r>
        <w:rPr>
          <w:spacing w:val="-7"/>
          <w:sz w:val="24"/>
        </w:rPr>
        <w:t> </w:t>
      </w:r>
      <w:r>
        <w:rPr>
          <w:sz w:val="24"/>
        </w:rPr>
        <w:t>demonstrar.</w:t>
      </w:r>
    </w:p>
    <w:p>
      <w:pPr>
        <w:spacing w:after="0" w:line="360" w:lineRule="auto"/>
        <w:jc w:val="both"/>
        <w:rPr>
          <w:sz w:val="24"/>
        </w:rPr>
        <w:sectPr>
          <w:pgSz w:w="11910" w:h="16840"/>
          <w:pgMar w:header="751" w:footer="0" w:top="960" w:bottom="280" w:left="1600" w:right="1580"/>
        </w:sectPr>
      </w:pPr>
    </w:p>
    <w:p>
      <w:pPr>
        <w:pStyle w:val="BodyText"/>
        <w:rPr>
          <w:sz w:val="20"/>
        </w:rPr>
      </w:pPr>
    </w:p>
    <w:p>
      <w:pPr>
        <w:pStyle w:val="BodyText"/>
        <w:spacing w:line="360" w:lineRule="auto" w:before="213"/>
        <w:ind w:left="102" w:right="118" w:firstLine="707"/>
        <w:jc w:val="both"/>
      </w:pPr>
      <w:r>
        <w:rPr/>
        <w:t>Percebi, também, que falar da Idade Média sem falar em bruxas e fogueiras causa certa perplexidade, uma vez que em muitos centros acadêmicos ainda predomina essa visão redutiva deste período fascinante de nossa história, que durou mil anos. Motivo desses equívocos é uma tendência metodológica anacrônica da história, surgida nos círculos humanistas, no século XVI, intensificando entre os iluministas do século XVIII, que ainda não nos permite olhar para o passado, sem considerá-lo um estágio inferior, embrionário, do progresso humano, estágio de minoridade, que precisa ser suplantado pelas luzes da razão (cf. KANT, </w:t>
      </w:r>
      <w:r>
        <w:rPr>
          <w:i/>
        </w:rPr>
        <w:t>O que é o</w:t>
      </w:r>
      <w:r>
        <w:rPr>
          <w:i/>
          <w:spacing w:val="-9"/>
        </w:rPr>
        <w:t> </w:t>
      </w:r>
      <w:r>
        <w:rPr>
          <w:i/>
        </w:rPr>
        <w:t>Iluminismo?</w:t>
      </w:r>
      <w:r>
        <w:rPr/>
        <w:t>).</w:t>
      </w:r>
    </w:p>
    <w:p>
      <w:pPr>
        <w:pStyle w:val="BodyText"/>
        <w:spacing w:line="360" w:lineRule="auto" w:before="3"/>
        <w:ind w:left="102" w:right="121" w:firstLine="707"/>
        <w:jc w:val="both"/>
      </w:pPr>
      <w:r>
        <w:rPr/>
        <w:t>Quando se trata da Idade Média, o mal-estar é ainda mais intenso, por ter sido esse período o maior alvo da crítica iluminista. Ao contrário, a história recente nos  alerta que o progresso científico nem sempre está associado ao progresso integral do ser humano, que deve lhe contemplar em todas as suas dimensões, de modo que lhe proporcione uma plena</w:t>
      </w:r>
      <w:r>
        <w:rPr>
          <w:spacing w:val="-8"/>
        </w:rPr>
        <w:t> </w:t>
      </w:r>
      <w:r>
        <w:rPr/>
        <w:t>realização.</w:t>
      </w:r>
    </w:p>
    <w:p>
      <w:pPr>
        <w:pStyle w:val="BodyText"/>
        <w:spacing w:line="360" w:lineRule="auto" w:before="5"/>
        <w:ind w:left="102" w:right="115" w:firstLine="707"/>
        <w:jc w:val="both"/>
      </w:pPr>
      <w:r>
        <w:rPr/>
        <w:t>Esperamos que esse trabalho possa despertar em nosso </w:t>
      </w:r>
      <w:r>
        <w:rPr>
          <w:i/>
        </w:rPr>
        <w:t>Programa de Pós- </w:t>
      </w:r>
      <w:r>
        <w:rPr>
          <w:i/>
        </w:rPr>
        <w:t>Graduação em Educação </w:t>
      </w:r>
      <w:r>
        <w:rPr/>
        <w:t>discussões que revejam (pré)conceitos, no intuito de (re)conceber o sentido da história, tão importante quando se trata de fundamentar uma pesquisa, e, sobretudo, provocar a reflexão numa época em que ainda se discute muito sobre modelos curriculares adequados para uma educação integral, humanista e sistemática, que não reduza o ensino a uma simples transmissão de conhecimentos, mas que a localize dentro de um círculo muito mais amplo que o do </w:t>
      </w:r>
      <w:r>
        <w:rPr>
          <w:i/>
        </w:rPr>
        <w:t>conteúdo a ser </w:t>
      </w:r>
      <w:r>
        <w:rPr>
          <w:i/>
        </w:rPr>
        <w:t>transmitido</w:t>
      </w:r>
      <w:r>
        <w:rPr/>
        <w:t>, em que o aluno não corra o risco de ser reduzido a um </w:t>
      </w:r>
      <w:r>
        <w:rPr>
          <w:i/>
        </w:rPr>
        <w:t>banco </w:t>
      </w:r>
      <w:r>
        <w:rPr/>
        <w:t>onde se deposita conhecimentos, com a ingênua intenção de que tal metodologia logre êxito, </w:t>
      </w:r>
      <w:r>
        <w:rPr>
          <w:i/>
        </w:rPr>
        <w:t>renda lucros</w:t>
      </w:r>
      <w:r>
        <w:rPr/>
        <w:t>.</w:t>
      </w:r>
    </w:p>
    <w:p>
      <w:pPr>
        <w:pStyle w:val="BodyText"/>
        <w:spacing w:line="360" w:lineRule="auto" w:before="5"/>
        <w:ind w:left="102" w:right="116" w:firstLine="707"/>
        <w:jc w:val="both"/>
      </w:pPr>
      <w:r>
        <w:rPr/>
        <w:t>Nessa concepção de ensino, o aluno é avaliado quase que exclusivamente por meio de exames, provas, testes, que lhe obriga a reproduzir exatamente o conteúdo que ouviu do professor – conhecimento não produzido pelo aluno, nem pelo professor – que, por sua vez, não é capaz de identificar outros sinais de aprendizagem, às vezes muito mais evidentes. Quando isso ocorre, risca-se </w:t>
      </w:r>
      <w:r>
        <w:rPr>
          <w:i/>
        </w:rPr>
        <w:t>necrosar </w:t>
      </w:r>
      <w:r>
        <w:rPr/>
        <w:t>o saber e o gosto pela investigação (cf. </w:t>
      </w:r>
      <w:r>
        <w:rPr>
          <w:sz w:val="22"/>
        </w:rPr>
        <w:t>COÊLHO, 2013, p.</w:t>
      </w:r>
      <w:r>
        <w:rPr>
          <w:spacing w:val="-6"/>
          <w:sz w:val="22"/>
        </w:rPr>
        <w:t> </w:t>
      </w:r>
      <w:r>
        <w:rPr>
          <w:sz w:val="22"/>
        </w:rPr>
        <w:t>59-85</w:t>
      </w:r>
      <w:r>
        <w:rPr/>
        <w:t>).</w:t>
      </w:r>
    </w:p>
    <w:p>
      <w:pPr>
        <w:pStyle w:val="BodyText"/>
        <w:spacing w:line="360" w:lineRule="auto" w:before="3"/>
        <w:ind w:left="102" w:right="115" w:firstLine="707"/>
        <w:jc w:val="both"/>
      </w:pPr>
      <w:r>
        <w:rPr/>
        <w:t>Sobre isso, cremos encontrar no pensamento e práxis pedagógicas medievais parâmetros para repensarmos a educação na atualidade, uma educação cada vez mais autocrítica e atenta às mais diversas exigências do tempo, já que o modelo pedagógico medieval, desenvolvido a partir de revisões e assimilações da cultura greco-romana, serviu de base a uma nova cosmovisão, dado que um sistema educacional, ou </w:t>
      </w:r>
      <w:r>
        <w:rPr>
          <w:i/>
        </w:rPr>
        <w:t>paideia</w:t>
      </w:r>
      <w:r>
        <w:rPr/>
        <w:t>,</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0" w:lineRule="auto" w:before="213"/>
        <w:ind w:left="102" w:right="119"/>
        <w:jc w:val="both"/>
      </w:pPr>
      <w:r>
        <w:rPr/>
        <w:t>de qualquer época visa criar e manter o mundo considerado o mais justo e verdadeiro, adequado para à civilização que o produz, onde a educação se manifesta como a grande idealizadora e garante desse universo, por tocar a ela formar seus agentes transformadores.</w:t>
      </w:r>
    </w:p>
    <w:p>
      <w:pPr>
        <w:pStyle w:val="BodyText"/>
        <w:spacing w:line="360" w:lineRule="auto" w:before="3"/>
        <w:ind w:left="102" w:right="118" w:firstLine="707"/>
        <w:jc w:val="both"/>
      </w:pPr>
      <w:r>
        <w:rPr/>
        <w:t>Logo, estabelecer um modelo curricular significa determinar os rumos que uma civilização – nação/instituição – deseja indicar aos seus cidadãos, que deverão saber se comportar diante das múltiplas possibilidades de escolha e serem capazes de optar por aquilo que lhes seja mais conveniente, que respeitem as várias subjetividades, e visem, ao mesmo tempo, à plena realização individual e coletiva.</w:t>
      </w:r>
    </w:p>
    <w:p>
      <w:pPr>
        <w:pStyle w:val="BodyText"/>
        <w:spacing w:before="5"/>
        <w:rPr>
          <w:sz w:val="33"/>
        </w:rPr>
      </w:pPr>
    </w:p>
    <w:p>
      <w:pPr>
        <w:pStyle w:val="BodyText"/>
        <w:spacing w:before="1"/>
        <w:ind w:left="102"/>
        <w:jc w:val="both"/>
      </w:pPr>
      <w:r>
        <w:rPr/>
        <w:t>CARTOGRAFIA INTRODUTÓRIA DA PESQUISA</w:t>
      </w:r>
    </w:p>
    <w:p>
      <w:pPr>
        <w:pStyle w:val="BodyText"/>
        <w:rPr>
          <w:sz w:val="26"/>
        </w:rPr>
      </w:pPr>
    </w:p>
    <w:p>
      <w:pPr>
        <w:pStyle w:val="BodyText"/>
        <w:rPr>
          <w:sz w:val="22"/>
        </w:rPr>
      </w:pPr>
    </w:p>
    <w:p>
      <w:pPr>
        <w:pStyle w:val="BodyText"/>
        <w:spacing w:line="360" w:lineRule="auto"/>
        <w:ind w:left="102" w:right="114" w:firstLine="707"/>
        <w:jc w:val="both"/>
      </w:pPr>
      <w:r>
        <w:rPr/>
        <w:t>A Idade Média se caracteriza como um dos períodos mais complexos da história ocidental. Sua longa duração - cerca de mil anos, de acordo com a datação clássica – foi marcada, sobretudo, pelo domínio da Igreja Católica nos campos da política (poder papal, senhores feudais), economia (modo de produção feudal) e cultura (arte românica, arte gótica, filosofia escolástica, fundação das primeiras universidades, </w:t>
      </w:r>
      <w:r>
        <w:rPr>
          <w:i/>
        </w:rPr>
        <w:t>Artes Liberais</w:t>
      </w:r>
      <w:r>
        <w:rPr/>
        <w:t>). Esse período tem sido alvo de críticas e acusações desde o Renascimento – movimento que intencionou resgatar das cinzas a cultura clássica, sepultada há séculos devido ao desmantelamento paulatino do Império Romano, verificado a partir do século IV e agravado no século seguinte –, até o Iluminismo – movimento filosófico, cultural e científico, caracterizado pela primazia da razão sobre qualquer pretensão metafísica e religiosa.</w:t>
      </w:r>
    </w:p>
    <w:p>
      <w:pPr>
        <w:pStyle w:val="BodyText"/>
        <w:spacing w:line="360" w:lineRule="auto" w:before="3"/>
        <w:ind w:left="102" w:right="115" w:firstLine="707"/>
        <w:jc w:val="both"/>
      </w:pPr>
      <w:r>
        <w:rPr/>
        <w:t>A partir daí, a nova casta intelectual passou a conceber o medievo como uma era de retração cultural e científica em relação ao esplendor cultural atingido pela Antiguidade greco-romana: uma era intermediária entre o esplendor da Antiguidade e o seu ressurgimento a partir do século XVI. Assim entendida, a Idade Média teria sido uma era de trevas, um hiato obscuro entre duas eras de glória (cf. LE GOFF, 2013, p. 11). Por fim, muitos ainda veem esse período como uma era de </w:t>
      </w:r>
      <w:r>
        <w:rPr>
          <w:i/>
        </w:rPr>
        <w:t>dogmatização </w:t>
      </w:r>
      <w:r>
        <w:rPr/>
        <w:t>do saber sob a intransigente supervisão da Igreja.</w:t>
      </w:r>
    </w:p>
    <w:p>
      <w:pPr>
        <w:pStyle w:val="BodyText"/>
        <w:spacing w:line="360" w:lineRule="auto" w:before="5"/>
        <w:ind w:left="102" w:right="117" w:firstLine="707"/>
        <w:jc w:val="both"/>
      </w:pPr>
      <w:r>
        <w:rPr/>
        <w:t>Por outro lado, muitos estudos têm demonstrado a importância desse período para a cristalização da cultura europeia e, respectivamente, pela moldagem do pensamento ocidental, marcado pela síntese do pensamento pagão greco-romano com cristianismo primitivo. Foi durante a Escolástica que essa síntese foi levada a cabo  com</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0" w:lineRule="auto" w:before="213"/>
        <w:ind w:left="122" w:right="115"/>
        <w:jc w:val="both"/>
      </w:pPr>
      <w:r>
        <w:rPr/>
        <w:t>a evidente predominância dos princípios cristãos sobre aqueles pagãos. O pensamento e o método dos principais filósofos da Antiguidade, Platão e Aristóteles, serviram de base para a fundamentação de dogmas cristãos como a </w:t>
      </w:r>
      <w:r>
        <w:rPr>
          <w:i/>
        </w:rPr>
        <w:t>Transubstanciação</w:t>
      </w:r>
      <w:r>
        <w:rPr/>
        <w:t>, ou a transformação do pão e do vinho no corpo e sangue de Cristo, animaram as discussões sobre a possibilidade de provar a existência de Deus pela via da razão (as </w:t>
      </w:r>
      <w:r>
        <w:rPr>
          <w:i/>
        </w:rPr>
        <w:t>Cinco Vias</w:t>
      </w:r>
      <w:r>
        <w:rPr/>
        <w:t>, de São Tomás de Aquino), lançaram as bases teóricas do direito, da ética e da doutrina das virtudes. Além do mais, a cosmovisão medieval, teocêntrica e hierárquica, deve muito aos pressupostos da filosofia clássica, dos quais sempre se serviu para fundamentar seus pressupostos.</w:t>
      </w:r>
    </w:p>
    <w:p>
      <w:pPr>
        <w:pStyle w:val="BodyText"/>
        <w:spacing w:line="360" w:lineRule="auto" w:before="6"/>
        <w:ind w:left="122" w:right="120" w:firstLine="707"/>
        <w:jc w:val="both"/>
      </w:pPr>
      <w:r>
        <w:rPr/>
        <w:t>Os pensadores medievais acreditavam num mundo teoricamente hierarquizado, em que cada ser possuía um lugar de atuação e significação, por isso eram educados para refletir e transmitir, sem perceptíveis avanços, o patrimônio cultural herdado dos antigos, como coisa segura e sagrada, inclusive o pensamento pagão, desde que servisse para a melhor compreensão da fé</w:t>
      </w:r>
      <w:r>
        <w:rPr>
          <w:spacing w:val="-8"/>
        </w:rPr>
        <w:t> </w:t>
      </w:r>
      <w:r>
        <w:rPr/>
        <w:t>cristã.</w:t>
      </w:r>
    </w:p>
    <w:p>
      <w:pPr>
        <w:pStyle w:val="BodyText"/>
        <w:spacing w:line="345" w:lineRule="auto" w:before="3"/>
        <w:ind w:left="122" w:right="114" w:firstLine="707"/>
        <w:jc w:val="both"/>
      </w:pPr>
      <w:r>
        <w:rPr/>
        <w:t>O século XIX foi marcado pelo surgimento de duas vertentes historiográficas que influenciaram o modo de se fazer história no século XX, a saber, a positivista</w:t>
      </w:r>
      <w:r>
        <w:rPr>
          <w:position w:val="9"/>
          <w:sz w:val="16"/>
        </w:rPr>
        <w:t>1 </w:t>
      </w:r>
      <w:r>
        <w:rPr/>
        <w:t>e a </w:t>
      </w:r>
      <w:r>
        <w:rPr>
          <w:spacing w:val="2"/>
        </w:rPr>
        <w:t>marxista</w:t>
      </w:r>
      <w:r>
        <w:rPr>
          <w:spacing w:val="2"/>
          <w:position w:val="9"/>
          <w:sz w:val="16"/>
        </w:rPr>
        <w:t>2 </w:t>
      </w:r>
      <w:r>
        <w:rPr/>
        <w:t>.    A  história  positivista,  filha  dos  ideais  iluministas,  crendo  encontrar</w:t>
      </w:r>
      <w:r>
        <w:rPr>
          <w:spacing w:val="33"/>
        </w:rPr>
        <w:t> </w:t>
      </w:r>
      <w:r>
        <w:rPr/>
        <w:t>na</w:t>
      </w:r>
    </w:p>
    <w:p>
      <w:pPr>
        <w:pStyle w:val="BodyText"/>
        <w:spacing w:before="2"/>
        <w:rPr>
          <w:sz w:val="11"/>
        </w:rPr>
      </w:pPr>
      <w:r>
        <w:rPr/>
        <w:pict>
          <v:line style="position:absolute;mso-position-horizontal-relative:page;mso-position-vertical-relative:paragraph;z-index:0;mso-wrap-distance-left:0;mso-wrap-distance-right:0" from="85.103996pt,8.777655pt" to="229.123996pt,8.777655pt" stroked="true" strokeweight=".72pt" strokecolor="#000000">
            <v:stroke dashstyle="solid"/>
            <w10:wrap type="topAndBottom"/>
          </v:line>
        </w:pict>
      </w:r>
    </w:p>
    <w:p>
      <w:pPr>
        <w:spacing w:line="240" w:lineRule="auto" w:before="67"/>
        <w:ind w:left="122" w:right="116" w:firstLine="0"/>
        <w:jc w:val="both"/>
        <w:rPr>
          <w:sz w:val="20"/>
        </w:rPr>
      </w:pPr>
      <w:r>
        <w:rPr>
          <w:rFonts w:ascii="Calibri" w:hAnsi="Calibri"/>
          <w:position w:val="7"/>
          <w:sz w:val="13"/>
        </w:rPr>
        <w:t>1 </w:t>
      </w:r>
      <w:r>
        <w:rPr>
          <w:sz w:val="20"/>
        </w:rPr>
        <w:t>Movida por ideais nacionalistas, a historiografia de matriz positivista pretendeu mostrar a excelência das sociedades ditas civilizadas, no caso, as sociedades europeias, em detrimento das sociedades consideradas primitivas, que, por sua vez, poderiam ter seu processo histórico civilizacional antecipado, o que justificava o colonialismo europeu imposto aos povos asiáticos e africanos. Sendo assim, a historiografia pretendia ter o mesmo rigor das ciências positivistas, e seu objetivo consistia em estudar a universalidade dos fatos dirigidos pela razão ou capazes de influenciá-la. Desse modo, a história positivista encarnava e refletia os ideais iluministas de supremacia da razão, por justificar a centralidade das ciências empíricas em detrimento do conhecimento especulativo. Segundo Pereira (</w:t>
      </w:r>
      <w:r>
        <w:rPr>
          <w:i/>
          <w:sz w:val="20"/>
        </w:rPr>
        <w:t>in </w:t>
      </w:r>
      <w:r>
        <w:rPr>
          <w:sz w:val="20"/>
        </w:rPr>
        <w:t>DALAROSA, 1999, p. 44), o positivismo concebe a história como “a ciência do passado pelo passado, na qual uma cadeia linear de causa e consequência de fatos quase sempre políticos, diplomáticos, militares, religiosos, muito raramente econômicos, se apresentam numa síntese que se diz neutra dos condicionamentos político-sociais do pesquisador”. De acordo com essa concepção, os fatos históricos seriam acontecimentos “isolados, cumulativos, lineares (...) movidos por forças naturais e independentes da vontade humana” (DALAROSA, 1999, p. 44).</w:t>
      </w:r>
    </w:p>
    <w:p>
      <w:pPr>
        <w:spacing w:line="240" w:lineRule="auto" w:before="0"/>
        <w:ind w:left="122" w:right="117" w:firstLine="0"/>
        <w:jc w:val="both"/>
        <w:rPr>
          <w:sz w:val="20"/>
        </w:rPr>
      </w:pPr>
      <w:r>
        <w:rPr>
          <w:rFonts w:ascii="Calibri" w:hAnsi="Calibri"/>
          <w:position w:val="7"/>
          <w:sz w:val="13"/>
        </w:rPr>
        <w:t>2 </w:t>
      </w:r>
      <w:r>
        <w:rPr>
          <w:sz w:val="20"/>
        </w:rPr>
        <w:t>O marxismo fundamentou-se nas concepções de luta de classes, materialismo histórico dialético, modo de produção, ideologia, etc. Intencionava compreender toda a história a partir dessas categorias. Sendo assim, as lutas entre as classes sociais estariam na base de toda e qualquer mudança histórica. Daí, a importância do marxismo para os estudos de história está no fato de que por meio de uma minuciosa análise histórica é possível desvelar as estruturas político-econômicas sobre as quais se erguem  as diversas sociedades. Uma vez consciente de tais estruturas, criadas e mantidas para disfarçar as  pretensões das classes dominantes, o povo, que se encontra na condição de “oprimido”, encontraria as condições necessárias para levar a cabo a revolução, único modo de restabelecer o equilíbrio social. Concebendo a existência do ser humano como “luta pela sobrevivência”, o que leva os homens  a buscarem meios e desenvolverem técnicas para a produção de bens que supram suas necessidades mais básicas, Marx e Engels (</w:t>
      </w:r>
      <w:r>
        <w:rPr>
          <w:i/>
          <w:sz w:val="20"/>
        </w:rPr>
        <w:t>apud </w:t>
      </w:r>
      <w:r>
        <w:rPr>
          <w:sz w:val="20"/>
        </w:rPr>
        <w:t>DALAROSA, p. 45) observam que “(...) o primeiro pressuposto de toda existência humana e, portanto, de toda história, é que os homens devem estar em condições de viver para poder “fazer história”. Mas, para viver, é preciso antes de tudo comer, beber, ter habitação, vestir-se e algumas coisas mais. O primeiro ato histórico é, portanto, a produção dos meios que permitem  a satisfação dessas necessidades, a produção da própria vida material, e de fato este é um ato histórico,</w:t>
      </w:r>
      <w:r>
        <w:rPr>
          <w:spacing w:val="6"/>
          <w:sz w:val="20"/>
        </w:rPr>
        <w:t> </w:t>
      </w:r>
      <w:r>
        <w:rPr>
          <w:sz w:val="20"/>
        </w:rPr>
        <w:t>uma</w:t>
      </w:r>
    </w:p>
    <w:p>
      <w:pPr>
        <w:spacing w:after="0" w:line="240" w:lineRule="auto"/>
        <w:jc w:val="both"/>
        <w:rPr>
          <w:sz w:val="20"/>
        </w:rPr>
        <w:sectPr>
          <w:pgSz w:w="11910" w:h="16840"/>
          <w:pgMar w:header="751" w:footer="0" w:top="960" w:bottom="280" w:left="1580" w:right="1580"/>
        </w:sectPr>
      </w:pPr>
    </w:p>
    <w:p>
      <w:pPr>
        <w:pStyle w:val="BodyText"/>
        <w:rPr>
          <w:sz w:val="20"/>
        </w:rPr>
      </w:pPr>
    </w:p>
    <w:p>
      <w:pPr>
        <w:pStyle w:val="BodyText"/>
        <w:spacing w:line="360" w:lineRule="auto" w:before="213"/>
        <w:ind w:left="122" w:right="119"/>
        <w:jc w:val="both"/>
      </w:pPr>
      <w:r>
        <w:rPr/>
        <w:t>sociedade moderna europeia o ápice da civilização, olha para o passado com certo ‘ar de grandeza’, escapando-lhe da visão o que de extraordinário as sociedades antigas produziram. Preocupando-se com as leis universais que estariam por trás da história, do desenvolvimento da razão, esse modo de tratar o passado acaba por desprezar o quotidiano, o irrepetível, conforme observa Barros (2014, p. 27):</w:t>
      </w:r>
    </w:p>
    <w:p>
      <w:pPr>
        <w:pStyle w:val="BodyText"/>
        <w:spacing w:before="6"/>
        <w:rPr>
          <w:sz w:val="36"/>
        </w:rPr>
      </w:pPr>
    </w:p>
    <w:p>
      <w:pPr>
        <w:spacing w:before="0"/>
        <w:ind w:left="2390" w:right="120" w:firstLine="0"/>
        <w:jc w:val="both"/>
        <w:rPr>
          <w:sz w:val="20"/>
        </w:rPr>
      </w:pPr>
      <w:r>
        <w:rPr>
          <w:sz w:val="20"/>
        </w:rPr>
        <w:t>De um lado, com a crescente preponderância das correntes historicistas em detrimento da história positivista propriamente dita, passara a grassar cada  vez mais entre os historiadores oitocentistas o estatuto de uma História que deveria estudar o único e irrepetível, e em certa medida, portanto o “incomparável”.</w:t>
      </w:r>
    </w:p>
    <w:p>
      <w:pPr>
        <w:pStyle w:val="BodyText"/>
        <w:spacing w:before="11"/>
        <w:rPr>
          <w:sz w:val="29"/>
        </w:rPr>
      </w:pPr>
    </w:p>
    <w:p>
      <w:pPr>
        <w:pStyle w:val="BodyText"/>
        <w:spacing w:line="360" w:lineRule="auto"/>
        <w:ind w:left="122" w:right="120" w:firstLine="707"/>
        <w:jc w:val="both"/>
      </w:pPr>
      <w:r>
        <w:rPr/>
        <w:t>Por sua vez, o marxismo, apesar de sua inegável contribuição para a história do pensamento, pode parcializar os estudos sobre a Idade Média por sobrevalorizar a estrutura econômica, ditada pelo modo de produção vigente de cada era, a ponto de transformá-la no único motor da história, por ser a causa responsável pelas lutas de classes. Assim sendo, também para a historiografia marxista passam despercebidos, ou sem a devida atenção, os fatos encerrados no quotidiano, por se focar exclusivamente no aspecto econômico, onde os lideres religiosos, os senhores feudais, os nobres, são simplesmente opressores, enquanto o homem simples, o vassalo, é o oprimido alienado.</w:t>
      </w:r>
    </w:p>
    <w:p>
      <w:pPr>
        <w:pStyle w:val="BodyText"/>
        <w:spacing w:line="360" w:lineRule="auto" w:before="4"/>
        <w:ind w:left="122" w:right="116" w:firstLine="707"/>
        <w:jc w:val="both"/>
      </w:pPr>
      <w:r>
        <w:rPr/>
        <w:t>A isso, soma-se a desconfiança, para não dizer repúdio, do marxismo à religião e a qualquer metafísica que pretenda explicar a ordem do mundo. Num sistema em que o material suplanta o espiritual, nenhum espaço fica reservado à fé. Todavia, entender a Idade Média sem considerar o papel preponderante da fé é despi-la do que esse período tem de mais nuclear.</w:t>
      </w:r>
    </w:p>
    <w:p>
      <w:pPr>
        <w:pStyle w:val="BodyText"/>
        <w:spacing w:line="357" w:lineRule="auto" w:before="6"/>
        <w:ind w:left="122" w:right="115" w:firstLine="707"/>
        <w:jc w:val="both"/>
      </w:pPr>
      <w:r>
        <w:rPr/>
        <w:t>A historiografia do século XX, após repensar os pressupostos positivistas e rever vários pontos do marxismo, elaborou métodos que permitiram aproximar-se do universo medieval e apreciá-lo sob uma nova ótica. Destacam-se, nesse sentido, os estudos embasados nos pressupostos da etnologia</w:t>
      </w:r>
      <w:r>
        <w:rPr>
          <w:position w:val="9"/>
          <w:sz w:val="16"/>
        </w:rPr>
        <w:t>3</w:t>
      </w:r>
      <w:r>
        <w:rPr/>
        <w:t>, com resultados bastante satisfatórios. Tais estudos valorizavam os elementos compositivos do tecido social em seus particulares, como condição imprescindível para a compreensão de qualquer sociedade, inclusive das mais remotas.</w:t>
      </w:r>
    </w:p>
    <w:p>
      <w:pPr>
        <w:pStyle w:val="BodyText"/>
        <w:spacing w:before="1"/>
        <w:rPr>
          <w:sz w:val="19"/>
        </w:rPr>
      </w:pPr>
      <w:r>
        <w:rPr/>
        <w:pict>
          <v:line style="position:absolute;mso-position-horizontal-relative:page;mso-position-vertical-relative:paragraph;z-index:1048;mso-wrap-distance-left:0;mso-wrap-distance-right:0" from="85.103996pt,13.310222pt" to="510.333996pt,13.310222pt" stroked="true" strokeweight=".72003pt" strokecolor="#000000">
            <v:stroke dashstyle="solid"/>
            <w10:wrap type="topAndBottom"/>
          </v:line>
        </w:pict>
      </w:r>
    </w:p>
    <w:p>
      <w:pPr>
        <w:spacing w:before="72"/>
        <w:ind w:left="122" w:right="126" w:firstLine="0"/>
        <w:jc w:val="both"/>
        <w:rPr>
          <w:sz w:val="20"/>
        </w:rPr>
      </w:pPr>
      <w:r>
        <w:rPr>
          <w:sz w:val="20"/>
        </w:rPr>
        <w:t>condição fundamental de toda história, que ainda hoje, como a milhares de anos, deve ser cumprido todos os dias e todas as horas, simplesmente para manter os homens vivos”.</w:t>
      </w:r>
    </w:p>
    <w:p>
      <w:pPr>
        <w:spacing w:line="240" w:lineRule="auto" w:before="0"/>
        <w:ind w:left="122" w:right="120" w:firstLine="0"/>
        <w:jc w:val="both"/>
        <w:rPr>
          <w:sz w:val="20"/>
        </w:rPr>
      </w:pPr>
      <w:r>
        <w:rPr>
          <w:position w:val="7"/>
          <w:sz w:val="13"/>
        </w:rPr>
        <w:t>3 </w:t>
      </w:r>
      <w:r>
        <w:rPr>
          <w:sz w:val="20"/>
        </w:rPr>
        <w:t>Etnologia – do grego </w:t>
      </w:r>
      <w:r>
        <w:rPr>
          <w:i/>
          <w:sz w:val="20"/>
        </w:rPr>
        <w:t>etnos</w:t>
      </w:r>
      <w:r>
        <w:rPr>
          <w:sz w:val="20"/>
        </w:rPr>
        <w:t>, povo, pessoas, daí “estudo da cultura dos povos” – se define como uma “ciência que analisa as situações e documentos registrados pela etnografia, descrição das várias etnias ou da cultura de um povo, interpretando-os a fim de propor uma comparação entre culturas” (DICIONÁRIO ONLINE PORTUGUÊS).</w:t>
      </w:r>
    </w:p>
    <w:p>
      <w:pPr>
        <w:spacing w:after="0" w:line="240" w:lineRule="auto"/>
        <w:jc w:val="both"/>
        <w:rPr>
          <w:sz w:val="20"/>
        </w:rPr>
        <w:sectPr>
          <w:pgSz w:w="11910" w:h="16840"/>
          <w:pgMar w:header="751" w:footer="0" w:top="960" w:bottom="280" w:left="1580" w:right="1580"/>
        </w:sectPr>
      </w:pPr>
    </w:p>
    <w:p>
      <w:pPr>
        <w:pStyle w:val="BodyText"/>
        <w:rPr>
          <w:sz w:val="20"/>
        </w:rPr>
      </w:pPr>
    </w:p>
    <w:p>
      <w:pPr>
        <w:pStyle w:val="BodyText"/>
        <w:spacing w:line="357" w:lineRule="auto" w:before="213"/>
        <w:ind w:left="122" w:right="118" w:firstLine="707"/>
        <w:jc w:val="both"/>
      </w:pPr>
      <w:r>
        <w:rPr/>
        <w:t>A etnologia, ainda que de início tenha sido marcada por interesses colonialistas, é apreciada por Le Goff por ter sido a ciência que mais serviu de base para a concepção de uma nova história. Por isso, “de todas as ciências ditas equivocamente humanas (...), a etnologia é aquela com a qual a história estabeleceu (apesar dos mal-entendidos e de algumas refutações num caso e no outro) o diálogo mais livre e mais fecundo (LE GOFF, 2013, p.</w:t>
      </w:r>
      <w:r>
        <w:rPr>
          <w:spacing w:val="-1"/>
        </w:rPr>
        <w:t> </w:t>
      </w:r>
      <w:r>
        <w:rPr/>
        <w:t>9)</w:t>
      </w:r>
      <w:r>
        <w:rPr>
          <w:position w:val="9"/>
          <w:sz w:val="16"/>
        </w:rPr>
        <w:t>4</w:t>
      </w:r>
      <w:r>
        <w:rPr/>
        <w:t>.</w:t>
      </w:r>
    </w:p>
    <w:p>
      <w:pPr>
        <w:pStyle w:val="BodyText"/>
        <w:spacing w:line="360" w:lineRule="auto"/>
        <w:ind w:left="122" w:right="114" w:firstLine="707"/>
        <w:jc w:val="both"/>
      </w:pPr>
      <w:r>
        <w:rPr/>
        <w:t>Surgida no período em que a Europa expandia seu domínio sobre vários povos  da África e da Ásia, a etnologia servia para mapear os costumes desses povos colonizados, o que levava a uma conclusão antecipada da superioridade do colonizador, de modo a justificar qualquer atitude colonialista. Movida pela  novidade  do darwinismo nascente, a etnologia preocupou-se em estudar as sociedades ditas primitivas, nas quais a evolução era imperceptível, ao passo que a história se ocupava em estudar a evolução das sociedades ditas civilizadas. Justamente nesse ponto, a história e etnologia se separam. Não por acaso, a etnologia foi definida como “ciência  de observação direta de fenômenos vivos” e a história como “ciência de reconstruções de fenômenos mortos”, distinção que, segundo Le Goff (</w:t>
      </w:r>
      <w:r>
        <w:rPr>
          <w:i/>
        </w:rPr>
        <w:t>ibidem</w:t>
      </w:r>
      <w:r>
        <w:rPr/>
        <w:t>, p. 438), parece carecer de fundamentos. Partindo do fato de que as sociedades ditas primitivas não haviam desenvolvido um sistema de escrita – condição fundamental para que haja história, de acordo com a concepção positivista –, além de serem sociedades estagnadas no tempo, onde passado e presente se coincidem, cabia ao etnólogo observar, descrever e comparar os costumes desses</w:t>
      </w:r>
      <w:r>
        <w:rPr>
          <w:spacing w:val="-1"/>
        </w:rPr>
        <w:t> </w:t>
      </w:r>
      <w:r>
        <w:rPr/>
        <w:t>povos.</w:t>
      </w:r>
    </w:p>
    <w:p>
      <w:pPr>
        <w:pStyle w:val="BodyText"/>
        <w:spacing w:line="360" w:lineRule="auto" w:before="9"/>
        <w:ind w:left="122" w:right="117" w:firstLine="707"/>
        <w:jc w:val="both"/>
      </w:pPr>
      <w:r>
        <w:rPr/>
        <w:t>Por sua vez, a primazia absoluta da escrita levou os historiadores a não se interessarem por esses povos, além de não darem importância ao que não tivesse sido documentado na história das civilizações. Pode-se afirmar que esse paradigma historiográfico se edificou sobre a </w:t>
      </w:r>
      <w:r>
        <w:rPr>
          <w:i/>
        </w:rPr>
        <w:t>ditadura da escrita</w:t>
      </w:r>
      <w:r>
        <w:rPr/>
        <w:t>, daí o desinteresse, por exemplo, pelo folclore das próprias sociedades consideradas históricas, pela vida privada, ou pela vida e costumes campesinos.</w:t>
      </w:r>
    </w:p>
    <w:p>
      <w:pPr>
        <w:pStyle w:val="BodyText"/>
        <w:spacing w:before="6"/>
        <w:rPr>
          <w:sz w:val="36"/>
        </w:rPr>
      </w:pPr>
    </w:p>
    <w:p>
      <w:pPr>
        <w:spacing w:before="0"/>
        <w:ind w:left="2390" w:right="123" w:firstLine="0"/>
        <w:jc w:val="both"/>
        <w:rPr>
          <w:sz w:val="20"/>
        </w:rPr>
      </w:pPr>
      <w:r>
        <w:rPr>
          <w:sz w:val="20"/>
        </w:rPr>
        <w:t>[...] O folclore, ainda que muito distante da história, oferece ao historiador  das sociedades europeias que quer recorrer à antropologia um tesouro de documentos, métodos e trabalhos, que ele faria bem em interrogar antes de</w:t>
      </w:r>
      <w:r>
        <w:rPr>
          <w:spacing w:val="18"/>
          <w:sz w:val="20"/>
        </w:rPr>
        <w:t> </w:t>
      </w:r>
      <w:r>
        <w:rPr>
          <w:sz w:val="20"/>
        </w:rPr>
        <w:t>se</w:t>
      </w:r>
    </w:p>
    <w:p>
      <w:pPr>
        <w:pStyle w:val="BodyText"/>
        <w:spacing w:before="4"/>
        <w:rPr>
          <w:sz w:val="16"/>
        </w:rPr>
      </w:pPr>
      <w:r>
        <w:rPr/>
        <w:pict>
          <v:line style="position:absolute;mso-position-horizontal-relative:page;mso-position-vertical-relative:paragraph;z-index:1072;mso-wrap-distance-left:0;mso-wrap-distance-right:0" from="85.103996pt,11.734658pt" to="229.123996pt,11.734658pt" stroked="true" strokeweight=".72003pt" strokecolor="#000000">
            <v:stroke dashstyle="solid"/>
            <w10:wrap type="topAndBottom"/>
          </v:line>
        </w:pict>
      </w:r>
    </w:p>
    <w:p>
      <w:pPr>
        <w:spacing w:before="67"/>
        <w:ind w:left="122" w:right="116" w:firstLine="0"/>
        <w:jc w:val="both"/>
        <w:rPr>
          <w:sz w:val="20"/>
        </w:rPr>
      </w:pPr>
      <w:r>
        <w:rPr>
          <w:position w:val="7"/>
          <w:sz w:val="13"/>
        </w:rPr>
        <w:t>4 </w:t>
      </w:r>
      <w:r>
        <w:rPr>
          <w:sz w:val="20"/>
        </w:rPr>
        <w:t>Le Goff chama a atenção para alguns historiadores que preferiam falar de antropologia, ao invés de etnologia. Ele próprio chamaria de antropologia histórica – ao invés de etno-história, como sugeriram alguns autores – à corrente da historiografia que encontrou na etnologia pressupostos para o desenvolvimento de métodos alternativos. Com essa ressalva terminológica, Le Goff aponta as diversas contribuições da etnologia para a historiografia, ao mesmo tempo em que busca delimitar o campo de pesquisa de uma e outra ciência.</w:t>
      </w:r>
    </w:p>
    <w:p>
      <w:pPr>
        <w:spacing w:after="0"/>
        <w:jc w:val="both"/>
        <w:rPr>
          <w:sz w:val="20"/>
        </w:rPr>
        <w:sectPr>
          <w:pgSz w:w="11910" w:h="16840"/>
          <w:pgMar w:header="751" w:footer="0" w:top="960" w:bottom="280" w:left="1580" w:right="1580"/>
        </w:sectPr>
      </w:pPr>
    </w:p>
    <w:p>
      <w:pPr>
        <w:pStyle w:val="BodyText"/>
        <w:rPr>
          <w:sz w:val="20"/>
        </w:rPr>
      </w:pPr>
    </w:p>
    <w:p>
      <w:pPr>
        <w:pStyle w:val="BodyText"/>
        <w:spacing w:before="7"/>
        <w:rPr>
          <w:sz w:val="18"/>
        </w:rPr>
      </w:pPr>
    </w:p>
    <w:p>
      <w:pPr>
        <w:spacing w:before="0"/>
        <w:ind w:left="2390" w:right="125" w:firstLine="0"/>
        <w:jc w:val="both"/>
        <w:rPr>
          <w:sz w:val="20"/>
        </w:rPr>
      </w:pPr>
      <w:r>
        <w:rPr>
          <w:sz w:val="20"/>
        </w:rPr>
        <w:t>voltar para a etnologia extraeuropeia. Folclore muito desprezado, etnologia  de pobre, que é, porém, uma fonte essencial para a antropologia histórica das nossas sociedades ditas históricas. (</w:t>
      </w:r>
      <w:r>
        <w:rPr>
          <w:i/>
          <w:sz w:val="20"/>
        </w:rPr>
        <w:t>ibidem</w:t>
      </w:r>
      <w:r>
        <w:rPr>
          <w:sz w:val="20"/>
        </w:rPr>
        <w:t>, p.</w:t>
      </w:r>
      <w:r>
        <w:rPr>
          <w:spacing w:val="-11"/>
          <w:sz w:val="20"/>
        </w:rPr>
        <w:t> </w:t>
      </w:r>
      <w:r>
        <w:rPr>
          <w:sz w:val="20"/>
        </w:rPr>
        <w:t>10)</w:t>
      </w:r>
    </w:p>
    <w:p>
      <w:pPr>
        <w:pStyle w:val="BodyText"/>
        <w:rPr>
          <w:sz w:val="22"/>
        </w:rPr>
      </w:pPr>
    </w:p>
    <w:p>
      <w:pPr>
        <w:pStyle w:val="BodyText"/>
        <w:spacing w:line="360" w:lineRule="auto" w:before="158"/>
        <w:ind w:left="122" w:right="119" w:firstLine="707"/>
        <w:jc w:val="both"/>
      </w:pPr>
      <w:r>
        <w:rPr/>
        <w:t>Superada essa fase de distanciamento, etnologia e história voltaram novamente a dialogar (cf. LE GOFF, </w:t>
      </w:r>
      <w:r>
        <w:rPr>
          <w:i/>
        </w:rPr>
        <w:t>ibidem</w:t>
      </w:r>
      <w:r>
        <w:rPr/>
        <w:t>, p. 428), e o resultado foi benéfico à historiografia, que passou a considerar não somente o que </w:t>
      </w:r>
      <w:r>
        <w:rPr>
          <w:i/>
        </w:rPr>
        <w:t>se transforma</w:t>
      </w:r>
      <w:r>
        <w:rPr/>
        <w:t>, no decurso do tempo, mas também o aspecto duradouro das sociedades, mesmo as consideradas </w:t>
      </w:r>
      <w:r>
        <w:rPr>
          <w:i/>
        </w:rPr>
        <w:t>evoluídas</w:t>
      </w:r>
      <w:r>
        <w:rPr/>
        <w:t>. O perfil da nova historiografia estaria, então, traçado: deveria se preocupar também com o quotidiano, com o folclórico, entendido como </w:t>
      </w:r>
      <w:r>
        <w:rPr>
          <w:i/>
        </w:rPr>
        <w:t>etnologia de pobre</w:t>
      </w:r>
      <w:r>
        <w:rPr/>
        <w:t>.</w:t>
      </w:r>
    </w:p>
    <w:p>
      <w:pPr>
        <w:pStyle w:val="BodyText"/>
        <w:spacing w:line="357" w:lineRule="auto" w:before="3"/>
        <w:ind w:left="122" w:right="117" w:firstLine="707"/>
        <w:jc w:val="both"/>
      </w:pPr>
      <w:r>
        <w:rPr/>
        <w:t>Outra contribuição dessa aproximação foi a reconsideração do tempo. Em oposição a uma história engessada entre datas precisas, em que um dia, um evento, parece ser suficiente para encerrar e iniciar uma nova era – pensemos na clássica periodização da história com eventos precisos, servindo de marco para o enceramento e o início de uma nova </w:t>
      </w:r>
      <w:r>
        <w:rPr>
          <w:i/>
        </w:rPr>
        <w:t>idade </w:t>
      </w:r>
      <w:r>
        <w:rPr/>
        <w:t>–, o grupo de historiadores que se formou em torno da assim chamada </w:t>
      </w:r>
      <w:r>
        <w:rPr>
          <w:i/>
        </w:rPr>
        <w:t>Escola dos Annales</w:t>
      </w:r>
      <w:r>
        <w:rPr>
          <w:i/>
          <w:position w:val="9"/>
          <w:sz w:val="16"/>
        </w:rPr>
        <w:t>5  </w:t>
      </w:r>
      <w:r>
        <w:rPr/>
        <w:t>argumenta a favor de uma cronologia de </w:t>
      </w:r>
      <w:r>
        <w:rPr>
          <w:i/>
        </w:rPr>
        <w:t>longa duração</w:t>
      </w:r>
      <w:r>
        <w:rPr>
          <w:i/>
          <w:position w:val="9"/>
          <w:sz w:val="16"/>
        </w:rPr>
        <w:t>6</w:t>
      </w:r>
      <w:r>
        <w:rPr/>
        <w:t>:</w:t>
      </w:r>
    </w:p>
    <w:p>
      <w:pPr>
        <w:pStyle w:val="BodyText"/>
        <w:spacing w:before="2"/>
        <w:rPr>
          <w:sz w:val="16"/>
        </w:rPr>
      </w:pPr>
      <w:r>
        <w:rPr/>
        <w:pict>
          <v:line style="position:absolute;mso-position-horizontal-relative:page;mso-position-vertical-relative:paragraph;z-index:1096;mso-wrap-distance-left:0;mso-wrap-distance-right:0" from="85.103996pt,11.646572pt" to="229.123996pt,11.646572pt" stroked="true" strokeweight=".72pt" strokecolor="#000000">
            <v:stroke dashstyle="solid"/>
            <w10:wrap type="topAndBottom"/>
          </v:line>
        </w:pict>
      </w:r>
    </w:p>
    <w:p>
      <w:pPr>
        <w:spacing w:before="67"/>
        <w:ind w:left="122" w:right="116" w:firstLine="0"/>
        <w:jc w:val="both"/>
        <w:rPr>
          <w:sz w:val="20"/>
        </w:rPr>
      </w:pPr>
      <w:r>
        <w:rPr>
          <w:position w:val="7"/>
          <w:sz w:val="13"/>
        </w:rPr>
        <w:t>5 </w:t>
      </w:r>
      <w:r>
        <w:rPr>
          <w:sz w:val="20"/>
        </w:rPr>
        <w:t>A </w:t>
      </w:r>
      <w:r>
        <w:rPr>
          <w:i/>
          <w:sz w:val="20"/>
        </w:rPr>
        <w:t>Escola dos Annales </w:t>
      </w:r>
      <w:r>
        <w:rPr>
          <w:sz w:val="20"/>
        </w:rPr>
        <w:t>se perfila como um movimento inovador no campo da historiografia, surgido na França, no ano de 1929, ano em que se fundou a revista francesa </w:t>
      </w:r>
      <w:r>
        <w:rPr>
          <w:i/>
          <w:sz w:val="20"/>
        </w:rPr>
        <w:t>Annales d’histoirie économique et </w:t>
      </w:r>
      <w:r>
        <w:rPr>
          <w:i/>
          <w:sz w:val="20"/>
        </w:rPr>
        <w:t>sociale</w:t>
      </w:r>
      <w:r>
        <w:rPr>
          <w:sz w:val="20"/>
        </w:rPr>
        <w:t>, por Marc Bloch e Lucien Febvre. De tal movimento, participaram várias gerações de historiadores, comumente divididos em quatro fases: a primeira, organizada em torno dos próprios fundadores da revista </w:t>
      </w:r>
      <w:r>
        <w:rPr>
          <w:i/>
          <w:sz w:val="20"/>
        </w:rPr>
        <w:t>Annales</w:t>
      </w:r>
      <w:r>
        <w:rPr>
          <w:sz w:val="20"/>
        </w:rPr>
        <w:t>; a segunda, por Fernand Braudel; a terceira, tendo, entre outros, nomes como Jacques Le Goff e Philippe Ariès; por fim, a quarta geração tem por representante Bernard Lepetit. Esses historiadores incorporam os métodos das ciências sociais nos estudos de história, o que resultou numa visão de história construída a partir de um diálogo multidisciplinar. Aranha (2006, p. 23) observa que o termo </w:t>
      </w:r>
      <w:r>
        <w:rPr>
          <w:i/>
          <w:sz w:val="20"/>
        </w:rPr>
        <w:t>Escola </w:t>
      </w:r>
      <w:r>
        <w:rPr>
          <w:sz w:val="20"/>
        </w:rPr>
        <w:t>não deve nos levar a “supor uma orientação monolítica de um método ou de uma teoria específica, mas um movimento que estimulou inovações e que comportava várias matrizes teórico- metodologicas, desde seu início até hoje”. Sobre a difusão dessa tendência entre o grande público, nota-se que o sucesso se deve ao fato da escola ter privilegiado “temas antropológicos, como antigas formas de vida e atitudes coletivas: família, festas, rituais de nascimento, infância, sexualidade, casamento, morte etc” (</w:t>
      </w:r>
      <w:r>
        <w:rPr>
          <w:i/>
          <w:sz w:val="20"/>
        </w:rPr>
        <w:t>idem</w:t>
      </w:r>
      <w:r>
        <w:rPr>
          <w:sz w:val="20"/>
        </w:rPr>
        <w:t>). Uma das grandes contribuições da </w:t>
      </w:r>
      <w:r>
        <w:rPr>
          <w:i/>
          <w:sz w:val="20"/>
        </w:rPr>
        <w:t>Escola dos Annales </w:t>
      </w:r>
      <w:r>
        <w:rPr>
          <w:sz w:val="20"/>
        </w:rPr>
        <w:t>foi a concepção de uma </w:t>
      </w:r>
      <w:r>
        <w:rPr>
          <w:i/>
          <w:sz w:val="20"/>
        </w:rPr>
        <w:t>História da </w:t>
      </w:r>
      <w:r>
        <w:rPr>
          <w:i/>
          <w:sz w:val="20"/>
        </w:rPr>
        <w:t>Vida Privada</w:t>
      </w:r>
      <w:r>
        <w:rPr>
          <w:sz w:val="20"/>
        </w:rPr>
        <w:t>, obra monumental, em cinco volumes, editada no Brasil pela Companhia das Letras.</w:t>
      </w:r>
    </w:p>
    <w:p>
      <w:pPr>
        <w:spacing w:line="240" w:lineRule="auto" w:before="0"/>
        <w:ind w:left="122" w:right="114" w:firstLine="0"/>
        <w:jc w:val="both"/>
        <w:rPr>
          <w:sz w:val="20"/>
        </w:rPr>
      </w:pPr>
      <w:r>
        <w:rPr>
          <w:position w:val="7"/>
          <w:sz w:val="13"/>
        </w:rPr>
        <w:t>6 </w:t>
      </w:r>
      <w:r>
        <w:rPr>
          <w:sz w:val="20"/>
        </w:rPr>
        <w:t>O conceito de </w:t>
      </w:r>
      <w:r>
        <w:rPr>
          <w:i/>
          <w:sz w:val="20"/>
        </w:rPr>
        <w:t>longa duração </w:t>
      </w:r>
      <w:r>
        <w:rPr>
          <w:sz w:val="20"/>
        </w:rPr>
        <w:t>cunhado pela </w:t>
      </w:r>
      <w:r>
        <w:rPr>
          <w:i/>
          <w:sz w:val="20"/>
        </w:rPr>
        <w:t>Escola dos Annales</w:t>
      </w:r>
      <w:r>
        <w:rPr>
          <w:sz w:val="20"/>
        </w:rPr>
        <w:t>, a partir da terceira geração, Saviani (2015, p. 1) analisa a questão do tempo à luz das teorias da relatividade e da física quântica: O conceito  de tempo, que se manteve inalterado desde a Antiguidade até Einstein, toma novos rumos a partir desse último, conforme afirma Hawking, citado por Saviani (</w:t>
      </w:r>
      <w:r>
        <w:rPr>
          <w:i/>
          <w:sz w:val="20"/>
        </w:rPr>
        <w:t>idem</w:t>
      </w:r>
      <w:r>
        <w:rPr>
          <w:sz w:val="20"/>
        </w:rPr>
        <w:t>, p. 2), em seu </w:t>
      </w:r>
      <w:r>
        <w:rPr>
          <w:i/>
          <w:sz w:val="20"/>
        </w:rPr>
        <w:t>best-seller “Uma breve  </w:t>
      </w:r>
      <w:r>
        <w:rPr>
          <w:i/>
          <w:sz w:val="20"/>
        </w:rPr>
        <w:t>história do tempo”</w:t>
      </w:r>
      <w:r>
        <w:rPr>
          <w:sz w:val="20"/>
        </w:rPr>
        <w:t>: “Na teoria da relatividade não há qualquer tempo absoluto; em vez disso, cada indivíduo tem sua própria medida pessoal de tempo, que depende de onde se está e como se desloca”.  Essa ‘relatividade’ do tempo, de acordo com Saviani, foi absorvida pela </w:t>
      </w:r>
      <w:r>
        <w:rPr>
          <w:i/>
          <w:sz w:val="20"/>
        </w:rPr>
        <w:t>Escola dos Annales </w:t>
      </w:r>
      <w:r>
        <w:rPr>
          <w:sz w:val="20"/>
        </w:rPr>
        <w:t>e está na  base do conceito de </w:t>
      </w:r>
      <w:r>
        <w:rPr>
          <w:i/>
          <w:sz w:val="20"/>
        </w:rPr>
        <w:t>longa duração</w:t>
      </w:r>
      <w:r>
        <w:rPr>
          <w:sz w:val="20"/>
        </w:rPr>
        <w:t>, conforme apregoava Fernand Braudel, em 1958, em um ensaio em  que apresentava os pressupostos desse conceito: “Partindo do conceito de </w:t>
      </w:r>
      <w:r>
        <w:rPr>
          <w:i/>
          <w:sz w:val="20"/>
        </w:rPr>
        <w:t>duração</w:t>
      </w:r>
      <w:r>
        <w:rPr>
          <w:sz w:val="20"/>
        </w:rPr>
        <w:t>, isto é, o tempo como categoria-chave do conhecimento historiográfico Braudel distingue o tempo curto dos acontecimentos, a média duração das conjunturas e o tempo longo das estruturas para considerar que a renovação da disciplina história levada a cabo no século XX arranca da crítica à história tradicional centrada nos acontecimentos devendo caminhar em direção à longa duração tomada como eixo articulador dos estudos históricos a partir do qual se tornariam compreensíveis as conjunturas e os acontecimentos” (</w:t>
      </w:r>
      <w:r>
        <w:rPr>
          <w:i/>
          <w:sz w:val="20"/>
        </w:rPr>
        <w:t>idem</w:t>
      </w:r>
      <w:r>
        <w:rPr>
          <w:sz w:val="20"/>
        </w:rPr>
        <w:t>, p. 5). Apesar de reconhecer os esforços da </w:t>
      </w:r>
      <w:r>
        <w:rPr>
          <w:i/>
          <w:sz w:val="20"/>
        </w:rPr>
        <w:t>Escola dos Annales </w:t>
      </w:r>
      <w:r>
        <w:rPr>
          <w:sz w:val="20"/>
        </w:rPr>
        <w:t>para a historiografia contemporânea, sobretudo pelo seu aspecto interdisciplinar, especialmente com as ciências sociais, e pelo fato de significar uma ruptura e superação com os paradigmas tradicionais da historiografia representados pelo positivismo e presentismo,  Saviani  alerta  para  alguns  riscos  que  essa  abordagem  pode  apresentar  ao  transferir </w:t>
      </w:r>
      <w:r>
        <w:rPr>
          <w:spacing w:val="39"/>
          <w:sz w:val="20"/>
        </w:rPr>
        <w:t> </w:t>
      </w:r>
      <w:r>
        <w:rPr>
          <w:sz w:val="20"/>
        </w:rPr>
        <w:t>o</w:t>
      </w:r>
    </w:p>
    <w:p>
      <w:pPr>
        <w:spacing w:after="0" w:line="240" w:lineRule="auto"/>
        <w:jc w:val="both"/>
        <w:rPr>
          <w:sz w:val="20"/>
        </w:rPr>
        <w:sectPr>
          <w:pgSz w:w="11910" w:h="16840"/>
          <w:pgMar w:header="751" w:footer="0" w:top="960" w:bottom="280" w:left="1580" w:right="1580"/>
        </w:sectPr>
      </w:pPr>
    </w:p>
    <w:p>
      <w:pPr>
        <w:pStyle w:val="BodyText"/>
        <w:rPr>
          <w:sz w:val="20"/>
        </w:rPr>
      </w:pPr>
    </w:p>
    <w:p>
      <w:pPr>
        <w:pStyle w:val="BodyText"/>
        <w:rPr>
          <w:sz w:val="20"/>
        </w:rPr>
      </w:pPr>
    </w:p>
    <w:p>
      <w:pPr>
        <w:pStyle w:val="BodyText"/>
        <w:spacing w:before="8"/>
        <w:rPr>
          <w:sz w:val="18"/>
        </w:rPr>
      </w:pPr>
    </w:p>
    <w:p>
      <w:pPr>
        <w:spacing w:before="0"/>
        <w:ind w:left="2390" w:right="115" w:firstLine="0"/>
        <w:jc w:val="both"/>
        <w:rPr>
          <w:sz w:val="20"/>
        </w:rPr>
      </w:pPr>
      <w:r>
        <w:rPr>
          <w:sz w:val="20"/>
        </w:rPr>
        <w:t>Em contraposição à chamada “história positivista”, vinculada à enumeração de datas de batalhas e revoluções, à biografias de homens notáveis e à predominância do relato dos vencedores, os integrantes do grupo dos </w:t>
      </w:r>
      <w:r>
        <w:rPr>
          <w:i/>
          <w:sz w:val="20"/>
        </w:rPr>
        <w:t>Annales </w:t>
      </w:r>
      <w:r>
        <w:rPr>
          <w:sz w:val="20"/>
        </w:rPr>
        <w:t>se interessaram em apreender os fenômenos chamados de “longa duração”. (COLOMBO, </w:t>
      </w:r>
      <w:r>
        <w:rPr>
          <w:i/>
          <w:sz w:val="20"/>
        </w:rPr>
        <w:t>Folha de São Paulo</w:t>
      </w:r>
      <w:r>
        <w:rPr>
          <w:sz w:val="20"/>
        </w:rPr>
        <w:t>, 01 abr. 2014)</w:t>
      </w:r>
    </w:p>
    <w:p>
      <w:pPr>
        <w:pStyle w:val="BodyText"/>
        <w:rPr>
          <w:sz w:val="22"/>
        </w:rPr>
      </w:pPr>
    </w:p>
    <w:p>
      <w:pPr>
        <w:pStyle w:val="BodyText"/>
        <w:spacing w:line="360" w:lineRule="auto" w:before="161"/>
        <w:ind w:left="122" w:right="117" w:firstLine="707"/>
        <w:jc w:val="both"/>
      </w:pPr>
      <w:r>
        <w:rPr/>
        <w:t>Aplicando esse conceito ao estudo da Idade Média, período que dura mais ou menos mil anos, conforme a periodização clássica, Le Goff (</w:t>
      </w:r>
      <w:r>
        <w:rPr>
          <w:i/>
        </w:rPr>
        <w:t>ibidem</w:t>
      </w:r>
      <w:r>
        <w:rPr/>
        <w:t>, p. 11) fala de uma Idade Média longa, que “durou desde o século II ou III de nossa era para morrer lentamente sob os golpes da Revolução Industrial – as revoluções industriais – entre o século XIX e nossos dias”. Somente após essas considerações, o historiador estaria apto a escrever uma “outra Idade Media”, capaz de suplantar as visões ideológicas que criaram, de um lado, a </w:t>
      </w:r>
      <w:r>
        <w:rPr>
          <w:i/>
        </w:rPr>
        <w:t>lenda negra </w:t>
      </w:r>
      <w:r>
        <w:rPr/>
        <w:t>– Idade Média das bruxas, da inquisição, da </w:t>
      </w:r>
      <w:r>
        <w:rPr>
          <w:i/>
        </w:rPr>
        <w:t>demonização </w:t>
      </w:r>
      <w:r>
        <w:rPr/>
        <w:t>da mulher, de fome e vassalagem, enfim, idade das trevas –, e de outro, a </w:t>
      </w:r>
      <w:r>
        <w:rPr>
          <w:i/>
        </w:rPr>
        <w:t>lenda dourada </w:t>
      </w:r>
      <w:r>
        <w:rPr/>
        <w:t>– a </w:t>
      </w:r>
      <w:r>
        <w:rPr>
          <w:i/>
        </w:rPr>
        <w:t>belle époche </w:t>
      </w:r>
      <w:r>
        <w:rPr/>
        <w:t>medieval, das cidades e universidades do século XIII. Ambas as </w:t>
      </w:r>
      <w:r>
        <w:rPr>
          <w:i/>
        </w:rPr>
        <w:t>lendas </w:t>
      </w:r>
      <w:r>
        <w:rPr/>
        <w:t>reduziram a historiografia mediaval ao focar objetivos muito específicos, ou ideológicos, por assim dizer.</w:t>
      </w:r>
    </w:p>
    <w:p>
      <w:pPr>
        <w:pStyle w:val="BodyText"/>
        <w:spacing w:line="360" w:lineRule="auto" w:before="4"/>
        <w:ind w:left="122" w:right="119" w:firstLine="707"/>
        <w:jc w:val="both"/>
      </w:pPr>
      <w:r>
        <w:rPr/>
        <w:t>A </w:t>
      </w:r>
      <w:r>
        <w:rPr>
          <w:i/>
        </w:rPr>
        <w:t>outra </w:t>
      </w:r>
      <w:r>
        <w:rPr/>
        <w:t>Idade Média, entendida como </w:t>
      </w:r>
      <w:r>
        <w:rPr>
          <w:i/>
        </w:rPr>
        <w:t>longa </w:t>
      </w:r>
      <w:r>
        <w:rPr/>
        <w:t>Idade Média, deve ser entendida, então, como</w:t>
      </w:r>
    </w:p>
    <w:p>
      <w:pPr>
        <w:pStyle w:val="BodyText"/>
        <w:spacing w:before="4"/>
        <w:rPr>
          <w:sz w:val="36"/>
        </w:rPr>
      </w:pPr>
    </w:p>
    <w:p>
      <w:pPr>
        <w:spacing w:before="0"/>
        <w:ind w:left="2390" w:right="116" w:firstLine="0"/>
        <w:jc w:val="both"/>
        <w:rPr>
          <w:sz w:val="20"/>
        </w:rPr>
      </w:pPr>
      <w:r>
        <w:rPr>
          <w:sz w:val="20"/>
        </w:rPr>
        <w:t>O contrário do hiato que os humanistas do Renascimento viram e, salvo raras exceções, também os homens do Iluminismo. Esse é o momento da criação da sociedade moderna, de uma civilização moribunda ou morta sob suas formas camponesas tradicionais, mas viva pelo que ela criou de essencial nas nossas estruturas sociais e mentais. Ela criou a cidade, a nação, o Estado, a universidade, o moinho, e a máquina, a hora e o relógio, o livro, o garfo, o vestuário, a pessoa, a consciência e finalmente a revolução. Entre o neolítico e as revoluções industriais e políticas dos dois últimos séculos, ela é – pelo menos para as sociedades ocidentais – não uma cunha ou uma ponte, mas um grande impulso criador [...] (</w:t>
      </w:r>
      <w:r>
        <w:rPr>
          <w:i/>
          <w:sz w:val="20"/>
        </w:rPr>
        <w:t>ibidem</w:t>
      </w:r>
      <w:r>
        <w:rPr>
          <w:sz w:val="20"/>
        </w:rPr>
        <w:t>, p.</w:t>
      </w:r>
      <w:r>
        <w:rPr>
          <w:spacing w:val="-9"/>
          <w:sz w:val="20"/>
        </w:rPr>
        <w:t> </w:t>
      </w:r>
      <w:r>
        <w:rPr>
          <w:sz w:val="20"/>
        </w:rPr>
        <w:t>11).</w:t>
      </w:r>
    </w:p>
    <w:p>
      <w:pPr>
        <w:pStyle w:val="BodyText"/>
        <w:spacing w:before="10"/>
        <w:rPr>
          <w:sz w:val="29"/>
        </w:rPr>
      </w:pPr>
    </w:p>
    <w:p>
      <w:pPr>
        <w:pStyle w:val="BodyText"/>
        <w:spacing w:line="360" w:lineRule="auto"/>
        <w:ind w:left="122" w:right="115" w:firstLine="707"/>
        <w:jc w:val="both"/>
      </w:pPr>
      <w:r>
        <w:rPr/>
        <w:t>A novidade e contribuição desta </w:t>
      </w:r>
      <w:r>
        <w:rPr>
          <w:i/>
        </w:rPr>
        <w:t>outra </w:t>
      </w:r>
      <w:r>
        <w:rPr/>
        <w:t>Idade Média, como se pode notar, estão em considerar a criação de um artefato tão banal como o garfo ao lado da criação de megaestruturas como o Estado e a universidade, dando-nos a impressão de que ambas</w:t>
      </w:r>
    </w:p>
    <w:p>
      <w:pPr>
        <w:pStyle w:val="BodyText"/>
        <w:spacing w:before="9"/>
        <w:rPr>
          <w:sz w:val="26"/>
        </w:rPr>
      </w:pPr>
      <w:r>
        <w:rPr/>
        <w:pict>
          <v:line style="position:absolute;mso-position-horizontal-relative:page;mso-position-vertical-relative:paragraph;z-index:1120;mso-wrap-distance-left:0;mso-wrap-distance-right:0" from="85.103996pt,17.726461pt" to="510.333996pt,17.726461pt" stroked="true" strokeweight=".72003pt" strokecolor="#000000">
            <v:stroke dashstyle="solid"/>
            <w10:wrap type="topAndBottom"/>
          </v:line>
        </w:pict>
      </w:r>
    </w:p>
    <w:p>
      <w:pPr>
        <w:spacing w:before="72"/>
        <w:ind w:left="122" w:right="117" w:firstLine="0"/>
        <w:jc w:val="both"/>
        <w:rPr>
          <w:sz w:val="20"/>
        </w:rPr>
      </w:pPr>
      <w:r>
        <w:rPr>
          <w:sz w:val="20"/>
        </w:rPr>
        <w:t>conceito de tempo relativo teorizado pela física para as ciências humanas, incorrendo no relativismo e num “certo irracionalismo ou ceticismo”. Assim, “tal posição pode, em alguns casos, pretender-se respaldada na exclusão, pela teoria da relatividade, do tempo absoluto, abrindo  a possibilidade de que cada indivíduo tenha sua própria medida pessoal de tempo” (</w:t>
      </w:r>
      <w:r>
        <w:rPr>
          <w:i/>
          <w:sz w:val="20"/>
        </w:rPr>
        <w:t>ibidem</w:t>
      </w:r>
      <w:r>
        <w:rPr>
          <w:sz w:val="20"/>
        </w:rPr>
        <w:t>, p. 8). Por fim, Saviani acredita que a </w:t>
      </w:r>
      <w:r>
        <w:rPr>
          <w:i/>
          <w:sz w:val="20"/>
        </w:rPr>
        <w:t>Escola dos Annales </w:t>
      </w:r>
      <w:r>
        <w:rPr>
          <w:sz w:val="20"/>
        </w:rPr>
        <w:t>“revela-se ainda presa aos limites formalistas próprios de uma lógica um tanto determinista que caracteriza o estruturalismo”, método que norteia Braudel em suas pesquisas. Mais oportuno, então, segundo Saviani, seria a abordagem de Gramsci, que para captar o aspecto dinâmico e contraditório da história, cunhou o conceito de “movimentos orgânicos e conjunturais” (</w:t>
      </w:r>
      <w:r>
        <w:rPr>
          <w:i/>
          <w:sz w:val="20"/>
        </w:rPr>
        <w:t>idem, ibidem</w:t>
      </w:r>
      <w:r>
        <w:rPr>
          <w:sz w:val="20"/>
        </w:rPr>
        <w:t>).</w:t>
      </w:r>
    </w:p>
    <w:p>
      <w:pPr>
        <w:spacing w:after="0"/>
        <w:jc w:val="both"/>
        <w:rPr>
          <w:sz w:val="20"/>
        </w:rPr>
        <w:sectPr>
          <w:headerReference w:type="default" r:id="rId15"/>
          <w:pgSz w:w="11910" w:h="16840"/>
          <w:pgMar w:header="751" w:footer="0" w:top="960" w:bottom="280" w:left="1580" w:right="1580"/>
        </w:sectPr>
      </w:pPr>
    </w:p>
    <w:p>
      <w:pPr>
        <w:pStyle w:val="BodyText"/>
        <w:rPr>
          <w:sz w:val="20"/>
        </w:rPr>
      </w:pPr>
    </w:p>
    <w:p>
      <w:pPr>
        <w:pStyle w:val="BodyText"/>
        <w:spacing w:line="360" w:lineRule="auto" w:before="213"/>
        <w:ind w:left="122" w:right="115"/>
        <w:jc w:val="both"/>
      </w:pPr>
      <w:r>
        <w:rPr/>
        <w:t>as coisas terão sentido e valor equivalentes para a posteridade, por refletirem o espírito de uma mesma época. Foi exatamente isso que animou esses novos historiadores a dar importância àquilo que até então não se ousava considerar em história.</w:t>
      </w:r>
    </w:p>
    <w:p>
      <w:pPr>
        <w:pStyle w:val="BodyText"/>
        <w:spacing w:line="360" w:lineRule="auto" w:before="6"/>
        <w:ind w:left="122" w:right="118" w:firstLine="707"/>
        <w:jc w:val="both"/>
      </w:pPr>
      <w:r>
        <w:rPr/>
        <w:t>No que diz respeito às concepções filosóficas, o século XX foi marcado pela elaboração de vias alternativas para o pensamento ocidental, que transitava, desde o século XIX, entre positivismo (para as ciências naturais, ditas empíricas ou experimentais) e marxismo (para as questões políticas e econômicas, sociais), como vimos acima. Uma dessas vias alternativas foi a </w:t>
      </w:r>
      <w:r>
        <w:rPr>
          <w:i/>
        </w:rPr>
        <w:t>fenomenologia</w:t>
      </w:r>
      <w:r>
        <w:rPr/>
        <w:t>, o método filosófico elaborado por Edmund Husserl (1859-1938), exercendo forte impacto sobre as ciências sociais, inclusive sobre a historiografia.</w:t>
      </w:r>
    </w:p>
    <w:p>
      <w:pPr>
        <w:pStyle w:val="BodyText"/>
        <w:spacing w:line="360" w:lineRule="auto" w:before="3"/>
        <w:ind w:left="122" w:right="119" w:firstLine="707"/>
        <w:jc w:val="both"/>
      </w:pPr>
      <w:r>
        <w:rPr/>
        <w:t>Segundo Tourinho (2010), a fenomenologia “consiste em uma atitude reflexiva e analítica, a partir da qual se busca fundamentalmente elucidar, determinar e distinguir o sentido íntimo das coisas”. Quanto ao método </w:t>
      </w:r>
      <w:r>
        <w:rPr>
          <w:i/>
        </w:rPr>
        <w:t>fenomenológico</w:t>
      </w:r>
      <w:r>
        <w:rPr/>
        <w:t>, trata-se de “um método de evidenciação dos fenômenos, cuja estratégia consiste no exercício da suspensão de juízo em relação à posição de existência das coisas, viabilizando a recuperação destas em sua pura significação”.</w:t>
      </w:r>
    </w:p>
    <w:p>
      <w:pPr>
        <w:pStyle w:val="BodyText"/>
        <w:spacing w:line="357" w:lineRule="auto" w:before="3"/>
        <w:ind w:left="122" w:right="116" w:firstLine="707"/>
        <w:jc w:val="both"/>
      </w:pPr>
      <w:r>
        <w:rPr/>
        <w:t>No que diz respeito à história, a fenomenologia, ao refletir sobre o </w:t>
      </w:r>
      <w:r>
        <w:rPr>
          <w:i/>
        </w:rPr>
        <w:t>Ser-no- </w:t>
      </w:r>
      <w:r>
        <w:rPr>
          <w:i/>
        </w:rPr>
        <w:t>mundo</w:t>
      </w:r>
      <w:r>
        <w:rPr/>
        <w:t>, leva-nos a compreender que o </w:t>
      </w:r>
      <w:r>
        <w:rPr>
          <w:i/>
        </w:rPr>
        <w:t>Ser-Humano </w:t>
      </w:r>
      <w:r>
        <w:rPr/>
        <w:t>é um </w:t>
      </w:r>
      <w:r>
        <w:rPr>
          <w:i/>
        </w:rPr>
        <w:t>Ser-Histórico</w:t>
      </w:r>
      <w:r>
        <w:rPr/>
        <w:t>. De acordo com Capalbo (2008, p. 98), “a história se apresenta como um encontro no qual se verifica o esforço de compreensão do outro, e no qual se coloca o fenômeno da inter- subjetividade”; e ainda, “é pela manifestação no mundo que o outro se torna outro-para- mim”. Dessa forma, a história deve ser entendida e construída a partir desse encontro entre o </w:t>
      </w:r>
      <w:r>
        <w:rPr>
          <w:i/>
        </w:rPr>
        <w:t>eu </w:t>
      </w:r>
      <w:r>
        <w:rPr/>
        <w:t>e o </w:t>
      </w:r>
      <w:r>
        <w:rPr>
          <w:i/>
        </w:rPr>
        <w:t>outro</w:t>
      </w:r>
      <w:r>
        <w:rPr/>
        <w:t>, o que nos leva a desvelar o outro não como um </w:t>
      </w:r>
      <w:r>
        <w:rPr>
          <w:i/>
        </w:rPr>
        <w:t>idiota cultural</w:t>
      </w:r>
      <w:r>
        <w:rPr/>
        <w:t>, mas como um </w:t>
      </w:r>
      <w:r>
        <w:rPr>
          <w:i/>
        </w:rPr>
        <w:t>ator social </w:t>
      </w:r>
      <w:r>
        <w:rPr>
          <w:position w:val="9"/>
          <w:sz w:val="16"/>
        </w:rPr>
        <w:t>7</w:t>
      </w:r>
      <w:r>
        <w:rPr/>
        <w:t>. É nesse sentido que “inventar o outro é compreender a si mesmo como vivo num mundo onde se pode, por contraste com o outro, desenhar seus contornos” (KILANI, </w:t>
      </w:r>
      <w:r>
        <w:rPr>
          <w:i/>
        </w:rPr>
        <w:t>apud </w:t>
      </w:r>
      <w:r>
        <w:rPr/>
        <w:t>MACEDO, 2010, p. 24).</w:t>
      </w:r>
    </w:p>
    <w:p>
      <w:pPr>
        <w:pStyle w:val="BodyText"/>
        <w:rPr>
          <w:sz w:val="20"/>
        </w:rPr>
      </w:pPr>
    </w:p>
    <w:p>
      <w:pPr>
        <w:pStyle w:val="BodyText"/>
        <w:rPr>
          <w:sz w:val="29"/>
        </w:rPr>
      </w:pPr>
      <w:r>
        <w:rPr/>
        <w:pict>
          <v:line style="position:absolute;mso-position-horizontal-relative:page;mso-position-vertical-relative:paragraph;z-index:1144;mso-wrap-distance-left:0;mso-wrap-distance-right:0" from="85.103996pt,19.014891pt" to="229.123996pt,19.014891pt" stroked="true" strokeweight=".71997pt" strokecolor="#000000">
            <v:stroke dashstyle="solid"/>
            <w10:wrap type="topAndBottom"/>
          </v:line>
        </w:pict>
      </w:r>
    </w:p>
    <w:p>
      <w:pPr>
        <w:spacing w:before="67"/>
        <w:ind w:left="122" w:right="117" w:firstLine="0"/>
        <w:jc w:val="both"/>
        <w:rPr>
          <w:sz w:val="20"/>
        </w:rPr>
      </w:pPr>
      <w:r>
        <w:rPr>
          <w:position w:val="7"/>
          <w:sz w:val="13"/>
        </w:rPr>
        <w:t>7 </w:t>
      </w:r>
      <w:r>
        <w:rPr>
          <w:sz w:val="20"/>
        </w:rPr>
        <w:t>Ao contemplar o outro, a fenomenologia se destaca radicalmente do cartesianismo e do marxismo. Por um lado, o </w:t>
      </w:r>
      <w:r>
        <w:rPr>
          <w:i/>
          <w:sz w:val="20"/>
        </w:rPr>
        <w:t>cogito </w:t>
      </w:r>
      <w:r>
        <w:rPr>
          <w:sz w:val="20"/>
        </w:rPr>
        <w:t>cartesiano é um culto ao </w:t>
      </w:r>
      <w:r>
        <w:rPr>
          <w:i/>
          <w:sz w:val="20"/>
        </w:rPr>
        <w:t>ego</w:t>
      </w:r>
      <w:r>
        <w:rPr>
          <w:sz w:val="20"/>
        </w:rPr>
        <w:t>, daí a desvalorização da percepção do </w:t>
      </w:r>
      <w:r>
        <w:rPr>
          <w:i/>
          <w:sz w:val="20"/>
        </w:rPr>
        <w:t>alter</w:t>
      </w:r>
      <w:r>
        <w:rPr>
          <w:sz w:val="20"/>
        </w:rPr>
        <w:t>, do outro, “ensinando-nos que o </w:t>
      </w:r>
      <w:r>
        <w:rPr>
          <w:i/>
          <w:sz w:val="20"/>
        </w:rPr>
        <w:t>ego </w:t>
      </w:r>
      <w:r>
        <w:rPr>
          <w:sz w:val="20"/>
        </w:rPr>
        <w:t>só era acessível a si mesmo, pois ele se definia pelo pensamento que tinha de si mesmo e só a si era acessível” (CAPALBO, 2008, p.101). Além do mais, o </w:t>
      </w:r>
      <w:r>
        <w:rPr>
          <w:i/>
          <w:sz w:val="20"/>
        </w:rPr>
        <w:t>cogito </w:t>
      </w:r>
      <w:r>
        <w:rPr>
          <w:sz w:val="20"/>
        </w:rPr>
        <w:t>só ganha forma ao secundarizar o corpo e a percepção. Por outro lado, a dialética marxista se pauta sobre a luta de classes, onde o outro acaba sendo visto com certa desconfiança, afinal, o outro pode ser sempre o meu opressor. A fenomenologia, por sua vez, transformou o outro na via epistemológica imprescindível do </w:t>
      </w:r>
      <w:r>
        <w:rPr>
          <w:i/>
          <w:sz w:val="20"/>
        </w:rPr>
        <w:t>ego</w:t>
      </w:r>
      <w:r>
        <w:rPr>
          <w:sz w:val="20"/>
        </w:rPr>
        <w:t>, sem o qual nunca se chegará a um verdadeiro conhecimento de si. A dialética não é eliminada, mas redimensionada radicalmente: “A História implica um encontro, em que a distância e a proximidade, a dualidade e a unidade são mantidas numa tensão dialética, permitindo que o outro seja respeitado na sua alteridade” (</w:t>
      </w:r>
      <w:r>
        <w:rPr>
          <w:i/>
          <w:sz w:val="20"/>
        </w:rPr>
        <w:t>ibidem</w:t>
      </w:r>
      <w:r>
        <w:rPr>
          <w:sz w:val="20"/>
        </w:rPr>
        <w:t>, p. 103).</w:t>
      </w:r>
    </w:p>
    <w:p>
      <w:pPr>
        <w:spacing w:after="0"/>
        <w:jc w:val="both"/>
        <w:rPr>
          <w:sz w:val="20"/>
        </w:rPr>
        <w:sectPr>
          <w:headerReference w:type="default" r:id="rId16"/>
          <w:pgSz w:w="11910" w:h="16840"/>
          <w:pgMar w:header="751" w:footer="0" w:top="960" w:bottom="280" w:left="1580" w:right="1580"/>
          <w:pgNumType w:start="21"/>
        </w:sectPr>
      </w:pPr>
    </w:p>
    <w:p>
      <w:pPr>
        <w:pStyle w:val="BodyText"/>
        <w:rPr>
          <w:sz w:val="20"/>
        </w:rPr>
      </w:pPr>
    </w:p>
    <w:p>
      <w:pPr>
        <w:pStyle w:val="BodyText"/>
        <w:spacing w:line="357" w:lineRule="auto" w:before="213"/>
        <w:ind w:left="122" w:right="117" w:firstLine="707"/>
        <w:jc w:val="both"/>
      </w:pPr>
      <w:r>
        <w:rPr/>
        <w:t>Ao tentar se aproximar do outro, de </w:t>
      </w:r>
      <w:r>
        <w:rPr>
          <w:i/>
        </w:rPr>
        <w:t>habitat</w:t>
      </w:r>
      <w:r>
        <w:rPr/>
        <w:t>, o historiador deve se preocupar com o lugar onde ele habita. O lugar habitado é espaço privilegiado de encontro com o outro, por estar impregnado do outro, tanto é verdade que </w:t>
      </w:r>
      <w:r>
        <w:rPr>
          <w:i/>
        </w:rPr>
        <w:t>deserto </w:t>
      </w:r>
      <w:r>
        <w:rPr/>
        <w:t>é o nome que se dá a um espaço não habitado pelo homem. </w:t>
      </w:r>
      <w:r>
        <w:rPr>
          <w:i/>
        </w:rPr>
        <w:t>Deserto </w:t>
      </w:r>
      <w:r>
        <w:rPr/>
        <w:t>é o lugar despojado das presenças do </w:t>
      </w:r>
      <w:r>
        <w:rPr>
          <w:i/>
        </w:rPr>
        <w:t>eu </w:t>
      </w:r>
      <w:r>
        <w:rPr/>
        <w:t>e do </w:t>
      </w:r>
      <w:r>
        <w:rPr>
          <w:i/>
        </w:rPr>
        <w:t>outro</w:t>
      </w:r>
      <w:r>
        <w:rPr/>
        <w:t>. É vazio, por isso, a-histórico. Macedo (</w:t>
      </w:r>
      <w:r>
        <w:rPr>
          <w:i/>
        </w:rPr>
        <w:t>ibidem</w:t>
      </w:r>
      <w:r>
        <w:rPr/>
        <w:t>, p. 36), ao descrever os pressupostos metodológicos da etnopesquisa – filha também essa da etnografia e da fenomenologia </w:t>
      </w:r>
      <w:r>
        <w:rPr>
          <w:position w:val="9"/>
          <w:sz w:val="16"/>
        </w:rPr>
        <w:t>8 </w:t>
      </w:r>
      <w:r>
        <w:rPr/>
        <w:t>– dedica espaço à descrição do lugar, considerado como base da reprodução da vida:</w:t>
      </w:r>
    </w:p>
    <w:p>
      <w:pPr>
        <w:pStyle w:val="BodyText"/>
        <w:spacing w:before="9"/>
        <w:rPr>
          <w:sz w:val="36"/>
        </w:rPr>
      </w:pPr>
    </w:p>
    <w:p>
      <w:pPr>
        <w:spacing w:before="0"/>
        <w:ind w:left="2390" w:right="117" w:firstLine="0"/>
        <w:jc w:val="both"/>
        <w:rPr>
          <w:sz w:val="20"/>
        </w:rPr>
      </w:pPr>
      <w:r>
        <w:rPr>
          <w:sz w:val="20"/>
        </w:rPr>
        <w:t>O lugar é a base da reprodução da vida e deve ser analisado na relação habitante/identidade/lugar. As relações que os indivíduos mantêm com os espaços habitados se exprimem todos os dias nos modos de uso, nas condições mais banais, no secundário, no acidental. É, em realidade, o espaço possível de ser apropriado, vivido e significado (...). A análise do lugar implica a ideia de </w:t>
      </w:r>
      <w:r>
        <w:rPr>
          <w:spacing w:val="-2"/>
          <w:sz w:val="20"/>
        </w:rPr>
        <w:t>uma </w:t>
      </w:r>
      <w:r>
        <w:rPr>
          <w:sz w:val="20"/>
        </w:rPr>
        <w:t>construção tecida nas relações sociais que se realizam no plano do vivido, o que garante a constituição de uma rede de significados e sentidos tecidos pela história e pela cultura que produz a identidade homem-lugar.</w:t>
      </w:r>
    </w:p>
    <w:p>
      <w:pPr>
        <w:pStyle w:val="BodyText"/>
        <w:spacing w:before="10"/>
        <w:rPr>
          <w:sz w:val="29"/>
        </w:rPr>
      </w:pPr>
    </w:p>
    <w:p>
      <w:pPr>
        <w:pStyle w:val="BodyText"/>
        <w:spacing w:line="360" w:lineRule="auto"/>
        <w:ind w:left="122" w:right="115" w:firstLine="707"/>
        <w:jc w:val="both"/>
        <w:rPr>
          <w:i/>
        </w:rPr>
      </w:pPr>
      <w:r>
        <w:rPr/>
        <w:t>Desta análise, podemos concluir que as ciências que buscam na fenomenologia pressupostos teóricos devem incorporar em sua práxis a dinâmica da intersubjetividade, que, ao buscar um sentido para o </w:t>
      </w:r>
      <w:r>
        <w:rPr>
          <w:i/>
        </w:rPr>
        <w:t>eu</w:t>
      </w:r>
      <w:r>
        <w:rPr/>
        <w:t>, volta seu olhar para o </w:t>
      </w:r>
      <w:r>
        <w:rPr>
          <w:i/>
        </w:rPr>
        <w:t>outro</w:t>
      </w:r>
      <w:r>
        <w:rPr/>
        <w:t>. Essa busca, porém, se concretiza ao considerar o </w:t>
      </w:r>
      <w:r>
        <w:rPr>
          <w:i/>
        </w:rPr>
        <w:t>lugar </w:t>
      </w:r>
      <w:r>
        <w:rPr/>
        <w:t>onde o outro se encontra inserido, seu </w:t>
      </w:r>
      <w:r>
        <w:rPr>
          <w:i/>
        </w:rPr>
        <w:t>habitat</w:t>
      </w:r>
      <w:r>
        <w:rPr/>
        <w:t>, impregnado de sentido, revelador do </w:t>
      </w:r>
      <w:r>
        <w:rPr>
          <w:i/>
        </w:rPr>
        <w:t>alter.</w:t>
      </w:r>
    </w:p>
    <w:p>
      <w:pPr>
        <w:pStyle w:val="BodyText"/>
        <w:spacing w:line="357" w:lineRule="auto" w:before="3"/>
        <w:ind w:left="122" w:right="114" w:firstLine="707"/>
        <w:jc w:val="both"/>
      </w:pPr>
      <w:r>
        <w:rPr/>
        <w:t>Aplicar os princípios da fenomenologia à análise de documentos provenientes de sociedades sepultadas na história constitui um problema para a historiografia, uma vez que o outro não é mais alguém, mas uma coisa: um texto. Daí, o questionamento: É possível interagir/dialogar com o </w:t>
      </w:r>
      <w:r>
        <w:rPr>
          <w:i/>
        </w:rPr>
        <w:t>outro </w:t>
      </w:r>
      <w:r>
        <w:rPr/>
        <w:t>quando este é reduzido a texto? Nesse caso, não se trataria somente de interação, mas de interpretação, arte reservada a uma ciência particular, a </w:t>
      </w:r>
      <w:r>
        <w:rPr>
          <w:i/>
        </w:rPr>
        <w:t>hermenêutica</w:t>
      </w:r>
      <w:r>
        <w:rPr/>
        <w:t>, definida como </w:t>
      </w:r>
      <w:r>
        <w:rPr>
          <w:i/>
        </w:rPr>
        <w:t>ciência da interpretação</w:t>
      </w:r>
      <w:r>
        <w:rPr>
          <w:position w:val="9"/>
          <w:sz w:val="16"/>
        </w:rPr>
        <w:t>9</w:t>
      </w:r>
      <w:r>
        <w:rPr/>
        <w:t>, capaz de indicar caminhos que possibilite ao historiador adentrar o </w:t>
      </w:r>
      <w:r>
        <w:rPr>
          <w:i/>
        </w:rPr>
        <w:t>mundo do texto</w:t>
      </w:r>
      <w:r>
        <w:rPr/>
        <w:t>.</w:t>
      </w:r>
    </w:p>
    <w:p>
      <w:pPr>
        <w:pStyle w:val="BodyText"/>
        <w:spacing w:before="1"/>
        <w:rPr>
          <w:sz w:val="19"/>
        </w:rPr>
      </w:pPr>
      <w:r>
        <w:rPr/>
        <w:pict>
          <v:line style="position:absolute;mso-position-horizontal-relative:page;mso-position-vertical-relative:paragraph;z-index:1168;mso-wrap-distance-left:0;mso-wrap-distance-right:0" from="85.103996pt,13.345573pt" to="229.123996pt,13.345573pt" stroked="true" strokeweight=".71997pt" strokecolor="#000000">
            <v:stroke dashstyle="solid"/>
            <w10:wrap type="topAndBottom"/>
          </v:line>
        </w:pict>
      </w:r>
    </w:p>
    <w:p>
      <w:pPr>
        <w:spacing w:before="67"/>
        <w:ind w:left="122" w:right="119" w:firstLine="0"/>
        <w:jc w:val="both"/>
        <w:rPr>
          <w:sz w:val="20"/>
        </w:rPr>
      </w:pPr>
      <w:r>
        <w:rPr>
          <w:position w:val="7"/>
          <w:sz w:val="13"/>
        </w:rPr>
        <w:t>8 </w:t>
      </w:r>
      <w:r>
        <w:rPr>
          <w:sz w:val="20"/>
        </w:rPr>
        <w:t>Para uma introdução à etnopesquisa, seus fundamentos e métodos, destaca-se o trabalho de MACEDO, </w:t>
      </w:r>
      <w:r>
        <w:rPr>
          <w:i/>
          <w:sz w:val="20"/>
        </w:rPr>
        <w:t>Etnopesquisa Crítica, Etnopesquisa-Formação </w:t>
      </w:r>
      <w:r>
        <w:rPr>
          <w:sz w:val="20"/>
        </w:rPr>
        <w:t>(2010)</w:t>
      </w:r>
      <w:r>
        <w:rPr>
          <w:i/>
          <w:sz w:val="20"/>
        </w:rPr>
        <w:t>. </w:t>
      </w:r>
      <w:r>
        <w:rPr>
          <w:sz w:val="20"/>
        </w:rPr>
        <w:t>Nessa obra, o autor apresenta as inspirações filosóficas e epistemológicas da etnopesquisa, que encontra na etnografia e, sobretudo, na fenomenologia, seus fundamentos. Trata-se de um método de pesquisa implicado “radicalmente com a transversalidade da cultura nas construções humanas”, no dizer de Barbosa, na apresentação da obra (</w:t>
      </w:r>
      <w:r>
        <w:rPr>
          <w:i/>
          <w:sz w:val="20"/>
        </w:rPr>
        <w:t>ibidem</w:t>
      </w:r>
      <w:r>
        <w:rPr>
          <w:sz w:val="20"/>
        </w:rPr>
        <w:t>, p. 7).</w:t>
      </w:r>
    </w:p>
    <w:p>
      <w:pPr>
        <w:spacing w:line="240" w:lineRule="auto" w:before="0"/>
        <w:ind w:left="122" w:right="118" w:firstLine="0"/>
        <w:jc w:val="both"/>
        <w:rPr>
          <w:sz w:val="20"/>
        </w:rPr>
      </w:pPr>
      <w:r>
        <w:rPr>
          <w:position w:val="7"/>
          <w:sz w:val="13"/>
        </w:rPr>
        <w:t>9 </w:t>
      </w:r>
      <w:r>
        <w:rPr>
          <w:sz w:val="20"/>
        </w:rPr>
        <w:t>Rizzi (2006, p. 606) discorre sinteticamente o percurso da hermenêutica, sua gênese e seus diversos encaminhamentos no decorrer do século XX: “L’ermeneutica generale è nata, con Schleiermacher, come teoria dell’interpretazione dei testi; si è dilatata, con Dilthey, come dottrina della comprensione del  mondo umano, caratterizzando le ‘scienze dello spirito’ in antitesi alle ‘scienze della natura’ basate sulla spiegazione causale; si è stesa alla lettura di tutta la realtà con Heidegger e con Gadamer: per il primo il comprendere</w:t>
      </w:r>
      <w:r>
        <w:rPr>
          <w:spacing w:val="19"/>
          <w:sz w:val="20"/>
        </w:rPr>
        <w:t> </w:t>
      </w:r>
      <w:r>
        <w:rPr>
          <w:sz w:val="20"/>
        </w:rPr>
        <w:t>è</w:t>
      </w:r>
      <w:r>
        <w:rPr>
          <w:spacing w:val="18"/>
          <w:sz w:val="20"/>
        </w:rPr>
        <w:t> </w:t>
      </w:r>
      <w:r>
        <w:rPr>
          <w:sz w:val="20"/>
        </w:rPr>
        <w:t>una</w:t>
      </w:r>
      <w:r>
        <w:rPr>
          <w:spacing w:val="18"/>
          <w:sz w:val="20"/>
        </w:rPr>
        <w:t> </w:t>
      </w:r>
      <w:r>
        <w:rPr>
          <w:sz w:val="20"/>
        </w:rPr>
        <w:t>determinazione</w:t>
      </w:r>
      <w:r>
        <w:rPr>
          <w:spacing w:val="18"/>
          <w:sz w:val="20"/>
        </w:rPr>
        <w:t> </w:t>
      </w:r>
      <w:r>
        <w:rPr>
          <w:sz w:val="20"/>
        </w:rPr>
        <w:t>essenziale</w:t>
      </w:r>
      <w:r>
        <w:rPr>
          <w:spacing w:val="18"/>
          <w:sz w:val="20"/>
        </w:rPr>
        <w:t> </w:t>
      </w:r>
      <w:r>
        <w:rPr>
          <w:sz w:val="20"/>
        </w:rPr>
        <w:t>dell’esistenza</w:t>
      </w:r>
      <w:r>
        <w:rPr>
          <w:spacing w:val="18"/>
          <w:sz w:val="20"/>
        </w:rPr>
        <w:t> </w:t>
      </w:r>
      <w:r>
        <w:rPr>
          <w:sz w:val="20"/>
        </w:rPr>
        <w:t>umana,</w:t>
      </w:r>
      <w:r>
        <w:rPr>
          <w:spacing w:val="18"/>
          <w:sz w:val="20"/>
        </w:rPr>
        <w:t> </w:t>
      </w:r>
      <w:r>
        <w:rPr>
          <w:sz w:val="20"/>
        </w:rPr>
        <w:t>in</w:t>
      </w:r>
      <w:r>
        <w:rPr>
          <w:spacing w:val="16"/>
          <w:sz w:val="20"/>
        </w:rPr>
        <w:t> </w:t>
      </w:r>
      <w:r>
        <w:rPr>
          <w:sz w:val="20"/>
        </w:rPr>
        <w:t>quanto</w:t>
      </w:r>
      <w:r>
        <w:rPr>
          <w:spacing w:val="18"/>
          <w:sz w:val="20"/>
        </w:rPr>
        <w:t> </w:t>
      </w:r>
      <w:r>
        <w:rPr>
          <w:sz w:val="20"/>
        </w:rPr>
        <w:t>intelligenza</w:t>
      </w:r>
      <w:r>
        <w:rPr>
          <w:spacing w:val="18"/>
          <w:sz w:val="20"/>
        </w:rPr>
        <w:t> </w:t>
      </w:r>
      <w:r>
        <w:rPr>
          <w:sz w:val="20"/>
        </w:rPr>
        <w:t>vissuta</w:t>
      </w:r>
      <w:r>
        <w:rPr>
          <w:spacing w:val="17"/>
          <w:sz w:val="20"/>
        </w:rPr>
        <w:t> </w:t>
      </w:r>
      <w:r>
        <w:rPr>
          <w:sz w:val="20"/>
        </w:rPr>
        <w:t>delle</w:t>
      </w:r>
    </w:p>
    <w:p>
      <w:pPr>
        <w:spacing w:after="0" w:line="240" w:lineRule="auto"/>
        <w:jc w:val="both"/>
        <w:rPr>
          <w:sz w:val="20"/>
        </w:rPr>
        <w:sectPr>
          <w:pgSz w:w="11910" w:h="16840"/>
          <w:pgMar w:header="751" w:footer="0" w:top="960" w:bottom="280" w:left="1580" w:right="1580"/>
        </w:sectPr>
      </w:pPr>
    </w:p>
    <w:p>
      <w:pPr>
        <w:pStyle w:val="BodyText"/>
        <w:rPr>
          <w:sz w:val="20"/>
        </w:rPr>
      </w:pPr>
    </w:p>
    <w:p>
      <w:pPr>
        <w:pStyle w:val="BodyText"/>
        <w:spacing w:before="7"/>
        <w:rPr>
          <w:sz w:val="18"/>
        </w:rPr>
      </w:pPr>
    </w:p>
    <w:p>
      <w:pPr>
        <w:spacing w:before="0"/>
        <w:ind w:left="2390" w:right="117" w:firstLine="0"/>
        <w:jc w:val="both"/>
        <w:rPr>
          <w:sz w:val="20"/>
        </w:rPr>
      </w:pPr>
      <w:r>
        <w:rPr>
          <w:sz w:val="20"/>
        </w:rPr>
        <w:t>Para compreender um documento e, de maneira mais geral, outro homem, é necessário que o outro se eleve largamente na categoria do Mesmo: é necessário que eu já conheça o sentido das palavras (ou dos signos) que utiliza a sua linguagem; isso exige que eu já conheça também as realidades das quais estas palavras ou estes signos são o símbolo (MARROU </w:t>
      </w:r>
      <w:r>
        <w:rPr>
          <w:i/>
          <w:sz w:val="20"/>
        </w:rPr>
        <w:t>apud </w:t>
      </w:r>
      <w:r>
        <w:rPr>
          <w:sz w:val="20"/>
        </w:rPr>
        <w:t>CAPALBO, p.</w:t>
      </w:r>
      <w:r>
        <w:rPr>
          <w:spacing w:val="-5"/>
          <w:sz w:val="20"/>
        </w:rPr>
        <w:t> </w:t>
      </w:r>
      <w:r>
        <w:rPr>
          <w:sz w:val="20"/>
        </w:rPr>
        <w:t>99).</w:t>
      </w:r>
    </w:p>
    <w:p>
      <w:pPr>
        <w:pStyle w:val="BodyText"/>
        <w:rPr>
          <w:sz w:val="22"/>
        </w:rPr>
      </w:pPr>
    </w:p>
    <w:p>
      <w:pPr>
        <w:pStyle w:val="BodyText"/>
        <w:spacing w:line="360" w:lineRule="auto" w:before="160"/>
        <w:ind w:left="122" w:right="114" w:firstLine="707"/>
        <w:jc w:val="both"/>
      </w:pPr>
      <w:r>
        <w:rPr/>
        <w:t>Como se pode notar, o ponto de partida é sempre a ideia de </w:t>
      </w:r>
      <w:r>
        <w:rPr>
          <w:i/>
        </w:rPr>
        <w:t>outro</w:t>
      </w:r>
      <w:r>
        <w:rPr/>
        <w:t>, mesmo se tratando de um documento, em que as palavras estão prenhes de sentido, permitindo, desta maneira, uma fusão de mundos, ou de horizontes: o </w:t>
      </w:r>
      <w:r>
        <w:rPr>
          <w:i/>
        </w:rPr>
        <w:t>mundo do texto </w:t>
      </w:r>
      <w:r>
        <w:rPr/>
        <w:t>com o </w:t>
      </w:r>
      <w:r>
        <w:rPr>
          <w:i/>
        </w:rPr>
        <w:t>mundo </w:t>
      </w:r>
      <w:r>
        <w:rPr>
          <w:i/>
        </w:rPr>
        <w:t>do leitor</w:t>
      </w:r>
      <w:r>
        <w:rPr/>
        <w:t>. Quando tal fusão acontece, ocorre, então, a interpretação, que é compreensão, pois, interpretar fatos significa compreendê-los, enquanto realidade dotada de significado. Todavia, o texto permaneceria hermético se, de antemão, o leitor não possuísse o conhecimento das realidades significadas pelas palavras/signos.</w:t>
      </w:r>
    </w:p>
    <w:p>
      <w:pPr>
        <w:pStyle w:val="BodyText"/>
        <w:spacing w:line="355" w:lineRule="auto" w:before="3"/>
        <w:ind w:left="122" w:right="115" w:firstLine="707"/>
        <w:jc w:val="both"/>
      </w:pPr>
      <w:r>
        <w:rPr/>
        <w:t>Entre os principais teóricos da hermenêutica contemporânea, destaca-se Paul Ricoeur </w:t>
      </w:r>
      <w:r>
        <w:rPr>
          <w:position w:val="9"/>
          <w:sz w:val="16"/>
        </w:rPr>
        <w:t>10 </w:t>
      </w:r>
      <w:r>
        <w:rPr/>
        <w:t>. Influenciado pela fenomenologia – ele próprio considera sua obra um “enxerto do problema hermenêutico no método fenomenológico” (RICOEUR, </w:t>
      </w:r>
      <w:r>
        <w:rPr>
          <w:i/>
        </w:rPr>
        <w:t>apud </w:t>
      </w:r>
      <w:r>
        <w:rPr/>
        <w:t>COELHO, 2013 p. 191) –, empenhou-se em traçar vias de acesso ao </w:t>
      </w:r>
      <w:r>
        <w:rPr>
          <w:i/>
        </w:rPr>
        <w:t>mundo do texto</w:t>
      </w:r>
      <w:r>
        <w:rPr/>
        <w:t>, entendido como obra produzida e imediatamente apartada de seu autor, gozando, portanto, de vida própria</w:t>
      </w:r>
      <w:r>
        <w:rPr>
          <w:position w:val="9"/>
          <w:sz w:val="16"/>
        </w:rPr>
        <w:t>11</w:t>
      </w:r>
      <w:r>
        <w:rPr/>
        <w:t>. Já o </w:t>
      </w:r>
      <w:r>
        <w:rPr>
          <w:i/>
        </w:rPr>
        <w:t>mundo do leitor</w:t>
      </w:r>
      <w:r>
        <w:rPr/>
        <w:t>, é o mundo da subjetividade, o mundo do </w:t>
      </w:r>
      <w:r>
        <w:rPr>
          <w:i/>
        </w:rPr>
        <w:t>eu</w:t>
      </w:r>
      <w:r>
        <w:rPr/>
        <w:t>, marcado pela cultura, pelo, tempo e pelo espaço que lhe são próprios. Daí, para</w:t>
      </w:r>
    </w:p>
    <w:p>
      <w:pPr>
        <w:pStyle w:val="BodyText"/>
        <w:rPr>
          <w:sz w:val="20"/>
        </w:rPr>
      </w:pPr>
    </w:p>
    <w:p>
      <w:pPr>
        <w:pStyle w:val="BodyText"/>
        <w:spacing w:before="5"/>
        <w:rPr>
          <w:sz w:val="25"/>
        </w:rPr>
      </w:pPr>
      <w:r>
        <w:rPr/>
        <w:pict>
          <v:line style="position:absolute;mso-position-horizontal-relative:page;mso-position-vertical-relative:paragraph;z-index:1192;mso-wrap-distance-left:0;mso-wrap-distance-right:0" from="85.103996pt,16.958838pt" to="510.333996pt,16.958838pt" stroked="true" strokeweight=".72pt" strokecolor="#000000">
            <v:stroke dashstyle="solid"/>
            <w10:wrap type="topAndBottom"/>
          </v:line>
        </w:pict>
      </w:r>
    </w:p>
    <w:p>
      <w:pPr>
        <w:spacing w:before="72"/>
        <w:ind w:left="122" w:right="125" w:firstLine="0"/>
        <w:jc w:val="both"/>
        <w:rPr>
          <w:sz w:val="20"/>
        </w:rPr>
      </w:pPr>
      <w:r>
        <w:rPr>
          <w:sz w:val="20"/>
        </w:rPr>
        <w:t>possibilità secondo cui l’uomo si progetta; per il secondo, tutto ciò che esiste è linguaggio, e perciò oggetto di interpretazione”.</w:t>
      </w:r>
    </w:p>
    <w:p>
      <w:pPr>
        <w:spacing w:line="240" w:lineRule="auto" w:before="0"/>
        <w:ind w:left="122" w:right="116" w:firstLine="0"/>
        <w:jc w:val="both"/>
        <w:rPr>
          <w:sz w:val="20"/>
        </w:rPr>
      </w:pPr>
      <w:r>
        <w:rPr>
          <w:position w:val="7"/>
          <w:sz w:val="13"/>
        </w:rPr>
        <w:t>10 </w:t>
      </w:r>
      <w:r>
        <w:rPr>
          <w:sz w:val="20"/>
        </w:rPr>
        <w:t>Paul Ricoeur é uma das maiores autoridades nos estudos de hermenêutica bíblica, sendo considerado passagem obrigatória para quem pretende avançar nesse campo. Apesar de ter dedicado boa parte de seus estudos a esse tema, e ser cristão convicto, Ricoeur não se considera um filósofo cristão, mantendo  sempre a distância necessária entre a fé e o procedimento filosófico. Como ele mesmo afirmou, “prefiro definir-me como alguém que professa um cristianismo de filósofo” (RICOEUR, 2006, p. 16). O surgimento de vários métodos de cunho hermenêutico desenvolvidos durante o século XX gerou um ambiente conflitivo, de exclusão mútua, entre esses métodos. É nesse contexto de pluralismo metodológico que a obra de Ricoeur se destaca “como uma das possibilidades de conciliação entre hermenêuticas rivais” (</w:t>
      </w:r>
      <w:r>
        <w:rPr>
          <w:i/>
          <w:sz w:val="20"/>
        </w:rPr>
        <w:t>ibidem</w:t>
      </w:r>
      <w:r>
        <w:rPr>
          <w:sz w:val="20"/>
        </w:rPr>
        <w:t>, p.</w:t>
      </w:r>
      <w:r>
        <w:rPr>
          <w:spacing w:val="-10"/>
          <w:sz w:val="20"/>
        </w:rPr>
        <w:t> </w:t>
      </w:r>
      <w:r>
        <w:rPr>
          <w:sz w:val="20"/>
        </w:rPr>
        <w:t>14).</w:t>
      </w:r>
    </w:p>
    <w:p>
      <w:pPr>
        <w:spacing w:line="240" w:lineRule="auto" w:before="0"/>
        <w:ind w:left="122" w:right="115" w:firstLine="0"/>
        <w:jc w:val="both"/>
        <w:rPr>
          <w:sz w:val="20"/>
        </w:rPr>
      </w:pPr>
      <w:r>
        <w:rPr>
          <w:position w:val="7"/>
          <w:sz w:val="13"/>
        </w:rPr>
        <w:t>11 </w:t>
      </w:r>
      <w:r>
        <w:rPr>
          <w:sz w:val="20"/>
        </w:rPr>
        <w:t>Sobre esse aspecto predominante das hermenêuticas contemporâneas, em que a interpretação fica a encargo do leitor, que não busca no texto a intenção do autor, mas produz – </w:t>
      </w:r>
      <w:r>
        <w:rPr>
          <w:i/>
          <w:sz w:val="20"/>
        </w:rPr>
        <w:t>com-cria </w:t>
      </w:r>
      <w:r>
        <w:rPr>
          <w:sz w:val="20"/>
        </w:rPr>
        <w:t>– com ele o sentido, sempre aberto a novas interpretações (Gadamer); ou confere ao texto uma “vida própria”, destacando-se do autor (Ricoeur), Rizzi argumenta em favor da </w:t>
      </w:r>
      <w:r>
        <w:rPr>
          <w:i/>
          <w:sz w:val="20"/>
        </w:rPr>
        <w:t>objetividade </w:t>
      </w:r>
      <w:r>
        <w:rPr>
          <w:sz w:val="20"/>
        </w:rPr>
        <w:t>do texto, que já nasce com um sentido cumprido, o que não significa “fechado”; por isso, reconhece no autor a fonte daquele sentido. Daí interpretar “significa tendersi nello sforzo di capire ciò che l’autore ha detto, di ricostruire quel significato che egli há inteso esprimere e comunicare” (RIZZI, 2006, p. 607). Todavia, reconhece o papel do leitor, tão fundamental quanto o do autor, com quem estabelece laços de intimidade, caso contrário não haveria interpretação. Daí, decorre que o leitor, sob a base da “pré-compreensão” (Bultmann), entendida como abertura, disponibilidade, simpatia crítica, realiza o percurso hermenêutico, que vai do preconceito à interpretação. Nesse sentido, o texto, malgrado sua objetividade já determinada em sua gênese, se torna sempre suscetível de novas interpretações, o que não nega o seu sentido originário, mas o aprimora. Isso é possível porque a pessoa “in quanto esistenza aperta, non risucchia l’opera em sè, ma, interpretandola, la mantiene e la fa vivere nela sua indipendenza e trascendenza” (</w:t>
      </w:r>
      <w:r>
        <w:rPr>
          <w:i/>
          <w:sz w:val="20"/>
        </w:rPr>
        <w:t>idem</w:t>
      </w:r>
      <w:r>
        <w:rPr>
          <w:sz w:val="20"/>
        </w:rPr>
        <w:t>).</w:t>
      </w:r>
    </w:p>
    <w:p>
      <w:pPr>
        <w:spacing w:after="0" w:line="240" w:lineRule="auto"/>
        <w:jc w:val="both"/>
        <w:rPr>
          <w:sz w:val="20"/>
        </w:rPr>
        <w:sectPr>
          <w:pgSz w:w="11910" w:h="16840"/>
          <w:pgMar w:header="751" w:footer="0" w:top="960" w:bottom="280" w:left="1580" w:right="1580"/>
        </w:sectPr>
      </w:pPr>
    </w:p>
    <w:p>
      <w:pPr>
        <w:pStyle w:val="BodyText"/>
        <w:rPr>
          <w:sz w:val="20"/>
        </w:rPr>
      </w:pPr>
    </w:p>
    <w:p>
      <w:pPr>
        <w:pStyle w:val="BodyText"/>
        <w:spacing w:line="362" w:lineRule="auto" w:before="213"/>
        <w:ind w:left="102"/>
      </w:pPr>
      <w:r>
        <w:rPr/>
        <w:t>haver interpretação, é necessário que ambos os mundos se fundam, mas sem se confundirem.</w:t>
      </w:r>
    </w:p>
    <w:p>
      <w:pPr>
        <w:pStyle w:val="BodyText"/>
        <w:spacing w:before="3"/>
        <w:rPr>
          <w:sz w:val="36"/>
        </w:rPr>
      </w:pPr>
    </w:p>
    <w:p>
      <w:pPr>
        <w:spacing w:before="0"/>
        <w:ind w:left="2370" w:right="119" w:firstLine="0"/>
        <w:jc w:val="both"/>
        <w:rPr>
          <w:sz w:val="20"/>
        </w:rPr>
      </w:pPr>
      <w:r>
        <w:rPr>
          <w:sz w:val="20"/>
        </w:rPr>
        <w:t>Apropriar-se de um texto será apropriar-se de uma variedade de mundos que a linguagem sugere e induz por meio de seu potencial de sentido. A celebração de um “eu” narcisista cede lugar ao despojamento do próprio “eu” e neste despojamento o texto viabiliza o surgimento de um “outro eu” ou de um si mesmo como outro (SALLES, 2012, p.</w:t>
      </w:r>
      <w:r>
        <w:rPr>
          <w:spacing w:val="-10"/>
          <w:sz w:val="20"/>
        </w:rPr>
        <w:t> </w:t>
      </w:r>
      <w:r>
        <w:rPr>
          <w:sz w:val="20"/>
        </w:rPr>
        <w:t>247).</w:t>
      </w:r>
    </w:p>
    <w:p>
      <w:pPr>
        <w:pStyle w:val="BodyText"/>
        <w:rPr>
          <w:sz w:val="22"/>
        </w:rPr>
      </w:pPr>
    </w:p>
    <w:p>
      <w:pPr>
        <w:pStyle w:val="BodyText"/>
        <w:spacing w:line="360" w:lineRule="auto" w:before="158"/>
        <w:ind w:left="102" w:right="114" w:firstLine="707"/>
        <w:jc w:val="both"/>
      </w:pPr>
      <w:r>
        <w:rPr/>
        <w:t>Quando isso ocorre, o leitor, ao deixar-se transportar pelo mundo do texto, adentra num universo que não lhe é próprio. Apreendendo seu significado, retorna ao  seu mundo – mundo da ação –, passível de ser modificado ou </w:t>
      </w:r>
      <w:r>
        <w:rPr>
          <w:i/>
        </w:rPr>
        <w:t>refigurado</w:t>
      </w:r>
      <w:r>
        <w:rPr/>
        <w:t>, na terminologia de Ricoeur, mas sempre a partir dessa fusão com o </w:t>
      </w:r>
      <w:r>
        <w:rPr>
          <w:i/>
        </w:rPr>
        <w:t>outro</w:t>
      </w:r>
      <w:r>
        <w:rPr/>
        <w:t>. Podemos notar também que essa maneira de entender a interpretação do texto, faz da hermenêutica uma ciência multidisciplinar, embasada necessariamente na dialética dos </w:t>
      </w:r>
      <w:r>
        <w:rPr>
          <w:i/>
        </w:rPr>
        <w:t>mundos</w:t>
      </w:r>
      <w:r>
        <w:rPr/>
        <w:t>, do </w:t>
      </w:r>
      <w:r>
        <w:rPr>
          <w:i/>
        </w:rPr>
        <w:t>eu </w:t>
      </w:r>
      <w:r>
        <w:rPr/>
        <w:t>e do </w:t>
      </w:r>
      <w:r>
        <w:rPr>
          <w:i/>
        </w:rPr>
        <w:t>outro</w:t>
      </w:r>
      <w:r>
        <w:rPr/>
        <w:t>.</w:t>
      </w:r>
    </w:p>
    <w:p>
      <w:pPr>
        <w:spacing w:before="7"/>
        <w:ind w:left="2370" w:right="124" w:firstLine="0"/>
        <w:jc w:val="both"/>
        <w:rPr>
          <w:sz w:val="20"/>
        </w:rPr>
      </w:pPr>
      <w:r>
        <w:rPr>
          <w:sz w:val="20"/>
        </w:rPr>
        <w:t>A interpretação de um texto desemboca sobre a interpretação que o leitor faz de si mesmo e do mundo no qual vive, consequentemente modificando sua maneira de agir no mundo, o que faz do ato da leitura uma articulação entre antropologia, ética e hermenêutica (</w:t>
      </w:r>
      <w:r>
        <w:rPr>
          <w:i/>
          <w:sz w:val="20"/>
        </w:rPr>
        <w:t>ibidem</w:t>
      </w:r>
      <w:r>
        <w:rPr>
          <w:sz w:val="20"/>
        </w:rPr>
        <w:t>, p. 247).</w:t>
      </w:r>
    </w:p>
    <w:p>
      <w:pPr>
        <w:pStyle w:val="BodyText"/>
        <w:rPr>
          <w:sz w:val="22"/>
        </w:rPr>
      </w:pPr>
    </w:p>
    <w:p>
      <w:pPr>
        <w:pStyle w:val="BodyText"/>
        <w:spacing w:line="360" w:lineRule="auto" w:before="161"/>
        <w:ind w:left="102" w:right="116" w:firstLine="707"/>
        <w:jc w:val="both"/>
      </w:pPr>
      <w:r>
        <w:rPr/>
        <w:t>Outro ponto fundamental da hermenêutica de Ricoeur é a insistência no aspecto polissêmico do texto. Daí, a recusa de uma interpretação fechada, que leva ao dogmatismo hermenêutico e à estagnação dos múltiplos sentidos do texto, ao se optar por uma interpretação sempre aberta a novos significados, o que não deveria pressupor um relativismo hermenêutico.</w:t>
      </w:r>
    </w:p>
    <w:p>
      <w:pPr>
        <w:pStyle w:val="BodyText"/>
        <w:spacing w:line="360" w:lineRule="auto" w:before="4"/>
        <w:ind w:left="102" w:right="116" w:firstLine="707"/>
        <w:jc w:val="both"/>
      </w:pPr>
      <w:r>
        <w:rPr/>
        <w:t>Para penetrar o universo simbólico-linguístico do texto, Ricoeur se serve das contribuições de outras disciplinas, entendidas como “construções da condição humana” (MUDGE, </w:t>
      </w:r>
      <w:r>
        <w:rPr>
          <w:i/>
        </w:rPr>
        <w:t>in </w:t>
      </w:r>
      <w:r>
        <w:rPr/>
        <w:t>RICOEUR, 2004, p. 10), possibilitando o alargamento da visão diante do texto, intensificando sua índole polissêmica. Além disso, não se interpretaria adequadamente um texto sem se esforçar em compreender os </w:t>
      </w:r>
      <w:r>
        <w:rPr>
          <w:i/>
        </w:rPr>
        <w:t>modos de compreensão </w:t>
      </w:r>
      <w:r>
        <w:rPr/>
        <w:t>da sociedade que o gerou. Aqui está, então, o verdadeiro problema da hermenêutica: saber lidar com os múltiplos sentidos do texto; dialogar com as múltiplas disciplinas; compreender a partir dos </w:t>
      </w:r>
      <w:r>
        <w:rPr>
          <w:i/>
        </w:rPr>
        <w:t>modos de compreensão </w:t>
      </w:r>
      <w:r>
        <w:rPr/>
        <w:t>de cada época.</w:t>
      </w:r>
    </w:p>
    <w:p>
      <w:pPr>
        <w:pStyle w:val="BodyText"/>
        <w:spacing w:before="6"/>
        <w:rPr>
          <w:sz w:val="36"/>
        </w:rPr>
      </w:pPr>
    </w:p>
    <w:p>
      <w:pPr>
        <w:spacing w:before="0"/>
        <w:ind w:left="2370" w:right="121" w:firstLine="0"/>
        <w:jc w:val="both"/>
        <w:rPr>
          <w:sz w:val="20"/>
        </w:rPr>
      </w:pPr>
      <w:r>
        <w:rPr>
          <w:sz w:val="20"/>
        </w:rPr>
        <w:t>Se um texto pode ter vários sentidos (...) é preciso recorrer a uma noção de significação muito mais complexa do que a dos signos ditos unívocos que uma lógica da argumentação requer (...). Por consequência, a hermenêutica não poderia permanecer uma técnica de especialistas (...), ela põe em jogo o problema  geral  da  compreensão.  Tanto  mais  que  nenhuma   interpretação</w:t>
      </w:r>
    </w:p>
    <w:p>
      <w:pPr>
        <w:spacing w:after="0"/>
        <w:jc w:val="both"/>
        <w:rPr>
          <w:sz w:val="20"/>
        </w:rPr>
        <w:sectPr>
          <w:pgSz w:w="11910" w:h="16840"/>
          <w:pgMar w:header="751" w:footer="0" w:top="960" w:bottom="280" w:left="1600" w:right="1580"/>
        </w:sectPr>
      </w:pPr>
    </w:p>
    <w:p>
      <w:pPr>
        <w:pStyle w:val="BodyText"/>
        <w:rPr>
          <w:sz w:val="20"/>
        </w:rPr>
      </w:pPr>
    </w:p>
    <w:p>
      <w:pPr>
        <w:pStyle w:val="BodyText"/>
        <w:spacing w:before="7"/>
        <w:rPr>
          <w:sz w:val="18"/>
        </w:rPr>
      </w:pPr>
    </w:p>
    <w:p>
      <w:pPr>
        <w:spacing w:before="0"/>
        <w:ind w:left="2370" w:right="124" w:firstLine="0"/>
        <w:jc w:val="both"/>
        <w:rPr>
          <w:sz w:val="20"/>
        </w:rPr>
      </w:pPr>
      <w:r>
        <w:rPr>
          <w:sz w:val="20"/>
        </w:rPr>
        <w:t>notável pode constituir-se sem pedir empréstimos aos modos de compreensão disponíveis numa dada época: mito, alegoria, metáfora, analogia, etc. (RICOEUR </w:t>
      </w:r>
      <w:r>
        <w:rPr>
          <w:i/>
          <w:sz w:val="20"/>
        </w:rPr>
        <w:t>apud </w:t>
      </w:r>
      <w:r>
        <w:rPr>
          <w:sz w:val="20"/>
        </w:rPr>
        <w:t>Coelho, p. 190).</w:t>
      </w:r>
    </w:p>
    <w:p>
      <w:pPr>
        <w:pStyle w:val="BodyText"/>
        <w:spacing w:before="10"/>
        <w:rPr>
          <w:sz w:val="29"/>
        </w:rPr>
      </w:pPr>
    </w:p>
    <w:p>
      <w:pPr>
        <w:pStyle w:val="BodyText"/>
        <w:spacing w:line="360" w:lineRule="auto"/>
        <w:ind w:left="102" w:right="116" w:firstLine="707"/>
        <w:jc w:val="both"/>
      </w:pPr>
      <w:r>
        <w:rPr/>
        <w:t>Resta-nos considerar, por fim, a relação entre história e hermenêutica. Sendo o texto uma criação histórica, ele chega até nós como </w:t>
      </w:r>
      <w:r>
        <w:rPr>
          <w:i/>
        </w:rPr>
        <w:t>alteridade</w:t>
      </w:r>
      <w:r>
        <w:rPr/>
        <w:t>, por isso, a necessidade de interpretá-lo e atualizá-lo. Notamos, porém, que para uma justa apropriação dele é preciso uma dupla distanciação: entre o texto e seu autor, já que o texto adquire certa autonomia em relação ao seu autor, gerando uma </w:t>
      </w:r>
      <w:r>
        <w:rPr>
          <w:i/>
        </w:rPr>
        <w:t>carreira de sentidos</w:t>
      </w:r>
      <w:r>
        <w:rPr/>
        <w:t>, toda vez que é relido e interpretado; e entre o texto e os sucessivos leitores, que devem respeitar o </w:t>
      </w:r>
      <w:r>
        <w:rPr>
          <w:i/>
        </w:rPr>
        <w:t>mundo do texto </w:t>
      </w:r>
      <w:r>
        <w:rPr/>
        <w:t>em sua alteridade (PONTÍFICIA COMISSÃO BÍBLICA, 2010, p. 89). Por isso, o estudo da história se torna importante, por dar ao leitor o suporte epistemológico para compreender o </w:t>
      </w:r>
      <w:r>
        <w:rPr>
          <w:i/>
        </w:rPr>
        <w:t>mundo do texto</w:t>
      </w:r>
      <w:r>
        <w:rPr/>
        <w:t>.</w:t>
      </w:r>
    </w:p>
    <w:p>
      <w:pPr>
        <w:pStyle w:val="BodyText"/>
        <w:spacing w:line="360" w:lineRule="auto" w:before="3"/>
        <w:ind w:left="102" w:right="115" w:firstLine="707"/>
        <w:jc w:val="both"/>
      </w:pPr>
      <w:r>
        <w:rPr/>
        <w:t>Ricoeur (2006, p. 247), em </w:t>
      </w:r>
      <w:r>
        <w:rPr>
          <w:i/>
        </w:rPr>
        <w:t>Mito e História, </w:t>
      </w:r>
      <w:r>
        <w:rPr/>
        <w:t>distingue mito e história sendo essa “uma narrativa de acontecimentos recentes, estendendo-se progressivamente para  incluir os acontecimentos que estão mais longe no passado, porém, que se situam no tempo humano”, ao passo que o mito, como </w:t>
      </w:r>
      <w:r>
        <w:rPr>
          <w:i/>
        </w:rPr>
        <w:t>narrativa das origens</w:t>
      </w:r>
      <w:r>
        <w:rPr/>
        <w:t>, extrapola o tempo dos homens, da vida quotidiana, ou seja, da história, e se situa em um tempo primordial, quando ainda não existia o humano. Daí que a história é </w:t>
      </w:r>
      <w:r>
        <w:rPr>
          <w:i/>
        </w:rPr>
        <w:t>narração</w:t>
      </w:r>
      <w:r>
        <w:rPr/>
        <w:t>, por isso, é um  gênero literário específico. Além do mais, “a história não é unicamente um produto literário: é também o homem que faz ou sofre” (</w:t>
      </w:r>
      <w:r>
        <w:rPr>
          <w:i/>
        </w:rPr>
        <w:t>ibidem</w:t>
      </w:r>
      <w:r>
        <w:rPr/>
        <w:t>, p. 249), portando os seres humanos “fazem a história”, ao mesmo tempo em que são afetados pelos acontecimentos; por fim, busca-se dar significado à história ao interpretar o sentido que uma sociedade dá ao tempo, justamente pelo fato da história se definir como “narrativas das ações humanas do passado”. Por isso, para Ricoeur, “já que esse interesse pelo passado é inseparável de um interesse pelo presente e expectativas pelo futuro, a historiografia inclui necessariamente em sua definição uma referência ao tempo” (</w:t>
      </w:r>
      <w:r>
        <w:rPr>
          <w:i/>
        </w:rPr>
        <w:t>ibidem</w:t>
      </w:r>
      <w:r>
        <w:rPr/>
        <w:t>, p. 250). Isso afeta os dois primeiros sentidos de história: escrever a história ou se sentir parte dessa história narrada depende de como se compreende o</w:t>
      </w:r>
      <w:r>
        <w:rPr>
          <w:spacing w:val="-11"/>
        </w:rPr>
        <w:t> </w:t>
      </w:r>
      <w:r>
        <w:rPr/>
        <w:t>tempo.</w:t>
      </w:r>
    </w:p>
    <w:p>
      <w:pPr>
        <w:pStyle w:val="BodyText"/>
        <w:spacing w:line="360" w:lineRule="auto" w:before="6"/>
        <w:ind w:left="102" w:right="115" w:firstLine="707"/>
        <w:jc w:val="both"/>
      </w:pPr>
      <w:r>
        <w:rPr/>
        <w:t>Essas considerações nos levam a concluir que história e hermenêutica se cruzam já no fato da história ser, em um de seus sentidos, literatura, texto, por isso, a necessidade de interpretação. Além do mais, o ser humano, se constituindo como </w:t>
      </w:r>
      <w:r>
        <w:rPr>
          <w:i/>
        </w:rPr>
        <w:t>ser </w:t>
      </w:r>
      <w:r>
        <w:rPr>
          <w:i/>
        </w:rPr>
        <w:t>histórico</w:t>
      </w:r>
      <w:r>
        <w:rPr/>
        <w:t>, sujeito da história, é fundamentalmente </w:t>
      </w:r>
      <w:r>
        <w:rPr>
          <w:i/>
        </w:rPr>
        <w:t>portador de sentido</w:t>
      </w:r>
      <w:r>
        <w:rPr/>
        <w:t>. O que ele produz</w:t>
      </w:r>
    </w:p>
    <w:p>
      <w:pPr>
        <w:pStyle w:val="BodyText"/>
        <w:spacing w:line="360" w:lineRule="auto" w:before="6"/>
        <w:ind w:left="102"/>
      </w:pPr>
      <w:r>
        <w:rPr/>
        <w:t>– sua capacidade </w:t>
      </w:r>
      <w:r>
        <w:rPr>
          <w:i/>
        </w:rPr>
        <w:t>poiética </w:t>
      </w:r>
      <w:r>
        <w:rPr/>
        <w:t>(gr</w:t>
      </w:r>
      <w:r>
        <w:rPr>
          <w:i/>
        </w:rPr>
        <w:t>. poíesis</w:t>
      </w:r>
      <w:r>
        <w:rPr/>
        <w:t>), no sentido etimológico de “criação, trabalho de produção, fabricação de uma coisa distinta de seu autor” (AMHERDET, </w:t>
      </w:r>
      <w:r>
        <w:rPr>
          <w:i/>
        </w:rPr>
        <w:t>in </w:t>
      </w:r>
      <w:r>
        <w:rPr>
          <w:i/>
          <w:spacing w:val="57"/>
        </w:rPr>
        <w:t> </w:t>
      </w:r>
      <w:r>
        <w:rPr/>
        <w:t>RICOEUR,</w:t>
      </w:r>
    </w:p>
    <w:p>
      <w:pPr>
        <w:spacing w:after="0" w:line="360" w:lineRule="auto"/>
        <w:sectPr>
          <w:pgSz w:w="11910" w:h="16840"/>
          <w:pgMar w:header="751" w:footer="0" w:top="960" w:bottom="280" w:left="1600" w:right="1580"/>
        </w:sectPr>
      </w:pPr>
    </w:p>
    <w:p>
      <w:pPr>
        <w:pStyle w:val="BodyText"/>
        <w:rPr>
          <w:sz w:val="20"/>
        </w:rPr>
      </w:pPr>
    </w:p>
    <w:p>
      <w:pPr>
        <w:pStyle w:val="BodyText"/>
        <w:spacing w:line="360" w:lineRule="auto" w:before="213"/>
        <w:ind w:left="102" w:right="120"/>
        <w:jc w:val="both"/>
      </w:pPr>
      <w:r>
        <w:rPr/>
        <w:t>2006, p. 21) – possui significado, por isso, um texto já surge potencialmente capaz de </w:t>
      </w:r>
      <w:r>
        <w:rPr>
          <w:i/>
        </w:rPr>
        <w:t>mudar a realidade</w:t>
      </w:r>
      <w:r>
        <w:rPr/>
        <w:t>: “Como as metáforas e os relatos de ficção, os textos da Escritura  têm condição para mudar a realidade porque lhe conferem uma configuração nova e a reescrevem através de seus modos de discursos contrastados”</w:t>
      </w:r>
      <w:r>
        <w:rPr>
          <w:spacing w:val="-8"/>
        </w:rPr>
        <w:t> </w:t>
      </w:r>
      <w:r>
        <w:rPr/>
        <w:t>(</w:t>
      </w:r>
      <w:r>
        <w:rPr>
          <w:i/>
        </w:rPr>
        <w:t>idem</w:t>
      </w:r>
      <w:r>
        <w:rPr/>
        <w:t>).</w:t>
      </w:r>
    </w:p>
    <w:p>
      <w:pPr>
        <w:pStyle w:val="BodyText"/>
        <w:spacing w:line="360" w:lineRule="auto" w:before="3"/>
        <w:ind w:left="102" w:right="116" w:firstLine="707"/>
        <w:jc w:val="both"/>
      </w:pPr>
      <w:r>
        <w:rPr/>
        <w:t>Todavia Ricoeur não reduz a interpretação textual a uma tentativa de apreender a intenção do autor, ou pano de fundo histórico do texto, nem a uma mera apreensão do jogo de significações internas ao texto sem nenhuma referência ao real. A  hermenêutica</w:t>
      </w:r>
    </w:p>
    <w:p>
      <w:pPr>
        <w:pStyle w:val="BodyText"/>
        <w:spacing w:line="360" w:lineRule="auto" w:before="5"/>
        <w:ind w:left="102" w:right="115"/>
        <w:jc w:val="both"/>
      </w:pPr>
      <w:r>
        <w:rPr/>
        <w:t>–não somente dos textos bíblicos, mas de modo especial a esses – visa a compreender o mundo literário e teológico desenvolvido no texto, para dar origem a experiências “segundo as Escrituras” (</w:t>
      </w:r>
      <w:r>
        <w:rPr>
          <w:i/>
        </w:rPr>
        <w:t>ibidem</w:t>
      </w:r>
      <w:r>
        <w:rPr/>
        <w:t>, p. 22-23).</w:t>
      </w:r>
    </w:p>
    <w:p>
      <w:pPr>
        <w:spacing w:line="360" w:lineRule="auto" w:before="3"/>
        <w:ind w:left="102" w:right="117" w:firstLine="707"/>
        <w:jc w:val="both"/>
        <w:rPr>
          <w:sz w:val="24"/>
        </w:rPr>
      </w:pPr>
      <w:r>
        <w:rPr>
          <w:sz w:val="24"/>
        </w:rPr>
        <w:t>Partindo dessas considerações, estabelecemos por </w:t>
      </w:r>
      <w:r>
        <w:rPr>
          <w:i/>
          <w:sz w:val="24"/>
        </w:rPr>
        <w:t>objeto </w:t>
      </w:r>
      <w:r>
        <w:rPr>
          <w:sz w:val="24"/>
        </w:rPr>
        <w:t>de nossa pesquisa </w:t>
      </w:r>
      <w:r>
        <w:rPr>
          <w:i/>
          <w:sz w:val="24"/>
        </w:rPr>
        <w:t>os </w:t>
      </w:r>
      <w:r>
        <w:rPr>
          <w:i/>
          <w:sz w:val="24"/>
        </w:rPr>
        <w:t>fundamentos da educação medieval e da educação moderna. </w:t>
      </w:r>
      <w:r>
        <w:rPr>
          <w:sz w:val="24"/>
        </w:rPr>
        <w:t>Decorrente do objeto, formulamos o </w:t>
      </w:r>
      <w:r>
        <w:rPr>
          <w:i/>
          <w:sz w:val="24"/>
        </w:rPr>
        <w:t>problema da pesquisa </w:t>
      </w:r>
      <w:r>
        <w:rPr>
          <w:sz w:val="24"/>
        </w:rPr>
        <w:t>no entorno da seguinte questão norteadora: Quais as influências do pensamento pedagógico medieval e dos fundamentos da educação moderna nos processos formativos e de escolarização contemporâneas?</w:t>
      </w:r>
    </w:p>
    <w:p>
      <w:pPr>
        <w:pStyle w:val="BodyText"/>
        <w:spacing w:line="360" w:lineRule="auto" w:before="6"/>
        <w:ind w:left="102" w:right="115" w:firstLine="767"/>
        <w:jc w:val="both"/>
      </w:pPr>
      <w:r>
        <w:rPr/>
        <w:t>Analisaremos o que é constitutivo da educação na Idade Média e o que subsistiu desse período ao projeto inovador da modernidade, de modo especial no que toca à questão dos currículos e das disciplinas escolares, e como essa questão pode ser útil às discussões atuais sobre a escola.</w:t>
      </w:r>
    </w:p>
    <w:p>
      <w:pPr>
        <w:pStyle w:val="BodyText"/>
        <w:spacing w:line="360" w:lineRule="auto" w:before="6"/>
        <w:ind w:left="102" w:right="117" w:firstLine="767"/>
        <w:jc w:val="both"/>
      </w:pPr>
      <w:r>
        <w:rPr/>
        <w:t>Quantos aos </w:t>
      </w:r>
      <w:r>
        <w:rPr>
          <w:i/>
        </w:rPr>
        <w:t>objetivos, </w:t>
      </w:r>
      <w:r>
        <w:rPr/>
        <w:t>o </w:t>
      </w:r>
      <w:r>
        <w:rPr>
          <w:i/>
        </w:rPr>
        <w:t>geral </w:t>
      </w:r>
      <w:r>
        <w:rPr/>
        <w:t>é compreender as concepções filosóficas, teológicas e culturais que fomentaram o desenvolvimento da educação medieval e seus desdobramentos históricos na pedagogia moderna e contemporânea; e os </w:t>
      </w:r>
      <w:r>
        <w:rPr>
          <w:i/>
        </w:rPr>
        <w:t>específicos </w:t>
      </w:r>
      <w:r>
        <w:rPr/>
        <w:t>são: 1) entender a historiografia que levou os intelectuais medievais a adotarem o </w:t>
      </w:r>
      <w:r>
        <w:rPr>
          <w:i/>
        </w:rPr>
        <w:t>Trivium </w:t>
      </w:r>
      <w:r>
        <w:rPr/>
        <w:t>e </w:t>
      </w:r>
      <w:r>
        <w:rPr>
          <w:i/>
        </w:rPr>
        <w:t>Quadrivium </w:t>
      </w:r>
      <w:r>
        <w:rPr/>
        <w:t>como reflexão elaborada pela cultura pagã e como esse pensamento pedagógico tornou-se base para o desenvolvimento do sistema educacional medieval; 2) descrever aspectos principais da educação na modernidade em seus princípios humanísticos, reformistas e iluministas; 3) analisar continuidades e divergências do pensamento pedagógico medieval e moderno e sua repercussão na pedagogia</w:t>
      </w:r>
      <w:r>
        <w:rPr>
          <w:spacing w:val="-6"/>
        </w:rPr>
        <w:t> </w:t>
      </w:r>
      <w:r>
        <w:rPr/>
        <w:t>contemporânea.</w:t>
      </w:r>
    </w:p>
    <w:p>
      <w:pPr>
        <w:pStyle w:val="BodyText"/>
        <w:spacing w:line="360" w:lineRule="auto" w:before="3"/>
        <w:ind w:left="102" w:right="119" w:firstLine="707"/>
        <w:jc w:val="both"/>
        <w:rPr>
          <w:i/>
        </w:rPr>
      </w:pPr>
      <w:r>
        <w:rPr/>
        <w:t>Levando em consideração os estudos (livros, artigos, documentários) no campo da historiografia medieval e moderna, de modo especial na área da educação, a dissertação se articula em a partir de </w:t>
      </w:r>
      <w:r>
        <w:rPr>
          <w:i/>
        </w:rPr>
        <w:t>revisão de literatura, </w:t>
      </w:r>
      <w:r>
        <w:rPr/>
        <w:t>numa perspectiva de pesquisa </w:t>
      </w:r>
      <w:r>
        <w:rPr>
          <w:i/>
        </w:rPr>
        <w:t>hermenêutico-fenomenológica.</w:t>
      </w:r>
    </w:p>
    <w:p>
      <w:pPr>
        <w:spacing w:after="0" w:line="360" w:lineRule="auto"/>
        <w:jc w:val="both"/>
        <w:sectPr>
          <w:pgSz w:w="11910" w:h="16840"/>
          <w:pgMar w:header="751" w:footer="0" w:top="960" w:bottom="280" w:left="1600" w:right="1580"/>
        </w:sectPr>
      </w:pPr>
    </w:p>
    <w:p>
      <w:pPr>
        <w:pStyle w:val="BodyText"/>
        <w:rPr>
          <w:i/>
          <w:sz w:val="20"/>
        </w:rPr>
      </w:pPr>
    </w:p>
    <w:p>
      <w:pPr>
        <w:pStyle w:val="BodyText"/>
        <w:spacing w:line="360" w:lineRule="auto" w:before="213"/>
        <w:ind w:left="102" w:right="117" w:firstLine="707"/>
        <w:jc w:val="both"/>
      </w:pPr>
      <w:r>
        <w:rPr/>
        <w:t>Por analisarmos dois momentos bem divergentes da história da educação (a Idade Media e a Idade Moderna), conforme proposto nos objetivos específicos, é necessário analisá-los cada qual em suas singularidades, a fim de entrever melhor, os elementos de continuidade e divergências. Por isso, buscamos nos textos produzidos em cada período, as bases para compreendê-los. Assim, as obras de Clemente Alexandrino, São Justino, Santo Agostinho, São Tomás de Aquino nos serviram de referencial para a compreensão da educação no cristianismo primitivo e na Idade Média, enquanto autores como Descartes, Locke, Kant, Comênio, Rousseau, Pestalozzi, foram referências importantes para as teorias educacionais na Idade</w:t>
      </w:r>
      <w:r>
        <w:rPr>
          <w:spacing w:val="-10"/>
        </w:rPr>
        <w:t> </w:t>
      </w:r>
      <w:r>
        <w:rPr/>
        <w:t>Moderna.</w:t>
      </w:r>
    </w:p>
    <w:p>
      <w:pPr>
        <w:pStyle w:val="BodyText"/>
        <w:spacing w:line="360" w:lineRule="auto" w:before="6"/>
        <w:ind w:left="102" w:right="116" w:firstLine="707"/>
        <w:jc w:val="both"/>
      </w:pPr>
      <w:r>
        <w:rPr/>
        <w:t>A escolha dos autores e de suas obras nos levou a um enfoque hermenêutico, que nos possibilitou a aproximação desses textos de modo profundo, evitando interpretações superficiais, por isso, optamos pela hermenêutica de cunho fenomenológico, cujo representante de maior destaque é Paul Ricoeur, pelas razões já expostas acima.</w:t>
      </w:r>
    </w:p>
    <w:p>
      <w:pPr>
        <w:pStyle w:val="BodyText"/>
        <w:spacing w:line="360" w:lineRule="auto" w:before="5"/>
        <w:ind w:left="102" w:right="122" w:firstLine="707"/>
        <w:jc w:val="both"/>
      </w:pPr>
      <w:r>
        <w:rPr/>
        <w:t>Assim sendo, agrupamos a </w:t>
      </w:r>
      <w:r>
        <w:rPr>
          <w:i/>
        </w:rPr>
        <w:t>pesquisa bibliografia </w:t>
      </w:r>
      <w:r>
        <w:rPr/>
        <w:t>na seguinte forma: 1) obras de autores clássicos, medievais e modernos, acompanhados das obras de comentadores de maior relevância; 2) estudos específicos no campo da historiografia antiga e    medieval;</w:t>
      </w:r>
    </w:p>
    <w:p>
      <w:pPr>
        <w:pStyle w:val="BodyText"/>
        <w:spacing w:line="360" w:lineRule="auto" w:before="3"/>
        <w:ind w:left="102" w:right="116"/>
      </w:pPr>
      <w:r>
        <w:rPr/>
        <w:t>3) principais estudos no campo da educação moderna, com ênfase nas teorias do currículo e das disciplinas escolares.</w:t>
      </w:r>
    </w:p>
    <w:p>
      <w:pPr>
        <w:pStyle w:val="BodyText"/>
        <w:spacing w:line="360" w:lineRule="auto" w:before="4"/>
        <w:ind w:left="102" w:right="114" w:firstLine="707"/>
        <w:jc w:val="both"/>
      </w:pPr>
      <w:r>
        <w:rPr/>
        <w:t>Na </w:t>
      </w:r>
      <w:r>
        <w:rPr>
          <w:i/>
        </w:rPr>
        <w:t>Primeira Seção</w:t>
      </w:r>
      <w:r>
        <w:rPr/>
        <w:t>, apresentamos tópicos da historiografia medieval,  procurando entender de que modo os sete ramos do conhecimento, as </w:t>
      </w:r>
      <w:r>
        <w:rPr>
          <w:i/>
        </w:rPr>
        <w:t>Artes Liberais </w:t>
      </w:r>
      <w:r>
        <w:rPr/>
        <w:t>do </w:t>
      </w:r>
      <w:r>
        <w:rPr>
          <w:i/>
        </w:rPr>
        <w:t>Trivium </w:t>
      </w:r>
      <w:r>
        <w:rPr/>
        <w:t>e do </w:t>
      </w:r>
      <w:r>
        <w:rPr>
          <w:i/>
        </w:rPr>
        <w:t>Quadrivium, </w:t>
      </w:r>
      <w:r>
        <w:rPr/>
        <w:t>se tornaram o programa de estudo básico, propedêutico, e como influenciaram no surgimento de uma nova categoria social, os intelectuais. Nisso, os textos medievais contribuíram para entendermos as </w:t>
      </w:r>
      <w:r>
        <w:rPr>
          <w:i/>
        </w:rPr>
        <w:t>engrenagens </w:t>
      </w:r>
      <w:r>
        <w:rPr/>
        <w:t>do sistema educacional desse período. Além desses textos clássicos, consultamos também estudos sobre a educação no medievo, realizados por renomados historiadores contemporâneos, que nos ajudaram a contextualizar historicamente e melhor entender os textos clássicos por nós</w:t>
      </w:r>
      <w:r>
        <w:rPr>
          <w:spacing w:val="-4"/>
        </w:rPr>
        <w:t> </w:t>
      </w:r>
      <w:r>
        <w:rPr/>
        <w:t>escolhidos.</w:t>
      </w:r>
    </w:p>
    <w:p>
      <w:pPr>
        <w:pStyle w:val="BodyText"/>
        <w:spacing w:line="360" w:lineRule="auto" w:before="6"/>
        <w:ind w:left="102" w:right="119" w:firstLine="707"/>
        <w:jc w:val="both"/>
      </w:pPr>
      <w:r>
        <w:rPr/>
        <w:t>Na </w:t>
      </w:r>
      <w:r>
        <w:rPr>
          <w:i/>
        </w:rPr>
        <w:t>Segunda Seção, </w:t>
      </w:r>
      <w:r>
        <w:rPr/>
        <w:t>descrevemos os aspectos principais da educação na Idade Moderna em seus princípios humanísticos, reformistas e iluministas. Nesse contexto, analisamos as mais relevantes </w:t>
      </w:r>
      <w:r>
        <w:rPr>
          <w:i/>
        </w:rPr>
        <w:t>teorias modernas do currículo</w:t>
      </w:r>
      <w:r>
        <w:rPr/>
        <w:t>, sua história e fundamentos, seus pressupostos políticos e ideológicos, na tentativa de compreender suas implicações educacionais.</w:t>
      </w:r>
    </w:p>
    <w:p>
      <w:pPr>
        <w:pStyle w:val="BodyText"/>
        <w:spacing w:line="360" w:lineRule="auto" w:before="6"/>
        <w:ind w:left="102" w:right="115" w:firstLine="707"/>
        <w:jc w:val="both"/>
      </w:pPr>
      <w:r>
        <w:rPr/>
        <w:t>Na </w:t>
      </w:r>
      <w:r>
        <w:rPr>
          <w:i/>
        </w:rPr>
        <w:t>Terceira Seção, </w:t>
      </w:r>
      <w:r>
        <w:rPr/>
        <w:t>analisamos as continuidades e as divergências dos pensamentos  pedagógicos  medieval  e  moderno.  Dessa  análise,  podemos  evidenciar</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0" w:lineRule="auto" w:before="213"/>
        <w:ind w:left="102" w:right="116"/>
        <w:jc w:val="both"/>
      </w:pPr>
      <w:r>
        <w:rPr/>
        <w:t>algumas relações entre as teorias medievais e modernas da educação, e sugerir, a modo de conclusão, algumas categorias de reflexão para a atualidade escolar, de modo especial, sobre a questão dos </w:t>
      </w:r>
      <w:r>
        <w:rPr>
          <w:i/>
        </w:rPr>
        <w:t>currículos diversos </w:t>
      </w:r>
      <w:r>
        <w:rPr/>
        <w:t>da educação básica, conforme propostos pela Base Nacional Curricular de competências e diretrizes comuns.</w:t>
      </w:r>
    </w:p>
    <w:p>
      <w:pPr>
        <w:pStyle w:val="BodyText"/>
        <w:spacing w:line="360" w:lineRule="auto" w:before="3"/>
        <w:ind w:left="102" w:right="117" w:firstLine="707"/>
        <w:jc w:val="both"/>
      </w:pPr>
      <w:r>
        <w:rPr/>
        <w:t>Objetivando compreender melhor a importância da história para as pesquisas no campo da </w:t>
      </w:r>
      <w:r>
        <w:rPr>
          <w:i/>
        </w:rPr>
        <w:t>ciência da educação</w:t>
      </w:r>
      <w:r>
        <w:rPr/>
        <w:t>, descrevemos o desenvolvimento das principais teorias contemporâneas no ramo da </w:t>
      </w:r>
      <w:r>
        <w:rPr>
          <w:i/>
        </w:rPr>
        <w:t>historiografia</w:t>
      </w:r>
      <w:r>
        <w:rPr/>
        <w:t>, com o intuito de estabelecermos critérios que nos permitiu repensarmos a educação nos períodos medieval e moderno, evitando reducionismos num e noutro período. A </w:t>
      </w:r>
      <w:r>
        <w:rPr>
          <w:i/>
        </w:rPr>
        <w:t>fenomenologia</w:t>
      </w:r>
      <w:r>
        <w:rPr/>
        <w:t>, por sua vez, deixou marcas profundas nas ciências humanas no decurso do século XX, entre essas, a </w:t>
      </w:r>
      <w:r>
        <w:rPr>
          <w:i/>
        </w:rPr>
        <w:t>hermenêutica </w:t>
      </w:r>
      <w:r>
        <w:rPr/>
        <w:t>e a </w:t>
      </w:r>
      <w:r>
        <w:rPr>
          <w:i/>
        </w:rPr>
        <w:t>historiografia</w:t>
      </w:r>
      <w:r>
        <w:rPr/>
        <w:t>. Daí, uma hermenêutica calcada na fenomenológica se apresenta adequada quando se trata de interpretar textos clássicos, sobretudo por ter a fenomenologia redimensionado o conceito de </w:t>
      </w:r>
      <w:r>
        <w:rPr>
          <w:i/>
        </w:rPr>
        <w:t>ego </w:t>
      </w:r>
      <w:r>
        <w:rPr/>
        <w:t>e </w:t>
      </w:r>
      <w:r>
        <w:rPr>
          <w:i/>
        </w:rPr>
        <w:t>alter, </w:t>
      </w:r>
      <w:r>
        <w:rPr/>
        <w:t>convertendo-os em conceitos nucleares de seu</w:t>
      </w:r>
      <w:r>
        <w:rPr>
          <w:spacing w:val="-5"/>
        </w:rPr>
        <w:t> </w:t>
      </w:r>
      <w:r>
        <w:rPr/>
        <w:t>pensamento.</w:t>
      </w:r>
    </w:p>
    <w:p>
      <w:pPr>
        <w:pStyle w:val="BodyText"/>
        <w:spacing w:line="360" w:lineRule="auto" w:before="3"/>
        <w:ind w:left="102" w:right="116" w:firstLine="707"/>
        <w:jc w:val="both"/>
      </w:pPr>
      <w:r>
        <w:rPr/>
        <w:t>Esperamos que esse nosso trabalho possa contribuir para a pesquisa em educação, ao trabalhar a problemática das teorias curriculares e das disciplinas escolares à luz da história na qual está fundamentada nossa cultura. Da mesma forma, esperamos contribuir para a reflexão e a práxis cotidiana da escola, sobretudo, para no campo da formação de professores, num momento em que as políticas públicas estatais se implementam conforme a lógica da globalização/mundialização, desrregulamentação, privatização.</w:t>
      </w:r>
    </w:p>
    <w:p>
      <w:pPr>
        <w:pStyle w:val="BodyText"/>
        <w:spacing w:line="360" w:lineRule="auto" w:before="6"/>
        <w:ind w:left="102" w:right="117" w:firstLine="707"/>
        <w:jc w:val="both"/>
      </w:pPr>
      <w:r>
        <w:rPr/>
        <w:t>Sendo assim, refletir sobre os </w:t>
      </w:r>
      <w:r>
        <w:rPr>
          <w:i/>
        </w:rPr>
        <w:t>sentidos da escola </w:t>
      </w:r>
      <w:r>
        <w:rPr/>
        <w:t>é uma exigência da própria práxis educacional, já que sua identidade se constrói no dia-a-dia de uma escola que entende e pensa o </w:t>
      </w:r>
      <w:r>
        <w:rPr>
          <w:i/>
        </w:rPr>
        <w:t>real</w:t>
      </w:r>
      <w:r>
        <w:rPr/>
        <w:t>, o </w:t>
      </w:r>
      <w:r>
        <w:rPr>
          <w:i/>
        </w:rPr>
        <w:t>presente</w:t>
      </w:r>
      <w:r>
        <w:rPr/>
        <w:t>, sem nele se fechar, entendendo-o como atividade  que se faz e se recria como ação eminentemente humana e</w:t>
      </w:r>
      <w:r>
        <w:rPr>
          <w:spacing w:val="-13"/>
        </w:rPr>
        <w:t> </w:t>
      </w:r>
      <w:r>
        <w:rPr/>
        <w:t>cultural.</w:t>
      </w:r>
    </w:p>
    <w:p>
      <w:pPr>
        <w:spacing w:after="0" w:line="360" w:lineRule="auto"/>
        <w:jc w:val="both"/>
        <w:sectPr>
          <w:pgSz w:w="11910" w:h="16840"/>
          <w:pgMar w:header="751" w:footer="0" w:top="960" w:bottom="2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222"/>
        <w:ind w:right="227"/>
      </w:pPr>
      <w:r>
        <w:rPr/>
        <w:t>I SEÇÃO:</w:t>
      </w:r>
    </w:p>
    <w:p>
      <w:pPr>
        <w:spacing w:before="242"/>
        <w:ind w:left="134" w:right="229" w:firstLine="0"/>
        <w:jc w:val="center"/>
        <w:rPr>
          <w:b/>
          <w:sz w:val="28"/>
        </w:rPr>
      </w:pPr>
      <w:bookmarkStart w:name="_TOC_250008" w:id="2"/>
      <w:bookmarkEnd w:id="2"/>
      <w:r>
        <w:rPr>
          <w:b/>
          <w:sz w:val="28"/>
        </w:rPr>
        <w:t>FUNDAMENTOS DA EDUCAÇÃO ESCOLÁSTICA</w:t>
      </w:r>
    </w:p>
    <w:p>
      <w:pPr>
        <w:spacing w:after="0"/>
        <w:jc w:val="center"/>
        <w:rPr>
          <w:sz w:val="28"/>
        </w:rPr>
        <w:sectPr>
          <w:pgSz w:w="11910" w:h="16840"/>
          <w:pgMar w:header="751" w:footer="0" w:top="960" w:bottom="280" w:left="1680" w:right="1580"/>
        </w:sectPr>
      </w:pPr>
    </w:p>
    <w:p>
      <w:pPr>
        <w:pStyle w:val="BodyText"/>
        <w:rPr>
          <w:b/>
          <w:sz w:val="20"/>
        </w:rPr>
      </w:pPr>
    </w:p>
    <w:p>
      <w:pPr>
        <w:pStyle w:val="BodyText"/>
        <w:rPr>
          <w:b/>
          <w:sz w:val="20"/>
        </w:rPr>
      </w:pPr>
    </w:p>
    <w:p>
      <w:pPr>
        <w:pStyle w:val="BodyText"/>
        <w:spacing w:before="10"/>
        <w:rPr>
          <w:b/>
          <w:sz w:val="26"/>
        </w:rPr>
      </w:pPr>
    </w:p>
    <w:p>
      <w:pPr>
        <w:pStyle w:val="BodyText"/>
        <w:spacing w:line="360" w:lineRule="auto" w:before="90"/>
        <w:ind w:left="102" w:right="114" w:firstLine="707"/>
        <w:jc w:val="both"/>
      </w:pPr>
      <w:r>
        <w:rPr/>
        <w:t>Nesta seção, apresentaremos os principais fatores históricos que contribuíram para que os intelectuais medievais estabelecessem as </w:t>
      </w:r>
      <w:r>
        <w:rPr>
          <w:i/>
        </w:rPr>
        <w:t>Artes Liberais </w:t>
      </w:r>
      <w:r>
        <w:rPr/>
        <w:t>do </w:t>
      </w:r>
      <w:r>
        <w:rPr>
          <w:i/>
        </w:rPr>
        <w:t>Trivium </w:t>
      </w:r>
      <w:r>
        <w:rPr/>
        <w:t>e </w:t>
      </w:r>
      <w:r>
        <w:rPr>
          <w:i/>
        </w:rPr>
        <w:t>Quadrivium </w:t>
      </w:r>
      <w:r>
        <w:rPr/>
        <w:t>como </w:t>
      </w:r>
      <w:r>
        <w:rPr>
          <w:i/>
        </w:rPr>
        <w:t>currículo </w:t>
      </w:r>
      <w:r>
        <w:rPr/>
        <w:t>da formação básica, elaborado no decurso dos séculos pela cultura clássica pagã e aceito, em parte, pelos primeiros intelectuais cristãos, chamados </w:t>
      </w:r>
      <w:r>
        <w:rPr>
          <w:i/>
        </w:rPr>
        <w:t>Padre da Igreja</w:t>
      </w:r>
      <w:r>
        <w:rPr/>
        <w:t>, que assumiram o grande desafio de fundar uma nova  </w:t>
      </w:r>
      <w:r>
        <w:rPr>
          <w:i/>
        </w:rPr>
        <w:t>paideia</w:t>
      </w:r>
      <w:r>
        <w:rPr/>
        <w:t>:  a </w:t>
      </w:r>
      <w:r>
        <w:rPr>
          <w:i/>
        </w:rPr>
        <w:t>paideia </w:t>
      </w:r>
      <w:r>
        <w:rPr/>
        <w:t>cristã, em parte, oposta à clássica, mas ainda dependente dessa em suas bases filosófica, cultural e intelectual.</w:t>
      </w:r>
    </w:p>
    <w:p>
      <w:pPr>
        <w:pStyle w:val="BodyText"/>
        <w:spacing w:line="360" w:lineRule="auto" w:before="4"/>
        <w:ind w:left="102" w:right="118" w:firstLine="707"/>
        <w:jc w:val="both"/>
      </w:pPr>
      <w:r>
        <w:rPr/>
        <w:t>Para isso, recavamos as bases da educação medieval, que julgamos assentarem no desdobramento histórico do conceito de </w:t>
      </w:r>
      <w:r>
        <w:rPr>
          <w:i/>
        </w:rPr>
        <w:t>lógos</w:t>
      </w:r>
      <w:r>
        <w:rPr/>
        <w:t>, desde sua mais remota aparição nos fragmentos de Heráclito de Éfeso, chegando a se tornar um conceito-chave da filosofia estoica, no tardo helenismo. A seguir, analisaremos como este conceito foi incorporado pelo cristianismo, ao servir de referencial para fundamentar a principal doutrina da nova religião, a saber, a </w:t>
      </w:r>
      <w:r>
        <w:rPr>
          <w:i/>
        </w:rPr>
        <w:t>encarnação </w:t>
      </w:r>
      <w:r>
        <w:rPr/>
        <w:t>de Cristo, conforme apresentada pelo evangelista João: “O </w:t>
      </w:r>
      <w:r>
        <w:rPr>
          <w:i/>
        </w:rPr>
        <w:t>Lógos </w:t>
      </w:r>
      <w:r>
        <w:rPr/>
        <w:t>se fez carne e habitou entre nós” (Jo</w:t>
      </w:r>
      <w:r>
        <w:rPr>
          <w:spacing w:val="-10"/>
        </w:rPr>
        <w:t> </w:t>
      </w:r>
      <w:r>
        <w:rPr/>
        <w:t>1,14).</w:t>
      </w:r>
    </w:p>
    <w:p>
      <w:pPr>
        <w:pStyle w:val="BodyText"/>
        <w:spacing w:line="360" w:lineRule="auto" w:before="6"/>
        <w:ind w:left="102" w:right="118" w:firstLine="707"/>
        <w:jc w:val="both"/>
      </w:pPr>
      <w:r>
        <w:rPr/>
        <w:t>Os primeiros teólogos do cristianismo, muitos oriundos da elite intelectual pagã, se encarregaram de aprofundar a intuição joanina do Cristo/</w:t>
      </w:r>
      <w:r>
        <w:rPr>
          <w:i/>
        </w:rPr>
        <w:t>Lógos</w:t>
      </w:r>
      <w:r>
        <w:rPr/>
        <w:t>, levando a cabo o processo de inculturação do pensamento pagão, a fim de encontrar aí pressupostos racionais que fundamentassem a nova doutrina, no intuito de justificá-la racionalmente perante os intelectuais pagãos.</w:t>
      </w:r>
    </w:p>
    <w:p>
      <w:pPr>
        <w:pStyle w:val="BodyText"/>
        <w:spacing w:line="360" w:lineRule="auto" w:before="3"/>
        <w:ind w:left="102" w:right="115" w:firstLine="707"/>
        <w:jc w:val="both"/>
      </w:pPr>
      <w:r>
        <w:rPr/>
        <w:t>Para compreendermos esse processo de inculturação, analisaremos o pensamento de dois teólogos do segundo século, São Justino e Clemente de Alexandria. ambos encontram no conceito de </w:t>
      </w:r>
      <w:r>
        <w:rPr>
          <w:i/>
        </w:rPr>
        <w:t>lógos </w:t>
      </w:r>
      <w:r>
        <w:rPr/>
        <w:t>o ponto de junção das duas culturas, a princípio irreconciliáveis, mas devidamente consideradas à luz da doutrina da </w:t>
      </w:r>
      <w:r>
        <w:rPr>
          <w:i/>
        </w:rPr>
        <w:t>encarnação</w:t>
      </w:r>
      <w:r>
        <w:rPr/>
        <w:t>, uma  se funde na outra, sendo uma a plenitude da outra, por ser a encarnação de Cristo contemplada como a plenitude da revelação divina, por elevar a razão humana ao seu mais alto</w:t>
      </w:r>
      <w:r>
        <w:rPr>
          <w:spacing w:val="-4"/>
        </w:rPr>
        <w:t> </w:t>
      </w:r>
      <w:r>
        <w:rPr/>
        <w:t>grau.</w:t>
      </w:r>
    </w:p>
    <w:p>
      <w:pPr>
        <w:pStyle w:val="BodyText"/>
        <w:spacing w:line="360" w:lineRule="auto" w:before="5"/>
        <w:ind w:left="102" w:right="115" w:firstLine="707"/>
        <w:jc w:val="both"/>
      </w:pPr>
      <w:r>
        <w:rPr/>
        <w:t>Sendo a Idade Média o período de maior interesse desta pesquisa, pretendemos demonstrar como a fé fundamentada na revelação e na razão levou os medievais a conservar parte do patrimônio cultural oriundo do paganismo e aplicá-lo, de modo especial, à formação intelectual. Assim se estabeleceu como </w:t>
      </w:r>
      <w:r>
        <w:rPr>
          <w:i/>
        </w:rPr>
        <w:t>currículo propedêutico </w:t>
      </w:r>
      <w:r>
        <w:rPr/>
        <w:t>as disciplinas das </w:t>
      </w:r>
      <w:r>
        <w:rPr>
          <w:i/>
        </w:rPr>
        <w:t>Artes Liberais</w:t>
      </w:r>
      <w:r>
        <w:rPr/>
        <w:t>, o </w:t>
      </w:r>
      <w:r>
        <w:rPr>
          <w:i/>
        </w:rPr>
        <w:t>Trivium </w:t>
      </w:r>
      <w:r>
        <w:rPr/>
        <w:t>e o </w:t>
      </w:r>
      <w:r>
        <w:rPr>
          <w:i/>
        </w:rPr>
        <w:t>Quadrivium</w:t>
      </w:r>
      <w:r>
        <w:rPr/>
        <w:t>, que serviam para introduzir o aluno nos estudos das ciências propriamente ditas, a filosofia, a teologia, o direito e a medicina.</w:t>
      </w:r>
    </w:p>
    <w:p>
      <w:pPr>
        <w:spacing w:after="0" w:line="360" w:lineRule="auto"/>
        <w:jc w:val="both"/>
        <w:sectPr>
          <w:headerReference w:type="default" r:id="rId17"/>
          <w:pgSz w:w="11910" w:h="16840"/>
          <w:pgMar w:header="751" w:footer="0" w:top="960" w:bottom="280" w:left="1600" w:right="1580"/>
        </w:sectPr>
      </w:pPr>
    </w:p>
    <w:p>
      <w:pPr>
        <w:pStyle w:val="BodyText"/>
        <w:rPr>
          <w:sz w:val="20"/>
        </w:rPr>
      </w:pPr>
    </w:p>
    <w:p>
      <w:pPr>
        <w:pStyle w:val="BodyText"/>
        <w:spacing w:line="360" w:lineRule="auto" w:before="213"/>
        <w:ind w:left="122" w:right="115" w:firstLine="707"/>
        <w:jc w:val="both"/>
      </w:pPr>
      <w:r>
        <w:rPr/>
        <w:t>Nesse contexto, analisaremos as principais características do período medieval, dividindo-o, conforme a práxis da historiografia, em dois momentos, a saber, a </w:t>
      </w:r>
      <w:r>
        <w:rPr>
          <w:i/>
        </w:rPr>
        <w:t>Alta </w:t>
      </w:r>
      <w:r>
        <w:rPr>
          <w:i/>
        </w:rPr>
        <w:t>Idade Média, </w:t>
      </w:r>
      <w:r>
        <w:rPr/>
        <w:t>caracterizada pelas invasões bárbaras que resultou no esfacelamento do império romano, causando um empobrecimento cultural, sendo os mosteiros os únicos centros de preservação do conhecimento, sobretudo, a partir das reformas implementadas pelo imperador Carlos Magno; e a </w:t>
      </w:r>
      <w:r>
        <w:rPr>
          <w:i/>
        </w:rPr>
        <w:t>Baixa Idade Média</w:t>
      </w:r>
      <w:r>
        <w:rPr/>
        <w:t>, período em que são fundadas as primeiras universidades e se constroem as grandes catedrais, concomitante ao surgimento de uma nova classe social e econômica, a burguesia, e reflorescimento da vida</w:t>
      </w:r>
      <w:r>
        <w:rPr>
          <w:spacing w:val="-5"/>
        </w:rPr>
        <w:t> </w:t>
      </w:r>
      <w:r>
        <w:rPr/>
        <w:t>urbana.</w:t>
      </w:r>
    </w:p>
    <w:p>
      <w:pPr>
        <w:pStyle w:val="BodyText"/>
        <w:spacing w:line="360" w:lineRule="auto" w:before="6"/>
        <w:ind w:left="122" w:right="114" w:firstLine="707"/>
        <w:jc w:val="both"/>
      </w:pPr>
      <w:r>
        <w:rPr/>
        <w:t>Para entendermos a práxis pedagógica medieval, apresentaremos os principais aspectos do estudo das </w:t>
      </w:r>
      <w:r>
        <w:rPr>
          <w:i/>
        </w:rPr>
        <w:t>Artes Liberais</w:t>
      </w:r>
      <w:r>
        <w:rPr/>
        <w:t>, entendidas como currículo elementar a ser seguido pelos alunos que desejavam ingressar na vida universitária. Em seguida, no intuito de compreender o pensamento medieval sobre a questão do ensino e aprendizagem apresentaremos as obras de dois grandes pilares desse período, Santo Agostinho e São Tomás de Aquino, visto que ambos escreveram sobre a relação entre mestre e discípulo, teorizando as prerrogativas do magistério e da aprendizagem, além de serem reverenciados como os maiores mestres desse</w:t>
      </w:r>
      <w:r>
        <w:rPr>
          <w:spacing w:val="-8"/>
        </w:rPr>
        <w:t> </w:t>
      </w:r>
      <w:r>
        <w:rPr/>
        <w:t>período.</w:t>
      </w:r>
    </w:p>
    <w:p>
      <w:pPr>
        <w:pStyle w:val="BodyText"/>
        <w:spacing w:before="4"/>
        <w:rPr>
          <w:sz w:val="36"/>
        </w:rPr>
      </w:pPr>
    </w:p>
    <w:p>
      <w:pPr>
        <w:pStyle w:val="ListParagraph"/>
        <w:numPr>
          <w:ilvl w:val="1"/>
          <w:numId w:val="4"/>
        </w:numPr>
        <w:tabs>
          <w:tab w:pos="829" w:val="left" w:leader="none"/>
          <w:tab w:pos="830" w:val="left" w:leader="none"/>
        </w:tabs>
        <w:spacing w:line="240" w:lineRule="auto" w:before="0" w:after="0"/>
        <w:ind w:left="830" w:right="0" w:hanging="708"/>
        <w:jc w:val="left"/>
        <w:rPr>
          <w:sz w:val="24"/>
        </w:rPr>
      </w:pPr>
      <w:r>
        <w:rPr>
          <w:sz w:val="24"/>
        </w:rPr>
        <w:t>PRESSUPOSTOS EPISTEMOLÓGICOS DA </w:t>
      </w:r>
      <w:r>
        <w:rPr>
          <w:i/>
          <w:sz w:val="24"/>
        </w:rPr>
        <w:t>PAIDEIA</w:t>
      </w:r>
      <w:r>
        <w:rPr>
          <w:i/>
          <w:spacing w:val="-12"/>
          <w:sz w:val="24"/>
        </w:rPr>
        <w:t> </w:t>
      </w:r>
      <w:r>
        <w:rPr>
          <w:sz w:val="24"/>
        </w:rPr>
        <w:t>CRISTÃ</w:t>
      </w:r>
    </w:p>
    <w:p>
      <w:pPr>
        <w:pStyle w:val="BodyText"/>
        <w:spacing w:before="6"/>
        <w:rPr>
          <w:sz w:val="29"/>
        </w:rPr>
      </w:pPr>
    </w:p>
    <w:p>
      <w:pPr>
        <w:pStyle w:val="Heading2"/>
        <w:numPr>
          <w:ilvl w:val="2"/>
          <w:numId w:val="4"/>
        </w:numPr>
        <w:tabs>
          <w:tab w:pos="662" w:val="left" w:leader="none"/>
        </w:tabs>
        <w:spacing w:line="240" w:lineRule="auto" w:before="0" w:after="0"/>
        <w:ind w:left="662" w:right="0" w:hanging="540"/>
        <w:jc w:val="left"/>
      </w:pPr>
      <w:bookmarkStart w:name="_TOC_250007" w:id="3"/>
      <w:r>
        <w:rPr/>
        <w:t>O </w:t>
      </w:r>
      <w:r>
        <w:rPr>
          <w:i/>
        </w:rPr>
        <w:t>Lógos </w:t>
      </w:r>
      <w:r>
        <w:rPr/>
        <w:t>na tradição filosófica e</w:t>
      </w:r>
      <w:r>
        <w:rPr>
          <w:spacing w:val="-9"/>
        </w:rPr>
        <w:t> </w:t>
      </w:r>
      <w:bookmarkEnd w:id="3"/>
      <w:r>
        <w:rPr/>
        <w:t>cristã</w:t>
      </w:r>
    </w:p>
    <w:p>
      <w:pPr>
        <w:pStyle w:val="BodyText"/>
        <w:rPr>
          <w:b/>
          <w:sz w:val="38"/>
        </w:rPr>
      </w:pPr>
    </w:p>
    <w:p>
      <w:pPr>
        <w:pStyle w:val="BodyText"/>
        <w:spacing w:line="360" w:lineRule="auto"/>
        <w:ind w:left="122" w:right="115" w:firstLine="707"/>
        <w:jc w:val="both"/>
      </w:pPr>
      <w:r>
        <w:rPr/>
        <w:t>A ideia de um mundo sustentado pelo </w:t>
      </w:r>
      <w:r>
        <w:rPr>
          <w:i/>
        </w:rPr>
        <w:t>lógos</w:t>
      </w:r>
      <w:r>
        <w:rPr>
          <w:position w:val="9"/>
          <w:sz w:val="16"/>
        </w:rPr>
        <w:t>12 </w:t>
      </w:r>
      <w:r>
        <w:rPr/>
        <w:t>é muito sugestiva e nos remete à filosofia grega, especialmente a Heráclito e ao estoicismo. O termo, como muitos vocábulos da língua grega, é de uma polissemia riquíssima, exigindo dos tradutores muita cautela na hora de atribuir-lhe um ou outro sentido, dependendo muito do autor que lhe faz uso e do contexto em que vem usado. Abaixo analisaremos os principais aspectos do conceito </w:t>
      </w:r>
      <w:r>
        <w:rPr>
          <w:i/>
        </w:rPr>
        <w:t>lógos </w:t>
      </w:r>
      <w:r>
        <w:rPr/>
        <w:t>no pensamento de Heráclito de Éfeso, assim como seu significado na filosofia estoica.</w:t>
      </w:r>
    </w:p>
    <w:p>
      <w:pPr>
        <w:pStyle w:val="BodyText"/>
        <w:rPr>
          <w:sz w:val="20"/>
        </w:rPr>
      </w:pPr>
    </w:p>
    <w:p>
      <w:pPr>
        <w:pStyle w:val="BodyText"/>
        <w:rPr>
          <w:sz w:val="20"/>
        </w:rPr>
      </w:pPr>
    </w:p>
    <w:p>
      <w:pPr>
        <w:pStyle w:val="BodyText"/>
        <w:spacing w:before="7"/>
        <w:rPr>
          <w:sz w:val="27"/>
        </w:rPr>
      </w:pPr>
      <w:r>
        <w:rPr/>
        <w:pict>
          <v:line style="position:absolute;mso-position-horizontal-relative:page;mso-position-vertical-relative:paragraph;z-index:1216;mso-wrap-distance-left:0;mso-wrap-distance-right:0" from="85.103996pt,18.242350pt" to="229.123996pt,18.242350pt" stroked="true" strokeweight=".72003pt" strokecolor="#000000">
            <v:stroke dashstyle="solid"/>
            <w10:wrap type="topAndBottom"/>
          </v:line>
        </w:pict>
      </w:r>
    </w:p>
    <w:p>
      <w:pPr>
        <w:spacing w:before="67"/>
        <w:ind w:left="122" w:right="115" w:firstLine="0"/>
        <w:jc w:val="both"/>
        <w:rPr>
          <w:sz w:val="20"/>
        </w:rPr>
      </w:pPr>
      <w:r>
        <w:rPr>
          <w:position w:val="7"/>
          <w:sz w:val="13"/>
        </w:rPr>
        <w:t>12 </w:t>
      </w:r>
      <w:r>
        <w:rPr>
          <w:sz w:val="20"/>
        </w:rPr>
        <w:t>Peters (1974, p. 135) elucida essa situação ao afirmar que “uma das maiores dificuldades na interpretação do lógos é determinar quando é que essa palavra grega comum e amorfa está a ser usada num sentido técnico ou especializado”. No sentido técnico-filosófico, </w:t>
      </w:r>
      <w:r>
        <w:rPr>
          <w:i/>
          <w:sz w:val="20"/>
        </w:rPr>
        <w:t>lógos </w:t>
      </w:r>
      <w:r>
        <w:rPr>
          <w:sz w:val="20"/>
        </w:rPr>
        <w:t>pode ser traduzido por </w:t>
      </w:r>
      <w:r>
        <w:rPr>
          <w:i/>
          <w:sz w:val="20"/>
        </w:rPr>
        <w:t>“discurso, relato, razão, definição, faculdade racional, proporção” </w:t>
      </w:r>
      <w:r>
        <w:rPr>
          <w:sz w:val="20"/>
        </w:rPr>
        <w:t>(</w:t>
      </w:r>
      <w:r>
        <w:rPr>
          <w:i/>
          <w:sz w:val="20"/>
        </w:rPr>
        <w:t>ibidem</w:t>
      </w:r>
      <w:r>
        <w:rPr>
          <w:sz w:val="20"/>
        </w:rPr>
        <w:t>, p. 135). A raiz leg-/log-, da qual o verbo </w:t>
      </w:r>
      <w:r>
        <w:rPr>
          <w:i/>
          <w:sz w:val="20"/>
        </w:rPr>
        <w:t>legô</w:t>
      </w:r>
      <w:r>
        <w:rPr>
          <w:sz w:val="20"/>
        </w:rPr>
        <w:t>, tem por primeiro sentido </w:t>
      </w:r>
      <w:r>
        <w:rPr>
          <w:i/>
          <w:sz w:val="20"/>
        </w:rPr>
        <w:t>recolher</w:t>
      </w:r>
      <w:r>
        <w:rPr>
          <w:sz w:val="20"/>
        </w:rPr>
        <w:t>, evoluindo semanticamente para </w:t>
      </w:r>
      <w:r>
        <w:rPr>
          <w:i/>
          <w:sz w:val="20"/>
        </w:rPr>
        <w:t>enumerar</w:t>
      </w:r>
      <w:r>
        <w:rPr>
          <w:sz w:val="20"/>
        </w:rPr>
        <w:t>, </w:t>
      </w:r>
      <w:r>
        <w:rPr>
          <w:i/>
          <w:sz w:val="20"/>
        </w:rPr>
        <w:t>narrar</w:t>
      </w:r>
      <w:r>
        <w:rPr>
          <w:sz w:val="20"/>
        </w:rPr>
        <w:t>, </w:t>
      </w:r>
      <w:r>
        <w:rPr>
          <w:i/>
          <w:sz w:val="20"/>
        </w:rPr>
        <w:t>dizer </w:t>
      </w:r>
      <w:r>
        <w:rPr>
          <w:sz w:val="20"/>
        </w:rPr>
        <w:t>(BOTTIN, 1990, p. 298).</w:t>
      </w:r>
    </w:p>
    <w:p>
      <w:pPr>
        <w:spacing w:after="0"/>
        <w:jc w:val="both"/>
        <w:rPr>
          <w:sz w:val="20"/>
        </w:rPr>
        <w:sectPr>
          <w:headerReference w:type="default" r:id="rId18"/>
          <w:pgSz w:w="11910" w:h="16840"/>
          <w:pgMar w:header="751" w:footer="0" w:top="960" w:bottom="280" w:left="1580" w:right="1580"/>
          <w:pgNumType w:start="31"/>
        </w:sectPr>
      </w:pPr>
    </w:p>
    <w:p>
      <w:pPr>
        <w:pStyle w:val="BodyText"/>
        <w:rPr>
          <w:sz w:val="20"/>
        </w:rPr>
      </w:pPr>
    </w:p>
    <w:p>
      <w:pPr>
        <w:pStyle w:val="BodyText"/>
        <w:spacing w:line="360" w:lineRule="auto" w:before="213"/>
        <w:ind w:left="102" w:right="116" w:firstLine="707"/>
        <w:jc w:val="both"/>
      </w:pPr>
      <w:r>
        <w:rPr/>
        <w:t>Conhecido como o filósofo do </w:t>
      </w:r>
      <w:r>
        <w:rPr>
          <w:i/>
        </w:rPr>
        <w:t>devir </w:t>
      </w:r>
      <w:r>
        <w:rPr/>
        <w:t>por ter afirmado que “no mesmo rio não se há de entrar duas vezes” (SCHÜLER, 2000, p. 133), na verdade, Heráclito pode ser considerado o </w:t>
      </w:r>
      <w:r>
        <w:rPr>
          <w:i/>
        </w:rPr>
        <w:t>pai </w:t>
      </w:r>
      <w:r>
        <w:rPr/>
        <w:t>do </w:t>
      </w:r>
      <w:r>
        <w:rPr>
          <w:i/>
        </w:rPr>
        <w:t>lógos</w:t>
      </w:r>
      <w:r>
        <w:rPr/>
        <w:t>, conceito-chave de seu </w:t>
      </w:r>
      <w:r>
        <w:rPr>
          <w:i/>
        </w:rPr>
        <w:t>obscuro </w:t>
      </w:r>
      <w:r>
        <w:rPr/>
        <w:t>pensamento. De fato, saber exatamente o que esse pensador tinha em mente quando se valeu desse termo para compor vários de seus aforismos não é de fácil empresa, não havendo consenso entre os especialistas, quando se estão em jogo a tradução e a interpretação dos seus poucos fragmentos chegados até nós.</w:t>
      </w:r>
    </w:p>
    <w:p>
      <w:pPr>
        <w:pStyle w:val="BodyText"/>
        <w:spacing w:line="360" w:lineRule="auto" w:before="6"/>
        <w:ind w:left="102" w:right="120" w:firstLine="707"/>
        <w:jc w:val="both"/>
      </w:pPr>
      <w:r>
        <w:rPr/>
        <w:t>Todavia, pode-se deduzir que para Heráclito, o </w:t>
      </w:r>
      <w:r>
        <w:rPr>
          <w:i/>
        </w:rPr>
        <w:t>lógos </w:t>
      </w:r>
      <w:r>
        <w:rPr/>
        <w:t>é “de alguma maneira o </w:t>
      </w:r>
      <w:r>
        <w:rPr>
          <w:i/>
        </w:rPr>
        <w:t>arkhè</w:t>
      </w:r>
      <w:r>
        <w:rPr/>
        <w:t>; é o princípio que regula a realidade, a razão das coisas [coincide fisicamente com o fogo] objetivamente válida e, em princípio, acessível a todos” (I PRESOCRATICI, 2012, p. 199; </w:t>
      </w:r>
      <w:r>
        <w:rPr>
          <w:i/>
        </w:rPr>
        <w:t>tradução nossa</w:t>
      </w:r>
      <w:r>
        <w:rPr/>
        <w:t>). Diz-se </w:t>
      </w:r>
      <w:r>
        <w:rPr>
          <w:i/>
        </w:rPr>
        <w:t>em princípio</w:t>
      </w:r>
      <w:r>
        <w:rPr/>
        <w:t>, pois, a maioria das pessoas está como que dormindo diante das coisas, tais como elas realmente são, não havendo senão uma ideia aproximada e equivocada do mundo, para não dizer onírica. Para entender o que Heráclito pensava sobre isso é de particular importância o fragmento B1, no qual </w:t>
      </w:r>
      <w:r>
        <w:rPr>
          <w:i/>
        </w:rPr>
        <w:t>lógos </w:t>
      </w:r>
      <w:r>
        <w:rPr/>
        <w:t>é apresentado como critério de conhecimento ou ignorância, de acordo com o quanto as pessoas se empenham em conhecer “as coisas como elas são”:</w:t>
      </w:r>
    </w:p>
    <w:p>
      <w:pPr>
        <w:pStyle w:val="BodyText"/>
        <w:spacing w:before="3"/>
        <w:rPr>
          <w:sz w:val="36"/>
        </w:rPr>
      </w:pPr>
    </w:p>
    <w:p>
      <w:pPr>
        <w:spacing w:before="1"/>
        <w:ind w:left="2370" w:right="120" w:firstLine="0"/>
        <w:jc w:val="both"/>
        <w:rPr>
          <w:sz w:val="20"/>
        </w:rPr>
      </w:pPr>
      <w:r>
        <w:rPr>
          <w:sz w:val="20"/>
        </w:rPr>
        <w:t>Embora seja este o discurso (</w:t>
      </w:r>
      <w:r>
        <w:rPr>
          <w:i/>
          <w:sz w:val="20"/>
        </w:rPr>
        <w:t>tou logou</w:t>
      </w:r>
      <w:r>
        <w:rPr>
          <w:sz w:val="20"/>
        </w:rPr>
        <w:t>), sempre, os homens tardam, não só antes de ouvi-lo, como logo que o ouviram; pois, mesmo que todas as coisas aconteçam de acordo com este discurso (</w:t>
      </w:r>
      <w:r>
        <w:rPr>
          <w:i/>
          <w:sz w:val="20"/>
        </w:rPr>
        <w:t>tou logou</w:t>
      </w:r>
      <w:r>
        <w:rPr>
          <w:sz w:val="20"/>
        </w:rPr>
        <w:t>), mostram-se semelhantes a inexperientes ao experimentarem tais palavras e atos que eu persigo segundo a natureza distinguindo cada coisa e mostrando como ela é. Mas os outros homens ignoram o que fazem depois de acordarem, como esquecem o que fazem dormindo (</w:t>
      </w:r>
      <w:r>
        <w:rPr>
          <w:i/>
          <w:sz w:val="20"/>
        </w:rPr>
        <w:t>trad</w:t>
      </w:r>
      <w:r>
        <w:rPr>
          <w:sz w:val="20"/>
        </w:rPr>
        <w:t>. SCHÜLER, 2000,</w:t>
      </w:r>
      <w:r>
        <w:rPr>
          <w:spacing w:val="-12"/>
          <w:sz w:val="20"/>
        </w:rPr>
        <w:t> </w:t>
      </w:r>
      <w:r>
        <w:rPr>
          <w:sz w:val="20"/>
        </w:rPr>
        <w:t>p.12).</w:t>
      </w:r>
    </w:p>
    <w:p>
      <w:pPr>
        <w:pStyle w:val="BodyText"/>
        <w:rPr>
          <w:sz w:val="22"/>
        </w:rPr>
      </w:pPr>
    </w:p>
    <w:p>
      <w:pPr>
        <w:pStyle w:val="BodyText"/>
        <w:spacing w:line="360" w:lineRule="auto" w:before="161"/>
        <w:ind w:left="102" w:right="114" w:firstLine="707"/>
        <w:jc w:val="both"/>
      </w:pPr>
      <w:r>
        <w:rPr/>
        <w:t>Nesse fragmento, de difícil tradução, como já notara o próprio Aristóteles (cf. I PRESOCRATICI, 2012, p.199), o </w:t>
      </w:r>
      <w:r>
        <w:rPr>
          <w:i/>
        </w:rPr>
        <w:t>lógos </w:t>
      </w:r>
      <w:r>
        <w:rPr/>
        <w:t>se apresenta como uma realidade distinta dos homens – um </w:t>
      </w:r>
      <w:r>
        <w:rPr>
          <w:i/>
        </w:rPr>
        <w:t>discurso</w:t>
      </w:r>
      <w:r>
        <w:rPr/>
        <w:t>, uma </w:t>
      </w:r>
      <w:r>
        <w:rPr>
          <w:i/>
        </w:rPr>
        <w:t>palavra </w:t>
      </w:r>
      <w:r>
        <w:rPr/>
        <w:t>– que permanece ignorado antes e depois de ser ouvido. As coisas existem, acontecem, ou encontram seu sentido, nesse </w:t>
      </w:r>
      <w:r>
        <w:rPr>
          <w:i/>
        </w:rPr>
        <w:t>discurso</w:t>
      </w:r>
      <w:r>
        <w:rPr/>
        <w:t>. O próprio Heráclito afirma perseguir o </w:t>
      </w:r>
      <w:r>
        <w:rPr>
          <w:i/>
        </w:rPr>
        <w:t>discurso </w:t>
      </w:r>
      <w:r>
        <w:rPr/>
        <w:t>a fim de mostrar a verdadeira natureza das coisas, mesmo assim, os homens permanecem na ignorância. É bem provável que Heráclito esteja criticando os seus contemporâneos que, iludidos pelas narrações míticas, vivem como que adormecidos para o verdadeiro </w:t>
      </w:r>
      <w:r>
        <w:rPr>
          <w:i/>
        </w:rPr>
        <w:t>discurso, </w:t>
      </w:r>
      <w:r>
        <w:rPr/>
        <w:t>ao verdadeiro </w:t>
      </w:r>
      <w:r>
        <w:rPr>
          <w:i/>
        </w:rPr>
        <w:t>lógos</w:t>
      </w:r>
      <w:r>
        <w:rPr/>
        <w:t>, do qual todas as coisas dependem e encontram sua razão de existir (SCHÜLER, 2000,  p.</w:t>
      </w:r>
      <w:r>
        <w:rPr>
          <w:spacing w:val="-2"/>
        </w:rPr>
        <w:t> </w:t>
      </w:r>
      <w:r>
        <w:rPr/>
        <w:t>12-16).</w:t>
      </w:r>
    </w:p>
    <w:p>
      <w:pPr>
        <w:pStyle w:val="BodyText"/>
        <w:spacing w:line="360" w:lineRule="auto" w:before="6"/>
        <w:ind w:left="102" w:right="120" w:firstLine="707"/>
        <w:jc w:val="both"/>
      </w:pPr>
      <w:r>
        <w:rPr/>
        <w:t>Por fim, é necessário afirmar que o </w:t>
      </w:r>
      <w:r>
        <w:rPr>
          <w:i/>
        </w:rPr>
        <w:t>lógos</w:t>
      </w:r>
      <w:r>
        <w:rPr/>
        <w:t>, embora sendo uma realidade oculta, apreendida apenas pela inteligência em estado permanente de vigília, para Heráclito é</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2" w:lineRule="auto" w:before="213"/>
        <w:ind w:left="122" w:right="146"/>
      </w:pPr>
      <w:r>
        <w:rPr/>
        <w:t>ainda uma realidade material, identificável com o </w:t>
      </w:r>
      <w:r>
        <w:rPr>
          <w:i/>
        </w:rPr>
        <w:t>fogo cósmico </w:t>
      </w:r>
      <w:r>
        <w:rPr/>
        <w:t>(PETERS, 1974, p. 136).</w:t>
      </w:r>
    </w:p>
    <w:p>
      <w:pPr>
        <w:pStyle w:val="BodyText"/>
        <w:spacing w:line="360" w:lineRule="auto" w:before="1"/>
        <w:ind w:left="122" w:right="119" w:firstLine="707"/>
        <w:jc w:val="both"/>
      </w:pPr>
      <w:r>
        <w:rPr/>
        <w:t>Depois de Heráclito foram os estoicos que mais utilizaram esse conceito. Estoicismo (do grego </w:t>
      </w:r>
      <w:r>
        <w:rPr>
          <w:i/>
        </w:rPr>
        <w:t>stoá</w:t>
      </w:r>
      <w:r>
        <w:rPr/>
        <w:t>/pórtico, pois era práxis desses filósofos darem seus ensinamentos nos pórticos, lugar de grande fluxo de pessoas) é o termo comum para designar as doutrinas do filósofo grego Zenão de Cício (340-264 a.C) e seus seguidores, caracterizadas, sobretudo, pela consideração do problema moral, onde a busca pela </w:t>
      </w:r>
      <w:r>
        <w:rPr>
          <w:i/>
        </w:rPr>
        <w:t>ataraksía</w:t>
      </w:r>
      <w:r>
        <w:rPr/>
        <w:t>, imperturbabilidade, constitui o ideal do sábio.</w:t>
      </w:r>
    </w:p>
    <w:p>
      <w:pPr>
        <w:pStyle w:val="BodyText"/>
        <w:spacing w:line="357" w:lineRule="auto" w:before="4"/>
        <w:ind w:left="122" w:right="115" w:firstLine="707"/>
        <w:jc w:val="both"/>
      </w:pPr>
      <w:r>
        <w:rPr/>
        <w:t>O estoicismo, junto do epicurismo, cinismo, ecletismo e ceticismo, representam  a última florescência do pensamento grego, antes do domínio romano, e, posteriormente com o cristianismo. Essas escolas, mais preocupadas com questões práticas do dia a dia, se distanciam das grandes especulações éticas, políticas, físicas e metafísicas dos dois gigantescos sistemas filosóficos elaborados por Platão e Aristóteles</w:t>
      </w:r>
      <w:r>
        <w:rPr>
          <w:position w:val="9"/>
          <w:sz w:val="16"/>
        </w:rPr>
        <w:t>13</w:t>
      </w:r>
      <w:r>
        <w:rPr/>
        <w:t>. Devem a esses dois sistemas as bases de suas doutrinas, embora apresentem inovações, o que se justifica no novo contexto histórico em que vivem. Podemos sintetizar os principais pontos da doutrina estoica em dois pontos, conforme exposto</w:t>
      </w:r>
      <w:r>
        <w:rPr>
          <w:spacing w:val="-5"/>
        </w:rPr>
        <w:t> </w:t>
      </w:r>
      <w:r>
        <w:rPr/>
        <w:t>abaixo.</w:t>
      </w:r>
    </w:p>
    <w:p>
      <w:pPr>
        <w:pStyle w:val="BodyText"/>
        <w:spacing w:line="360" w:lineRule="auto" w:before="6"/>
        <w:ind w:left="122" w:right="118" w:firstLine="707"/>
        <w:jc w:val="both"/>
      </w:pPr>
      <w:r>
        <w:rPr/>
        <w:pict>
          <v:line style="position:absolute;mso-position-horizontal-relative:page;mso-position-vertical-relative:paragraph;z-index:1240;mso-wrap-distance-left:0;mso-wrap-distance-right:0" from="85.103996pt,65.043114pt" to="229.123996pt,65.043114pt" stroked="true" strokeweight=".72pt" strokecolor="#000000">
            <v:stroke dashstyle="solid"/>
            <w10:wrap type="topAndBottom"/>
          </v:line>
        </w:pict>
      </w:r>
      <w:r>
        <w:rPr/>
        <w:t>Primeiramente, para os estoicos a ordem mundial, entendida como </w:t>
      </w:r>
      <w:r>
        <w:rPr>
          <w:i/>
        </w:rPr>
        <w:t>kósmos</w:t>
      </w:r>
      <w:r>
        <w:rPr/>
        <w:t>, era mantida pelo </w:t>
      </w:r>
      <w:r>
        <w:rPr>
          <w:i/>
        </w:rPr>
        <w:t>lógos </w:t>
      </w:r>
      <w:r>
        <w:rPr/>
        <w:t>presente em todas as criaturas. Segundo Koester (2005, p. 154), o estoicismo acreditava que “a substância de que o universo é feito não é matéria morta,</w:t>
      </w:r>
    </w:p>
    <w:p>
      <w:pPr>
        <w:spacing w:before="67"/>
        <w:ind w:left="122" w:right="113" w:firstLine="0"/>
        <w:jc w:val="both"/>
        <w:rPr>
          <w:sz w:val="20"/>
        </w:rPr>
      </w:pPr>
      <w:r>
        <w:rPr>
          <w:position w:val="7"/>
          <w:sz w:val="13"/>
        </w:rPr>
        <w:t>13 </w:t>
      </w:r>
      <w:r>
        <w:rPr>
          <w:sz w:val="20"/>
        </w:rPr>
        <w:t>Platão usou o termo </w:t>
      </w:r>
      <w:r>
        <w:rPr>
          <w:i/>
          <w:sz w:val="20"/>
        </w:rPr>
        <w:t>lógos </w:t>
      </w:r>
      <w:r>
        <w:rPr>
          <w:sz w:val="20"/>
        </w:rPr>
        <w:t>de vários modos, primeiramente em oposição a </w:t>
      </w:r>
      <w:r>
        <w:rPr>
          <w:i/>
          <w:sz w:val="20"/>
        </w:rPr>
        <w:t>mythos</w:t>
      </w:r>
      <w:r>
        <w:rPr>
          <w:sz w:val="20"/>
        </w:rPr>
        <w:t>, com significado de relato verdadeiro e analítico, daí a conotação epistemológica do termo que predominará em sua filosofia. De fato, a característica do verdadeiro conhecimento, </w:t>
      </w:r>
      <w:r>
        <w:rPr>
          <w:i/>
          <w:sz w:val="20"/>
        </w:rPr>
        <w:t>episteme</w:t>
      </w:r>
      <w:r>
        <w:rPr>
          <w:sz w:val="20"/>
        </w:rPr>
        <w:t>, é a capacidade de fazer um relato, </w:t>
      </w:r>
      <w:r>
        <w:rPr>
          <w:i/>
          <w:sz w:val="20"/>
        </w:rPr>
        <w:t>lógos</w:t>
      </w:r>
      <w:r>
        <w:rPr>
          <w:sz w:val="20"/>
        </w:rPr>
        <w:t>, daquilo que se sabe (PETERS, 1974, p. 136). No </w:t>
      </w:r>
      <w:r>
        <w:rPr>
          <w:i/>
          <w:sz w:val="20"/>
        </w:rPr>
        <w:t>Teeteto</w:t>
      </w:r>
      <w:r>
        <w:rPr>
          <w:sz w:val="20"/>
        </w:rPr>
        <w:t>, diálogo cujo tema central é o conhecimento, Sócrates e seu interlocutor discutem sobre a possibilidade de um conhecimento verdadeiro, as causas que o inspiram e o tornam possível ao nosso intelecto. São três as proposições: a primeira diz que a ciência vem das sensações (</w:t>
      </w:r>
      <w:r>
        <w:rPr>
          <w:i/>
          <w:sz w:val="20"/>
        </w:rPr>
        <w:t>aísthēsis</w:t>
      </w:r>
      <w:r>
        <w:rPr>
          <w:sz w:val="20"/>
        </w:rPr>
        <w:t>), mas essa é facilmente refutada, pois as sensações geram tantas opiniões  que dificilmente se chega a um consenso quando se vale somente delas; a segunda é opinião verdadeira (</w:t>
      </w:r>
      <w:r>
        <w:rPr>
          <w:i/>
          <w:sz w:val="20"/>
        </w:rPr>
        <w:t>alethès dóksa</w:t>
      </w:r>
      <w:r>
        <w:rPr>
          <w:sz w:val="20"/>
        </w:rPr>
        <w:t>), cujo maior representante é o sofista Protágoras, através de sua máxima “o homem é a medida de todas as coisas”. Essa concepção também é refutada por desembocar no relativismo e no ceticismo, posturas claramente anti-científicas; a terceira proposição é a opinião sustentada pela razão (</w:t>
      </w:r>
      <w:r>
        <w:rPr>
          <w:i/>
          <w:sz w:val="20"/>
        </w:rPr>
        <w:t>alethès dóksa metà lógou</w:t>
      </w:r>
      <w:r>
        <w:rPr>
          <w:sz w:val="20"/>
        </w:rPr>
        <w:t>), opinião alcançada pela alma no íntimo diálogo consigo mesma, longe do burburinho da multidão e da vida afanosa, que impedem a alma de se interrogar e responder, até não  haver mais dúvidas. Quando isso acontece, a alma pode, enfim, contemplar a verdade. Embora nem mesmo esta terceira proposição seja satisfatória, Teeteto sairá mais maduro da conversação e poderá por  si próprio encontrar em seu íntimo a via da verdade (cf. PLATONE, 2009, p. 323-325). O que nos interessa é a concepção de </w:t>
      </w:r>
      <w:r>
        <w:rPr>
          <w:i/>
          <w:sz w:val="20"/>
        </w:rPr>
        <w:t>lógos </w:t>
      </w:r>
      <w:r>
        <w:rPr>
          <w:sz w:val="20"/>
        </w:rPr>
        <w:t>assumida nesse diálogo, entendido como conhecimento racional distintivo de uma coisa. Sendo assim, pode-se afirmar que cada coisa tem seu o </w:t>
      </w:r>
      <w:r>
        <w:rPr>
          <w:i/>
          <w:sz w:val="20"/>
        </w:rPr>
        <w:t>lógos</w:t>
      </w:r>
      <w:r>
        <w:rPr>
          <w:sz w:val="20"/>
        </w:rPr>
        <w:t>, ou seja, algo específico que a distingue das demais, acessível apenas à alma investigadora. Em </w:t>
      </w:r>
      <w:r>
        <w:rPr>
          <w:i/>
          <w:sz w:val="20"/>
        </w:rPr>
        <w:t>A República</w:t>
      </w:r>
      <w:r>
        <w:rPr>
          <w:sz w:val="20"/>
        </w:rPr>
        <w:t>, o termo desempenha função especial dentro do processo dialético percorrido pela alma em busca do ser, daí que a mente dialética é aquela capaz “de fazer um relato (</w:t>
      </w:r>
      <w:r>
        <w:rPr>
          <w:i/>
          <w:sz w:val="20"/>
        </w:rPr>
        <w:t>lógos</w:t>
      </w:r>
      <w:r>
        <w:rPr>
          <w:sz w:val="20"/>
        </w:rPr>
        <w:t>) do verdadeiro ser (ou essência, </w:t>
      </w:r>
      <w:r>
        <w:rPr>
          <w:i/>
          <w:sz w:val="20"/>
        </w:rPr>
        <w:t>ousía</w:t>
      </w:r>
      <w:r>
        <w:rPr>
          <w:sz w:val="20"/>
        </w:rPr>
        <w:t>) de alguma coisa” (PETERS, op. cit., p. 136). Aristóteles, por sua vez, usa o termo, às vezes, como sinônimo de </w:t>
      </w:r>
      <w:r>
        <w:rPr>
          <w:i/>
          <w:sz w:val="20"/>
        </w:rPr>
        <w:t>hóros </w:t>
      </w:r>
      <w:r>
        <w:rPr>
          <w:sz w:val="20"/>
        </w:rPr>
        <w:t>(limite, definição), tomado como ponto de partida da demonstração, além de empregá-lo no sentido de razão, racionalidade, particularmente num contexto ético, por exemplo, na expressao “reta razão”, </w:t>
      </w:r>
      <w:r>
        <w:rPr>
          <w:i/>
          <w:sz w:val="20"/>
        </w:rPr>
        <w:t>orthòs lógos</w:t>
      </w:r>
      <w:r>
        <w:rPr>
          <w:sz w:val="20"/>
        </w:rPr>
        <w:t>, que faz com que o homem aja de forma justa em relação a seus semelhantes. </w:t>
      </w:r>
      <w:r>
        <w:rPr>
          <w:i/>
          <w:sz w:val="20"/>
        </w:rPr>
        <w:t>Lógos </w:t>
      </w:r>
      <w:r>
        <w:rPr>
          <w:sz w:val="20"/>
        </w:rPr>
        <w:t>é entendido também como proporção matemática, provavelmente por influência pitagórica</w:t>
      </w:r>
      <w:r>
        <w:rPr>
          <w:spacing w:val="-18"/>
          <w:sz w:val="20"/>
        </w:rPr>
        <w:t> </w:t>
      </w:r>
      <w:r>
        <w:rPr>
          <w:sz w:val="20"/>
        </w:rPr>
        <w:t>(</w:t>
      </w:r>
      <w:r>
        <w:rPr>
          <w:i/>
          <w:sz w:val="20"/>
        </w:rPr>
        <w:t>idem</w:t>
      </w:r>
      <w:r>
        <w:rPr>
          <w:sz w:val="20"/>
        </w:rPr>
        <w:t>).</w:t>
      </w:r>
    </w:p>
    <w:p>
      <w:pPr>
        <w:spacing w:after="0"/>
        <w:jc w:val="both"/>
        <w:rPr>
          <w:sz w:val="20"/>
        </w:rPr>
        <w:sectPr>
          <w:pgSz w:w="11910" w:h="16840"/>
          <w:pgMar w:header="751" w:footer="0" w:top="960" w:bottom="280" w:left="1580" w:right="1580"/>
        </w:sectPr>
      </w:pPr>
    </w:p>
    <w:p>
      <w:pPr>
        <w:pStyle w:val="BodyText"/>
        <w:rPr>
          <w:sz w:val="20"/>
        </w:rPr>
      </w:pPr>
    </w:p>
    <w:p>
      <w:pPr>
        <w:pStyle w:val="BodyText"/>
        <w:spacing w:line="360" w:lineRule="auto" w:before="213"/>
        <w:ind w:left="102" w:right="116"/>
        <w:jc w:val="both"/>
      </w:pPr>
      <w:r>
        <w:rPr/>
        <w:t>mas algo inteligente, vivo, em crescimento, em movimento”. O </w:t>
      </w:r>
      <w:r>
        <w:rPr>
          <w:i/>
        </w:rPr>
        <w:t>lógos </w:t>
      </w:r>
      <w:r>
        <w:rPr/>
        <w:t>é, então, “um princípio racional, ordem significativa, intencional e providencial do universo” (</w:t>
      </w:r>
      <w:r>
        <w:rPr>
          <w:i/>
        </w:rPr>
        <w:t>idem</w:t>
      </w:r>
      <w:r>
        <w:rPr/>
        <w:t>). De particular relevância para a compreensão da física estoica é a doutrina das razões seminais, </w:t>
      </w:r>
      <w:r>
        <w:rPr>
          <w:i/>
        </w:rPr>
        <w:t>lógoi spermatikoí</w:t>
      </w:r>
      <w:r>
        <w:rPr/>
        <w:t>, em que o </w:t>
      </w:r>
      <w:r>
        <w:rPr>
          <w:i/>
        </w:rPr>
        <w:t>lógos </w:t>
      </w:r>
      <w:r>
        <w:rPr/>
        <w:t>é como o sêmem de todas as coisas, um sêmen que contém muitos sêmens (REALE; ANTISERI, 1990, p. 257). Segundo Peters (1974, p. 135) “o </w:t>
      </w:r>
      <w:r>
        <w:rPr>
          <w:i/>
        </w:rPr>
        <w:t>lógos </w:t>
      </w:r>
      <w:r>
        <w:rPr/>
        <w:t>contém dentro de si, em analogia com o esperma animal, os poderes de crescimento dos exemplares de todos os indivíduos”.</w:t>
      </w:r>
    </w:p>
    <w:p>
      <w:pPr>
        <w:pStyle w:val="BodyText"/>
        <w:spacing w:line="360" w:lineRule="auto" w:before="6"/>
        <w:ind w:left="102" w:right="115" w:firstLine="707"/>
        <w:jc w:val="both"/>
      </w:pPr>
      <w:r>
        <w:rPr/>
        <w:t>Por identificar o </w:t>
      </w:r>
      <w:r>
        <w:rPr>
          <w:i/>
        </w:rPr>
        <w:t>lógos </w:t>
      </w:r>
      <w:r>
        <w:rPr/>
        <w:t>com o fogo, os estoicos diziam que o mundo surgia e se destruía ciclicamente, por meio de um evento chamado </w:t>
      </w:r>
      <w:r>
        <w:rPr>
          <w:i/>
        </w:rPr>
        <w:t>ekpýrōsis </w:t>
      </w:r>
      <w:r>
        <w:rPr/>
        <w:t>(conflagração cíclica). Daí, a importância dos </w:t>
      </w:r>
      <w:r>
        <w:rPr>
          <w:i/>
        </w:rPr>
        <w:t>lógoi spermatikoí</w:t>
      </w:r>
      <w:r>
        <w:rPr/>
        <w:t>, pois, sobrevivendo a tal evento, por serem individuais e imperecíveis, serão eles as sementes dos mundos, </w:t>
      </w:r>
      <w:r>
        <w:rPr>
          <w:i/>
        </w:rPr>
        <w:t>kósmoi, </w:t>
      </w:r>
      <w:r>
        <w:rPr/>
        <w:t>seguintes. Com essa doutrina, os estoicos explicavam tanto a pluralidade como a teleologia (o fim de todas as coisas) num sistema monístico (toda a realidade é constituída por um princípio único). Tal postura fazia do estoicismo uma doutrina panteísta, pelo fato das coisas estarem impregnadas desse elemento divino, que é o </w:t>
      </w:r>
      <w:r>
        <w:rPr>
          <w:i/>
        </w:rPr>
        <w:t>lógos </w:t>
      </w:r>
      <w:r>
        <w:rPr/>
        <w:t>e suas sementes.</w:t>
      </w:r>
    </w:p>
    <w:p>
      <w:pPr>
        <w:pStyle w:val="BodyText"/>
        <w:spacing w:line="360" w:lineRule="auto" w:before="6"/>
        <w:ind w:left="102" w:right="116" w:firstLine="707"/>
        <w:jc w:val="both"/>
      </w:pPr>
      <w:r>
        <w:rPr/>
        <w:t>Outro ponto a ser considerado na física estoica é o fato desta ter determinado a ética dessa escola, que se baseia em três princípios: 1) A finalidade da vida não é o prazer, como pretendiam os epicuristas, mas a racionalidade, isto é, a percepção do próprio </w:t>
      </w:r>
      <w:r>
        <w:rPr>
          <w:i/>
        </w:rPr>
        <w:t>lógos </w:t>
      </w:r>
      <w:r>
        <w:rPr/>
        <w:t>pessoal, que é a verdadeira natureza de cada um; 2) O reconhecimento de que o ser humano é uma </w:t>
      </w:r>
      <w:r>
        <w:rPr>
          <w:i/>
        </w:rPr>
        <w:t>criatura social </w:t>
      </w:r>
      <w:r>
        <w:rPr/>
        <w:t>(</w:t>
      </w:r>
      <w:r>
        <w:rPr>
          <w:i/>
        </w:rPr>
        <w:t>koinōnikòn zōon, </w:t>
      </w:r>
      <w:r>
        <w:rPr/>
        <w:t>literalmente, um </w:t>
      </w:r>
      <w:r>
        <w:rPr>
          <w:i/>
        </w:rPr>
        <w:t>animal de </w:t>
      </w:r>
      <w:r>
        <w:rPr>
          <w:i/>
        </w:rPr>
        <w:t>comunhão</w:t>
      </w:r>
      <w:r>
        <w:rPr/>
        <w:t>), por isso, a sociedade a que cada um pertence não é a </w:t>
      </w:r>
      <w:r>
        <w:rPr>
          <w:i/>
        </w:rPr>
        <w:t>pólis</w:t>
      </w:r>
      <w:r>
        <w:rPr/>
        <w:t>, mas sim o universo inteiro; 3) A natureza, isto é, o </w:t>
      </w:r>
      <w:r>
        <w:rPr>
          <w:i/>
        </w:rPr>
        <w:t>lógos </w:t>
      </w:r>
      <w:r>
        <w:rPr/>
        <w:t>de cada ser humano é o mesmo, por isso, distinções sociais e étnicas carecem de fundamentos, por não serem determinadas pela </w:t>
      </w:r>
      <w:r>
        <w:rPr>
          <w:i/>
        </w:rPr>
        <w:t>natureza </w:t>
      </w:r>
      <w:r>
        <w:rPr/>
        <w:t>(critica-se assim o sistema que justificava a estratificação social e a escravidão dos povos), mas ocorrem em virtude dos esforços pessoais ou da pertença a uma determinada classe social.</w:t>
      </w:r>
    </w:p>
    <w:p>
      <w:pPr>
        <w:pStyle w:val="BodyText"/>
        <w:spacing w:line="360" w:lineRule="auto" w:before="4"/>
        <w:ind w:left="102" w:right="114" w:firstLine="707"/>
        <w:jc w:val="both"/>
      </w:pPr>
      <w:r>
        <w:rPr/>
        <w:t>Com o surgimento do cristianismo, o conceito de </w:t>
      </w:r>
      <w:r>
        <w:rPr>
          <w:i/>
        </w:rPr>
        <w:t>lógos</w:t>
      </w:r>
      <w:r>
        <w:rPr/>
        <w:t>, foi utilizado para explicar a doutrina que professava a fé monoteísta, logo em um único Deus, mas em três pessoas distintas (Pai, Filho e Espírito Santo), dogma nuclear do cristianismo, expresso na doutrina da Santíssima Trindade. Nesse caso, o Filho, Jesus Cristo, segunda pessoa da Trindade, se identificava com o </w:t>
      </w:r>
      <w:r>
        <w:rPr>
          <w:i/>
        </w:rPr>
        <w:t>lógos. Assim, </w:t>
      </w:r>
      <w:r>
        <w:rPr/>
        <w:t>o evangelista São João, num texto de importância capital para a compreensão do cristianismo, apresenta o mistério da vinda de Cristo ao mundo (mistério da </w:t>
      </w:r>
      <w:r>
        <w:rPr>
          <w:i/>
        </w:rPr>
        <w:t>Encarnação</w:t>
      </w:r>
      <w:r>
        <w:rPr/>
        <w:t>) como sendo o mistério do “</w:t>
      </w:r>
      <w:r>
        <w:rPr>
          <w:i/>
        </w:rPr>
        <w:t>Lógos </w:t>
      </w:r>
      <w:r>
        <w:rPr/>
        <w:t>que se fez carne” (Jo</w:t>
      </w:r>
      <w:r>
        <w:rPr>
          <w:spacing w:val="-4"/>
        </w:rPr>
        <w:t> </w:t>
      </w:r>
      <w:r>
        <w:rPr/>
        <w:t>1,1-14):</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before="7"/>
        <w:rPr>
          <w:sz w:val="18"/>
        </w:rPr>
      </w:pPr>
    </w:p>
    <w:p>
      <w:pPr>
        <w:spacing w:before="0"/>
        <w:ind w:left="2370" w:right="117" w:firstLine="0"/>
        <w:jc w:val="both"/>
        <w:rPr>
          <w:sz w:val="20"/>
        </w:rPr>
      </w:pPr>
      <w:r>
        <w:rPr>
          <w:sz w:val="20"/>
        </w:rPr>
        <w:t>No princípio era a Palavra (</w:t>
      </w:r>
      <w:r>
        <w:rPr>
          <w:i/>
          <w:sz w:val="20"/>
        </w:rPr>
        <w:t>lógos</w:t>
      </w:r>
      <w:r>
        <w:rPr>
          <w:sz w:val="20"/>
        </w:rPr>
        <w:t>), e a Palavra (</w:t>
      </w:r>
      <w:r>
        <w:rPr>
          <w:i/>
          <w:sz w:val="20"/>
        </w:rPr>
        <w:t>lógos</w:t>
      </w:r>
      <w:r>
        <w:rPr>
          <w:sz w:val="20"/>
        </w:rPr>
        <w:t>) estava junto de Deus, e a Palavra (</w:t>
      </w:r>
      <w:r>
        <w:rPr>
          <w:i/>
          <w:sz w:val="20"/>
        </w:rPr>
        <w:t>lógos</w:t>
      </w:r>
      <w:r>
        <w:rPr>
          <w:sz w:val="20"/>
        </w:rPr>
        <w:t>) era Deus. Ela existia, no princípio, junto de Deus. Tudo foi feito por meio dela, e sem ela nada foi feito de tudo o que existe. Nela estava a vida, e a vida era a luz dos homens. E a luz brilha nas trevas, e as trevas não conseguiram dominá-la. (...) Ela veio para o que era seu, mas os seus não a acolheram. A quantos, porém, a acolheram, deu-lhes poder de se tornarem filhos de Deus: são os que crêem no seu nome. (...) E a Palavra (</w:t>
      </w:r>
      <w:r>
        <w:rPr>
          <w:i/>
          <w:sz w:val="20"/>
        </w:rPr>
        <w:t>lógos</w:t>
      </w:r>
      <w:r>
        <w:rPr>
          <w:sz w:val="20"/>
        </w:rPr>
        <w:t>) se fez carne e veio morar entre nós (BÍBLIA</w:t>
      </w:r>
      <w:r>
        <w:rPr>
          <w:spacing w:val="-14"/>
          <w:sz w:val="20"/>
        </w:rPr>
        <w:t> </w:t>
      </w:r>
      <w:r>
        <w:rPr>
          <w:sz w:val="20"/>
        </w:rPr>
        <w:t>CNBB).</w:t>
      </w:r>
    </w:p>
    <w:p>
      <w:pPr>
        <w:pStyle w:val="BodyText"/>
        <w:rPr>
          <w:sz w:val="22"/>
        </w:rPr>
      </w:pPr>
    </w:p>
    <w:p>
      <w:pPr>
        <w:pStyle w:val="BodyText"/>
        <w:spacing w:line="360" w:lineRule="auto" w:before="160"/>
        <w:ind w:left="102" w:right="112" w:firstLine="707"/>
        <w:jc w:val="both"/>
      </w:pPr>
      <w:r>
        <w:rPr/>
        <w:t>Este poema é um dos textos de maior beleza poética e intensidade teológica do Novo Testamento. Com essas poucas palavras, São João pretendeu sintetizar todo mistério de Deus e da humanidade. Inicia remetendo seus leitores ao </w:t>
      </w:r>
      <w:r>
        <w:rPr>
          <w:i/>
        </w:rPr>
        <w:t>princípio</w:t>
      </w:r>
      <w:r>
        <w:rPr/>
        <w:t>, como  em Gênesis 1,1, ao </w:t>
      </w:r>
      <w:r>
        <w:rPr>
          <w:i/>
        </w:rPr>
        <w:t>início </w:t>
      </w:r>
      <w:r>
        <w:rPr/>
        <w:t>do tempo, quando todas as coisas começaram a existir. Nota- se que no momento da criação o </w:t>
      </w:r>
      <w:r>
        <w:rPr>
          <w:i/>
        </w:rPr>
        <w:t>Lógos </w:t>
      </w:r>
      <w:r>
        <w:rPr/>
        <w:t>já possuía a existência, sem princípio e sem limite. São João é o único autor neotestamentário que usa esse termo e a tradução para o latim, que depois determinou a tradução nas línguas modernas, </w:t>
      </w:r>
      <w:r>
        <w:rPr>
          <w:i/>
        </w:rPr>
        <w:t>verbum</w:t>
      </w:r>
      <w:r>
        <w:rPr/>
        <w:t>, palavra, não esgota seu significado.O </w:t>
      </w:r>
      <w:r>
        <w:rPr>
          <w:i/>
        </w:rPr>
        <w:t>Lógos </w:t>
      </w:r>
      <w:r>
        <w:rPr/>
        <w:t>joanino é, fundamentalmente, a </w:t>
      </w:r>
      <w:r>
        <w:rPr>
          <w:i/>
        </w:rPr>
        <w:t>revelação</w:t>
      </w:r>
      <w:r>
        <w:rPr/>
        <w:t>, entendida como manifestação de uma ideia, é a </w:t>
      </w:r>
      <w:r>
        <w:rPr>
          <w:i/>
        </w:rPr>
        <w:t>palavra de Deus </w:t>
      </w:r>
      <w:r>
        <w:rPr/>
        <w:t>que revela aos homens o mistério de Deus criador. Mesmo sendo distinto de Deus Pai, o </w:t>
      </w:r>
      <w:r>
        <w:rPr>
          <w:i/>
        </w:rPr>
        <w:t>Lógos </w:t>
      </w:r>
      <w:r>
        <w:rPr/>
        <w:t>é eterno e vive desde sempre junto de Deus; preexiste à criação e é como que sua causa exemplar: “Tudo foi feito por meio dele, e sem ele nada foi feito de tudo o que existe”; o </w:t>
      </w:r>
      <w:r>
        <w:rPr>
          <w:i/>
        </w:rPr>
        <w:t>Lógos </w:t>
      </w:r>
      <w:r>
        <w:rPr/>
        <w:t>é a luz do mundo, nele todas as coisas se tornam inteligíveis e ganham sentido e os homens se tornam inteligentes das coisas divinas ao sair das trevas para a</w:t>
      </w:r>
      <w:r>
        <w:rPr>
          <w:spacing w:val="-12"/>
        </w:rPr>
        <w:t> </w:t>
      </w:r>
      <w:r>
        <w:rPr/>
        <w:t>luz.</w:t>
      </w:r>
    </w:p>
    <w:p>
      <w:pPr>
        <w:pStyle w:val="BodyText"/>
        <w:spacing w:before="3"/>
        <w:ind w:left="810"/>
      </w:pPr>
      <w:r>
        <w:rPr/>
        <w:t>Assim, São João lega ao cristianismo</w:t>
      </w:r>
    </w:p>
    <w:p>
      <w:pPr>
        <w:pStyle w:val="BodyText"/>
        <w:rPr>
          <w:sz w:val="26"/>
        </w:rPr>
      </w:pPr>
    </w:p>
    <w:p>
      <w:pPr>
        <w:pStyle w:val="BodyText"/>
        <w:spacing w:before="1"/>
        <w:rPr>
          <w:sz w:val="22"/>
        </w:rPr>
      </w:pPr>
    </w:p>
    <w:p>
      <w:pPr>
        <w:spacing w:before="0"/>
        <w:ind w:left="2370" w:right="117" w:firstLine="0"/>
        <w:jc w:val="both"/>
        <w:rPr>
          <w:sz w:val="20"/>
        </w:rPr>
      </w:pPr>
      <w:r>
        <w:rPr>
          <w:sz w:val="20"/>
        </w:rPr>
        <w:t>O texto básico para a mediação racional e a sistematização da doutrina e da filosofia cristãs foi o prólogo do Evangelho de João, que fala do “Verbo” ou “Logos” divino, falando de Cristo precisamente em termos de Logos (...). Esse texto se apresentou como o mapa fundamental  dos  problemas essenciais. E o conceito de Logos permitiu utilizar de modo fecundo uma  série de elementos do pensamento helênico, que havia culminado no conceito de Logos (REALE; ANTISERI, 1990, p.</w:t>
      </w:r>
      <w:r>
        <w:rPr>
          <w:spacing w:val="-7"/>
          <w:sz w:val="20"/>
        </w:rPr>
        <w:t> </w:t>
      </w:r>
      <w:r>
        <w:rPr>
          <w:sz w:val="20"/>
        </w:rPr>
        <w:t>401).</w:t>
      </w:r>
    </w:p>
    <w:p>
      <w:pPr>
        <w:pStyle w:val="BodyText"/>
        <w:rPr>
          <w:sz w:val="22"/>
        </w:rPr>
      </w:pPr>
    </w:p>
    <w:p>
      <w:pPr>
        <w:pStyle w:val="BodyText"/>
        <w:spacing w:line="360" w:lineRule="auto" w:before="161"/>
        <w:ind w:left="102" w:right="114" w:firstLine="707"/>
        <w:jc w:val="both"/>
      </w:pPr>
      <w:r>
        <w:rPr/>
        <w:t>O cristianismo primitivo teve de resistir a muitas intempéries nos três primeiros séculos de existencia, mas conseguiu se adaptar lentamente ao mundo greco-romano até se firmar como religião lícita e posteriormente oficial do império romano pagão. A crença num único Deus (</w:t>
      </w:r>
      <w:r>
        <w:rPr>
          <w:i/>
        </w:rPr>
        <w:t>monoteísmo</w:t>
      </w:r>
      <w:r>
        <w:rPr/>
        <w:t>), enquanto os pagãos cultuavam inúmeras divindades (</w:t>
      </w:r>
      <w:r>
        <w:rPr>
          <w:i/>
        </w:rPr>
        <w:t>politeísmo</w:t>
      </w:r>
      <w:r>
        <w:rPr/>
        <w:t>), inclusive o imperador, além do firme propósito de fazer discípulos todos os povos, conforme ordens recebidas diretamente de Cristo (cf. Mt 28,19),   provocaram   os   principais   desencontros   entre   cristãos   e   pagãos   o   que</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0" w:lineRule="auto" w:before="213"/>
        <w:ind w:left="122" w:right="114"/>
        <w:jc w:val="both"/>
      </w:pPr>
      <w:r>
        <w:rPr/>
        <w:t>desencadeou uma onda de violência contra os cristãos nos primeiros séculos. Nesse processo de adaptação, foi fundamental a revalorização da filosofia e da literatura clássicas pelos cristãos, como veremos abaixo.</w:t>
      </w:r>
    </w:p>
    <w:p>
      <w:pPr>
        <w:pStyle w:val="BodyText"/>
        <w:spacing w:line="357" w:lineRule="auto"/>
        <w:ind w:left="122" w:right="116" w:firstLine="707"/>
        <w:jc w:val="both"/>
      </w:pPr>
      <w:r>
        <w:rPr/>
        <w:t>A educação, entendida no sentido de </w:t>
      </w:r>
      <w:r>
        <w:rPr>
          <w:i/>
        </w:rPr>
        <w:t>paideia</w:t>
      </w:r>
      <w:r>
        <w:rPr>
          <w:i/>
          <w:position w:val="9"/>
          <w:sz w:val="16"/>
        </w:rPr>
        <w:t>14</w:t>
      </w:r>
      <w:r>
        <w:rPr/>
        <w:t>, promovida pela nova doutrina teve um papel preponderante para que o ideal missionário fosse atingido. Enquanto os romanos, que em muitos aspectos haviam assimilado a cultura grega, primavam pelo intelectualismo, pela retórica, estética e pelo treino físico, o cristianismo, por meio de sua doutrina, da rígida disciplina e do culto, educava o espírito para as virtudes mais elevadas, cujo exemplo mais excelso era Cristo. Por isso, a adesão à nova fé era condição indispensável para garantir a vida eterna após o fim da vida terrena, o que fez da pregação cristã uma doutrina de cunho </w:t>
      </w:r>
      <w:r>
        <w:rPr>
          <w:i/>
        </w:rPr>
        <w:t>ético-escatológico </w:t>
      </w:r>
      <w:r>
        <w:rPr/>
        <w:t>(cf. FERRY, 2015)</w:t>
      </w:r>
      <w:r>
        <w:rPr>
          <w:position w:val="9"/>
          <w:sz w:val="16"/>
        </w:rPr>
        <w:t>15</w:t>
      </w:r>
      <w:r>
        <w:rPr/>
        <w:t>.</w:t>
      </w:r>
    </w:p>
    <w:p>
      <w:pPr>
        <w:pStyle w:val="BodyText"/>
        <w:spacing w:line="360" w:lineRule="auto" w:before="9"/>
        <w:ind w:left="122" w:right="123" w:firstLine="707"/>
        <w:jc w:val="both"/>
      </w:pPr>
      <w:r>
        <w:rPr/>
        <w:t>Diante dessa realidade, a primeira reação do cristianismo à cultura pagã foi de hostilidade: o Evangelho é superior a tudo o que até então se tinha pensado, por isso, o paganismo deve ser erradicado por completo. Não se admitia uma síntese entre ambos os modos de vida. A necessidade de ruptura se dá justamente por ser o cristianismo uma proposta religiosa muito diferente do</w:t>
      </w:r>
      <w:r>
        <w:rPr>
          <w:spacing w:val="-9"/>
        </w:rPr>
        <w:t> </w:t>
      </w:r>
      <w:r>
        <w:rPr/>
        <w:t>paganismo.</w:t>
      </w:r>
    </w:p>
    <w:p>
      <w:pPr>
        <w:pStyle w:val="BodyText"/>
        <w:rPr>
          <w:sz w:val="20"/>
        </w:rPr>
      </w:pPr>
    </w:p>
    <w:p>
      <w:pPr>
        <w:pStyle w:val="BodyText"/>
        <w:spacing w:before="8"/>
        <w:rPr>
          <w:sz w:val="28"/>
        </w:rPr>
      </w:pPr>
      <w:r>
        <w:rPr/>
        <w:pict>
          <v:line style="position:absolute;mso-position-horizontal-relative:page;mso-position-vertical-relative:paragraph;z-index:1264;mso-wrap-distance-left:0;mso-wrap-distance-right:0" from="85.103996pt,18.862822pt" to="229.123996pt,18.862822pt" stroked="true" strokeweight=".72pt" strokecolor="#000000">
            <v:stroke dashstyle="solid"/>
            <w10:wrap type="topAndBottom"/>
          </v:line>
        </w:pict>
      </w:r>
    </w:p>
    <w:p>
      <w:pPr>
        <w:spacing w:before="67"/>
        <w:ind w:left="122" w:right="113" w:firstLine="0"/>
        <w:jc w:val="both"/>
        <w:rPr>
          <w:sz w:val="20"/>
        </w:rPr>
      </w:pPr>
      <w:r>
        <w:rPr>
          <w:position w:val="7"/>
          <w:sz w:val="13"/>
        </w:rPr>
        <w:t>14 </w:t>
      </w:r>
      <w:r>
        <w:rPr>
          <w:sz w:val="20"/>
        </w:rPr>
        <w:t>A tradução de </w:t>
      </w:r>
      <w:r>
        <w:rPr>
          <w:i/>
          <w:sz w:val="20"/>
        </w:rPr>
        <w:t>paideúō </w:t>
      </w:r>
      <w:r>
        <w:rPr>
          <w:sz w:val="20"/>
        </w:rPr>
        <w:t>(verbo); </w:t>
      </w:r>
      <w:r>
        <w:rPr>
          <w:i/>
          <w:sz w:val="20"/>
        </w:rPr>
        <w:t>paideía </w:t>
      </w:r>
      <w:r>
        <w:rPr>
          <w:sz w:val="20"/>
        </w:rPr>
        <w:t>(subst.) [daí paîs, </w:t>
      </w:r>
      <w:r>
        <w:rPr>
          <w:i/>
          <w:sz w:val="20"/>
        </w:rPr>
        <w:t>paidós </w:t>
      </w:r>
      <w:r>
        <w:rPr>
          <w:sz w:val="20"/>
        </w:rPr>
        <w:t>(criança); </w:t>
      </w:r>
      <w:r>
        <w:rPr>
          <w:i/>
          <w:sz w:val="20"/>
        </w:rPr>
        <w:t>paidagōgós </w:t>
      </w:r>
      <w:r>
        <w:rPr>
          <w:sz w:val="20"/>
        </w:rPr>
        <w:t>(escravo que acompanha os meninos; preceptor; mestre)] não se encerra em um único conceito. Comumente traduzido por educação, ou formação, indica, na verdade, todo o processo formativo nos seus mais variados aspetos, incluido também a noção de cultura, inclusive de plantas, instrução, punição, castigo. A raiz paid-/paig- liga o termo diretamente à educação e formação das crianças (paîs/paidós), mas não somente (cf. BOTTIN, 1990, p. 335). Jaeger (2001, p. 1), na introdução à sua colossal </w:t>
      </w:r>
      <w:r>
        <w:rPr>
          <w:i/>
          <w:sz w:val="20"/>
        </w:rPr>
        <w:t>Paidéia</w:t>
      </w:r>
      <w:r>
        <w:rPr>
          <w:sz w:val="20"/>
        </w:rPr>
        <w:t>: </w:t>
      </w:r>
      <w:r>
        <w:rPr>
          <w:i/>
          <w:sz w:val="20"/>
        </w:rPr>
        <w:t>a formação do homem </w:t>
      </w:r>
      <w:r>
        <w:rPr>
          <w:i/>
          <w:sz w:val="20"/>
        </w:rPr>
        <w:t>grego</w:t>
      </w:r>
      <w:r>
        <w:rPr>
          <w:sz w:val="20"/>
        </w:rPr>
        <w:t>, informa, logo de início, que se alguém pretende entender em que constituiu, de fato, a </w:t>
      </w:r>
      <w:r>
        <w:rPr>
          <w:i/>
          <w:sz w:val="20"/>
        </w:rPr>
        <w:t>paideia </w:t>
      </w:r>
      <w:r>
        <w:rPr>
          <w:sz w:val="20"/>
        </w:rPr>
        <w:t>grega precisa, como ele, percorrer toda a história dos gregos: “Paidéia, a palavra que serve de título a essa obra, não é apenas um nome simbólico; é a única designação exata do tema histórico nela estudado. Esse tema é, de fato, difícil de definir: como outros conceitos de grande amplitude [por exemplo os de filosofia ou cultura], resiste a deixa-se encerrar numa forma abstrata. O seu conteúdo e significado só se revela plenamente quando lemos a sua história e lhes seguimos o esforço para conseguirem plasmar-se na realidade”. Quando se trata de empregar expressões modernas tais como </w:t>
      </w:r>
      <w:r>
        <w:rPr>
          <w:i/>
          <w:sz w:val="20"/>
        </w:rPr>
        <w:t>civilização</w:t>
      </w:r>
      <w:r>
        <w:rPr>
          <w:sz w:val="20"/>
        </w:rPr>
        <w:t>, </w:t>
      </w:r>
      <w:r>
        <w:rPr>
          <w:i/>
          <w:sz w:val="20"/>
        </w:rPr>
        <w:t>cultura</w:t>
      </w:r>
      <w:r>
        <w:rPr>
          <w:sz w:val="20"/>
        </w:rPr>
        <w:t>, </w:t>
      </w:r>
      <w:r>
        <w:rPr>
          <w:i/>
          <w:sz w:val="20"/>
        </w:rPr>
        <w:t>tradição</w:t>
      </w:r>
      <w:r>
        <w:rPr>
          <w:sz w:val="20"/>
        </w:rPr>
        <w:t>, </w:t>
      </w:r>
      <w:r>
        <w:rPr>
          <w:i/>
          <w:sz w:val="20"/>
        </w:rPr>
        <w:t>literatura </w:t>
      </w:r>
      <w:r>
        <w:rPr>
          <w:sz w:val="20"/>
        </w:rPr>
        <w:t>ou </w:t>
      </w:r>
      <w:r>
        <w:rPr>
          <w:i/>
          <w:sz w:val="20"/>
        </w:rPr>
        <w:t>educação </w:t>
      </w:r>
      <w:r>
        <w:rPr>
          <w:sz w:val="20"/>
        </w:rPr>
        <w:t>para traduzir </w:t>
      </w:r>
      <w:r>
        <w:rPr>
          <w:i/>
          <w:sz w:val="20"/>
        </w:rPr>
        <w:t>paideia</w:t>
      </w:r>
      <w:r>
        <w:rPr>
          <w:sz w:val="20"/>
        </w:rPr>
        <w:t>, Jaeger afirma que “nenhuma delas coincide realmente com  o que os Gregos entendiam por paidéia”, quando muito, tais expressões exprimem um dos vários aspectos desse conceito global, o que nos obrigaria a empregá-los todos de uma só vez se quiséssemos ser exatos. Nesse nosso trabalho, que tem como objeto a investigação dos pressupostos da paidéia cristã, usaremos o termo na mesma perspectiva de Jaeger, dando a entender todo o processo de formação da civilização cristã, que se inicia com os ensinamentos de Cristo, difundidos pelos seus discípulos pelo mundo conhecido de então, até a cristalização desses ensinamentos na doutrina e na práxis cristãs, só possível devido a uma intensa prática educativa, que resultou na cristianização do império romano e no surgimento do Ocidente</w:t>
      </w:r>
      <w:r>
        <w:rPr>
          <w:spacing w:val="-4"/>
          <w:sz w:val="20"/>
        </w:rPr>
        <w:t> </w:t>
      </w:r>
      <w:r>
        <w:rPr>
          <w:sz w:val="20"/>
        </w:rPr>
        <w:t>europeu.</w:t>
      </w:r>
    </w:p>
    <w:p>
      <w:pPr>
        <w:spacing w:line="240" w:lineRule="auto" w:before="0"/>
        <w:ind w:left="122" w:right="119" w:firstLine="0"/>
        <w:jc w:val="both"/>
        <w:rPr>
          <w:sz w:val="20"/>
        </w:rPr>
      </w:pPr>
      <w:r>
        <w:rPr>
          <w:position w:val="7"/>
          <w:sz w:val="13"/>
        </w:rPr>
        <w:t>15 </w:t>
      </w:r>
      <w:r>
        <w:rPr>
          <w:sz w:val="20"/>
        </w:rPr>
        <w:t>Em muitos aspectos, as coisas que estivessem ligadas a esse mundo e às suas atividades eram más. Monroe (1979, p. 95) afirma que “por intermédio de um treino rígido, tanto físico como intelectual e moral, o indivíduo devia preparar-se para um futuro desligado do presente pelo tempo e pelo caráter”. Entre as virtudes praticadas e pregadas pelo cristianismo estava a caridade, como excelência de toda práxis cristã. E ainda: “Durante todo esse período predominou assim uma nova concepção de educação em completo antagonismo com a liberal e individualista dos gregos, e com a prática e  social  dos romanos”</w:t>
      </w:r>
      <w:r>
        <w:rPr>
          <w:spacing w:val="-8"/>
          <w:sz w:val="20"/>
        </w:rPr>
        <w:t> </w:t>
      </w:r>
      <w:r>
        <w:rPr>
          <w:sz w:val="20"/>
        </w:rPr>
        <w:t>(</w:t>
      </w:r>
      <w:r>
        <w:rPr>
          <w:i/>
          <w:sz w:val="20"/>
        </w:rPr>
        <w:t>idem</w:t>
      </w:r>
      <w:r>
        <w:rPr>
          <w:sz w:val="20"/>
        </w:rPr>
        <w:t>).</w:t>
      </w:r>
    </w:p>
    <w:p>
      <w:pPr>
        <w:spacing w:after="0" w:line="240" w:lineRule="auto"/>
        <w:jc w:val="both"/>
        <w:rPr>
          <w:sz w:val="20"/>
        </w:rPr>
        <w:sectPr>
          <w:pgSz w:w="11910" w:h="16840"/>
          <w:pgMar w:header="751" w:footer="0" w:top="960" w:bottom="280" w:left="1580" w:right="1580"/>
        </w:sectPr>
      </w:pPr>
    </w:p>
    <w:p>
      <w:pPr>
        <w:pStyle w:val="BodyText"/>
        <w:rPr>
          <w:sz w:val="20"/>
        </w:rPr>
      </w:pPr>
    </w:p>
    <w:p>
      <w:pPr>
        <w:pStyle w:val="BodyText"/>
        <w:spacing w:line="360" w:lineRule="auto" w:before="213"/>
        <w:ind w:left="102" w:right="117" w:firstLine="707"/>
        <w:jc w:val="right"/>
      </w:pPr>
      <w:r>
        <w:rPr/>
        <w:t>A dimensão monoteísta, herdada do judaísmo, e a crença de que em</w:t>
      </w:r>
      <w:r>
        <w:rPr>
          <w:spacing w:val="51"/>
        </w:rPr>
        <w:t> </w:t>
      </w:r>
      <w:r>
        <w:rPr/>
        <w:t>Jesus Cristo Deus havia se encarnado faz do cristianismo uma religião </w:t>
      </w:r>
      <w:r>
        <w:rPr>
          <w:i/>
        </w:rPr>
        <w:t>sui generis</w:t>
      </w:r>
      <w:r>
        <w:rPr/>
        <w:t>,</w:t>
      </w:r>
      <w:r>
        <w:rPr>
          <w:spacing w:val="52"/>
        </w:rPr>
        <w:t> </w:t>
      </w:r>
      <w:r>
        <w:rPr/>
        <w:t>inclusive em relação à sua matriz judaica, que por se reduzir a um povo, sofreu em menor escala a perseguição romana. Entre os primeiros pensadores cristãos mais adversos à inculturação pagã destacam-se Santo Irineu e Tertuliano. Em suma, para eles a</w:t>
      </w:r>
      <w:r>
        <w:rPr>
          <w:spacing w:val="56"/>
        </w:rPr>
        <w:t> </w:t>
      </w:r>
      <w:r>
        <w:rPr/>
        <w:t>fé bastava, pois como ato de adesão à Revelação é incomparavelmente superior à filosofia.</w:t>
      </w:r>
    </w:p>
    <w:p>
      <w:pPr>
        <w:pStyle w:val="BodyText"/>
        <w:spacing w:line="360" w:lineRule="auto" w:before="3"/>
        <w:ind w:left="102" w:right="117" w:firstLine="707"/>
        <w:jc w:val="both"/>
      </w:pPr>
      <w:r>
        <w:rPr/>
        <w:t>Todavia, alguns autores no início do cristianismo se preocuparam em conciliar a fé cristã com a cultura pagã, naqueles pontos onde isso era possível. Tal foi a postura que acabou por predominar no cristianismo, como se pode perceber em sua história subsequente. Dos embates iniciais passa-se gradativamente à assimilação entre a fé revelada por Cristo e a razão especulativa dos filósofos, um verdadeiro prodígio que deixou marcas profundas na história cultural, sobretudo, da Europa. Desses autores, analisaremos São Justino e Clemente</w:t>
      </w:r>
      <w:r>
        <w:rPr>
          <w:spacing w:val="-9"/>
        </w:rPr>
        <w:t> </w:t>
      </w:r>
      <w:r>
        <w:rPr/>
        <w:t>Alexandrino.</w:t>
      </w:r>
    </w:p>
    <w:p>
      <w:pPr>
        <w:pStyle w:val="BodyText"/>
        <w:spacing w:line="360" w:lineRule="auto" w:before="5"/>
        <w:ind w:left="102" w:right="114" w:firstLine="707"/>
        <w:jc w:val="both"/>
      </w:pPr>
      <w:r>
        <w:rPr/>
        <w:t>Entre os </w:t>
      </w:r>
      <w:r>
        <w:rPr>
          <w:i/>
        </w:rPr>
        <w:t>apologistas </w:t>
      </w:r>
      <w:r>
        <w:rPr/>
        <w:t>(teólogos que defendiam a fé) do segundo século, Justino emerge como a figura mais importante e significativa do cristianismo primitivo. Seus escritos já possuem grande parte dos temas que serão posteriormente desenvolvidos pelos seus sucessores no decorrer dos séculos seguintes. Pelo que se tem notícia, foi o primeiro a apresentar Cristo como </w:t>
      </w:r>
      <w:r>
        <w:rPr>
          <w:i/>
        </w:rPr>
        <w:t>Lógos </w:t>
      </w:r>
      <w:r>
        <w:rPr/>
        <w:t>do Pai, sua inteligência ou seu pensamento racional, o que faz de Justino um continuador da teologia joanina. Segundo Justino, o cristianismo representa o ápice da história do pensamento humano, não só da revelação bíblica iniciada no Antigo Testamento, mas também do esforço intelectual em busca da verdade operado pelos filósofos pagãos, pois, através da encarnação de Cristo, a revelação de toda a verdade, sobre Deus e sobre os homens, se completa. Todos aqueles que antes de Cristo se predispuseram a buscar a verdade, mesmo não a tendo atingido completamente, prova disso são as divergências de pensamento entre as diversas escolas filosóficas, de alguma maneira, foram iluminados pelo mesmo e único </w:t>
      </w:r>
      <w:r>
        <w:rPr>
          <w:i/>
        </w:rPr>
        <w:t>Lógos</w:t>
      </w:r>
      <w:r>
        <w:rPr/>
        <w:t>, o que lhes permite serem chamados de </w:t>
      </w:r>
      <w:r>
        <w:rPr>
          <w:i/>
        </w:rPr>
        <w:t>santos</w:t>
      </w:r>
      <w:r>
        <w:rPr/>
        <w:t>: “Santos são aqueles que consagraram à filosofia a própria inteligência” (JUSTINO DE ROMA, 1995). Com isso, São Justino pretendia aproximar as duas culturas, a pagã e a cristã, a fim de fundi-las, sendo Cristo o ponto de fusão.</w:t>
      </w:r>
    </w:p>
    <w:p>
      <w:pPr>
        <w:pStyle w:val="BodyText"/>
        <w:spacing w:line="360" w:lineRule="auto" w:before="5"/>
        <w:ind w:left="102" w:right="118" w:firstLine="707"/>
        <w:jc w:val="both"/>
      </w:pPr>
      <w:r>
        <w:rPr/>
        <w:t>Nessa altura, o pensamento de Justino se apresenta como uma novidade dentro do cristianismo ainda nascente, mas que já começa a sentir necessidade de sistematizar a sua doutrina, inclusive para se defender dos tantos ataques infundados provenientes dos ambientes judaicos  e pagãos.  Em  síntese,  Justino lança mão da doutrina estoica    </w:t>
      </w:r>
      <w:r>
        <w:rPr>
          <w:spacing w:val="26"/>
        </w:rPr>
        <w:t> </w:t>
      </w:r>
      <w:r>
        <w:rPr/>
        <w:t>das</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0" w:lineRule="auto" w:before="213"/>
        <w:ind w:left="122" w:right="118"/>
        <w:jc w:val="both"/>
      </w:pPr>
      <w:r>
        <w:rPr/>
        <w:t>razões seminais, </w:t>
      </w:r>
      <w:r>
        <w:rPr>
          <w:i/>
        </w:rPr>
        <w:t>logói spermatikoí</w:t>
      </w:r>
      <w:r>
        <w:rPr/>
        <w:t>, adaptando-a ao seu escopo: Como entender o fato dos filósofos pagãos terem chegado tão próximo da verdade sobre Deus? O que lhes impulsionava a buscar essa verdade? É aqui que o pensamento de Justino se apresenta com ousadia e novidade: No intuito de assegurar-lhes [aos mestres gregos] um lugar no seio do cristianismo, Justino elabora a sua doutrina da participação dos gregos no  Verbo, ou Cristo, tornando-se assim o fundador do humanismo cristão (BOEHMER; GILSON 2000, p.</w:t>
      </w:r>
      <w:r>
        <w:rPr>
          <w:spacing w:val="-6"/>
        </w:rPr>
        <w:t> </w:t>
      </w:r>
      <w:r>
        <w:rPr/>
        <w:t>28).</w:t>
      </w:r>
    </w:p>
    <w:p>
      <w:pPr>
        <w:pStyle w:val="BodyText"/>
        <w:spacing w:line="360" w:lineRule="auto" w:before="6"/>
        <w:ind w:left="122" w:right="115" w:firstLine="707"/>
        <w:jc w:val="both"/>
      </w:pPr>
      <w:r>
        <w:rPr/>
        <w:t>Os pagãos, que, seguindo o lume da razão, entreviram a verdade, foram iluminados, então, pelo único </w:t>
      </w:r>
      <w:r>
        <w:rPr>
          <w:i/>
        </w:rPr>
        <w:t>Lógos</w:t>
      </w:r>
      <w:r>
        <w:rPr/>
        <w:t>, que é Cristo, presente como que em germe ou </w:t>
      </w:r>
      <w:r>
        <w:rPr>
          <w:i/>
        </w:rPr>
        <w:t>semente </w:t>
      </w:r>
      <w:r>
        <w:rPr/>
        <w:t>em todos os homens, de modo </w:t>
      </w:r>
      <w:r>
        <w:rPr>
          <w:i/>
        </w:rPr>
        <w:t>parcial </w:t>
      </w:r>
      <w:r>
        <w:rPr/>
        <w:t>naqueles que vieram antes dele, e </w:t>
      </w:r>
      <w:r>
        <w:rPr>
          <w:i/>
        </w:rPr>
        <w:t>total </w:t>
      </w:r>
      <w:r>
        <w:rPr/>
        <w:t>para os que conheceram sua doutrina.</w:t>
      </w:r>
    </w:p>
    <w:p>
      <w:pPr>
        <w:pStyle w:val="BodyText"/>
        <w:spacing w:line="360" w:lineRule="auto" w:before="6"/>
        <w:ind w:left="122" w:right="117" w:firstLine="707"/>
        <w:jc w:val="both"/>
      </w:pPr>
      <w:r>
        <w:rPr/>
        <w:t>Outro teólogo de destaque foi Clemente. Viveu em Alexandria entre o segundo e terceiro século da era cristã e, provavelmente, substituiu o mestre Panteno na direção do </w:t>
      </w:r>
      <w:r>
        <w:rPr>
          <w:i/>
        </w:rPr>
        <w:t>disdaskaleîon</w:t>
      </w:r>
      <w:r>
        <w:rPr/>
        <w:t>, uma das primeiras escolas catequéticas do cristianismo (cf. REALE; ANTISERI, 1990, p. 411). Sua maior contribuição para o cristianismo ainda em formação foi o seu “acentuado interesse pela filosofia, que teria feito dele um dos pioneiros do diálogo entre fé e razão na tradição cristã” (BENTO XVI, 2007). Sobre isso, há quem o considere o precursor do método que predominará na escolástica medieval, em que a filosofia </w:t>
      </w:r>
      <w:r>
        <w:rPr>
          <w:i/>
        </w:rPr>
        <w:t>serve </w:t>
      </w:r>
      <w:r>
        <w:rPr/>
        <w:t>à teologia, oferecendo-lhe os pressupostos racionais para a maior compreensão da fé revelada, daí a asserção </w:t>
      </w:r>
      <w:r>
        <w:rPr>
          <w:i/>
        </w:rPr>
        <w:t>philosophĭa ancīlla theologĭae, </w:t>
      </w:r>
      <w:r>
        <w:rPr/>
        <w:t>a filosofia é serva da teologia (cf. GILSON, 1995, p. 45).</w:t>
      </w:r>
    </w:p>
    <w:p>
      <w:pPr>
        <w:pStyle w:val="BodyText"/>
        <w:spacing w:line="360" w:lineRule="auto" w:before="6"/>
        <w:ind w:left="122" w:right="115" w:firstLine="707"/>
        <w:jc w:val="both"/>
      </w:pPr>
      <w:r>
        <w:rPr/>
        <w:t>Clemente pensou sua obra divida em três tratados, uma trilogia, para três categorias de destinatários. A primeira, intitulada </w:t>
      </w:r>
      <w:r>
        <w:rPr>
          <w:i/>
        </w:rPr>
        <w:t>Protreptico</w:t>
      </w:r>
      <w:r>
        <w:rPr/>
        <w:t>, ou Exortador, era destinada aos pagãos, em que Cristo se apresenta convocando-os à conversão e à fé cristã; após acolherem a fé, Cristo se faz </w:t>
      </w:r>
      <w:r>
        <w:rPr>
          <w:i/>
        </w:rPr>
        <w:t>Pedagogo, </w:t>
      </w:r>
      <w:r>
        <w:rPr/>
        <w:t>título da segunda obra, dos neo- convertidos, educando-os na vida cristã, na verdadeira religião e na reta conduta; tendo cumprido sua missão de Pedagogo, Ele se apresenta finalmente, como </w:t>
      </w:r>
      <w:r>
        <w:rPr>
          <w:i/>
        </w:rPr>
        <w:t>Didáskalos</w:t>
      </w:r>
      <w:r>
        <w:rPr/>
        <w:t>, ou Mestre, para levar a cabo a formação do homem por meio da instrução espiritual e </w:t>
      </w:r>
      <w:r>
        <w:rPr>
          <w:i/>
        </w:rPr>
        <w:t>gnóstica </w:t>
      </w:r>
      <w:r>
        <w:rPr/>
        <w:t>(CLEMENTE ALESSANDRINO, 2005, p. 16), mas esta última não chegou a ser escrita.</w:t>
      </w:r>
    </w:p>
    <w:p>
      <w:pPr>
        <w:pStyle w:val="BodyText"/>
        <w:spacing w:line="360" w:lineRule="auto"/>
        <w:ind w:left="122" w:right="116" w:firstLine="707"/>
        <w:jc w:val="both"/>
      </w:pPr>
      <w:r>
        <w:rPr/>
        <w:t>No </w:t>
      </w:r>
      <w:r>
        <w:rPr>
          <w:i/>
        </w:rPr>
        <w:t>Pedagogo </w:t>
      </w:r>
      <w:r>
        <w:rPr>
          <w:position w:val="9"/>
          <w:sz w:val="16"/>
        </w:rPr>
        <w:t>16 </w:t>
      </w:r>
      <w:r>
        <w:rPr>
          <w:i/>
        </w:rPr>
        <w:t>, </w:t>
      </w:r>
      <w:r>
        <w:rPr/>
        <w:t>obra que mais nos interessa analisar, Clemente procurou responder a questões práticas de seu tempo, por isso esse escrito se tornou uma   espécie</w:t>
      </w:r>
    </w:p>
    <w:p>
      <w:pPr>
        <w:pStyle w:val="BodyText"/>
        <w:spacing w:before="9"/>
        <w:rPr>
          <w:sz w:val="13"/>
        </w:rPr>
      </w:pPr>
      <w:r>
        <w:rPr/>
        <w:pict>
          <v:line style="position:absolute;mso-position-horizontal-relative:page;mso-position-vertical-relative:paragraph;z-index:1288;mso-wrap-distance-left:0;mso-wrap-distance-right:0" from="85.103996pt,10.293653pt" to="229.123996pt,10.293653pt" stroked="true" strokeweight=".71997pt" strokecolor="#000000">
            <v:stroke dashstyle="solid"/>
            <w10:wrap type="topAndBottom"/>
          </v:line>
        </w:pict>
      </w:r>
    </w:p>
    <w:p>
      <w:pPr>
        <w:spacing w:before="67"/>
        <w:ind w:left="122" w:right="146" w:firstLine="0"/>
        <w:jc w:val="left"/>
        <w:rPr>
          <w:sz w:val="20"/>
        </w:rPr>
      </w:pPr>
      <w:r>
        <w:rPr>
          <w:position w:val="7"/>
          <w:sz w:val="13"/>
        </w:rPr>
        <w:t>16 </w:t>
      </w:r>
      <w:r>
        <w:rPr>
          <w:sz w:val="20"/>
        </w:rPr>
        <w:t>O pedagogo (</w:t>
      </w:r>
      <w:r>
        <w:rPr>
          <w:i/>
          <w:sz w:val="20"/>
        </w:rPr>
        <w:t>paid</w:t>
      </w:r>
      <w:r>
        <w:rPr>
          <w:sz w:val="20"/>
        </w:rPr>
        <w:t>-: menino/criança; </w:t>
      </w:r>
      <w:r>
        <w:rPr>
          <w:i/>
          <w:sz w:val="20"/>
        </w:rPr>
        <w:t>ag-/agog-</w:t>
      </w:r>
      <w:r>
        <w:rPr>
          <w:sz w:val="20"/>
        </w:rPr>
        <w:t>: guiar, conduzir, dirigir) era, na Grécia antiga, um escravo que acompanhava os meninos, filhos de cidadãos nobres, no trajeto para a escola, com a intenção</w:t>
      </w:r>
    </w:p>
    <w:p>
      <w:pPr>
        <w:spacing w:after="0"/>
        <w:jc w:val="left"/>
        <w:rPr>
          <w:sz w:val="20"/>
        </w:rPr>
        <w:sectPr>
          <w:pgSz w:w="11910" w:h="16840"/>
          <w:pgMar w:header="751" w:footer="0" w:top="960" w:bottom="280" w:left="1580" w:right="1580"/>
        </w:sectPr>
      </w:pPr>
    </w:p>
    <w:p>
      <w:pPr>
        <w:pStyle w:val="BodyText"/>
        <w:rPr>
          <w:sz w:val="20"/>
        </w:rPr>
      </w:pPr>
    </w:p>
    <w:p>
      <w:pPr>
        <w:pStyle w:val="BodyText"/>
        <w:spacing w:line="360" w:lineRule="auto" w:before="213"/>
        <w:ind w:left="122" w:right="117"/>
        <w:jc w:val="both"/>
      </w:pPr>
      <w:r>
        <w:rPr/>
        <w:t>de </w:t>
      </w:r>
      <w:r>
        <w:rPr>
          <w:i/>
        </w:rPr>
        <w:t>vade mecum </w:t>
      </w:r>
      <w:r>
        <w:rPr/>
        <w:t>de teologia moral e costumes cristãos. O Pedagogo apresentado nessa obra é o proprio Cristo: </w:t>
      </w:r>
      <w:r>
        <w:rPr>
          <w:i/>
        </w:rPr>
        <w:t>Lógos Pedagogo</w:t>
      </w:r>
      <w:r>
        <w:rPr/>
        <w:t>. Mas, em que consiste essa </w:t>
      </w:r>
      <w:r>
        <w:rPr>
          <w:i/>
        </w:rPr>
        <w:t>pedagogia </w:t>
      </w:r>
      <w:r>
        <w:rPr/>
        <w:t>divina? Clemente pensa que sem Cristo o homem se encontra doente e cego devido suas paixões e vícios, necessitando de alguém que o cure e o guie sobre o reto caminho. A esse ponto da reflexão, Clemente desenvolve o tema da infância espiritual: somos todos filhos de Deus, doutos ou ignorantes, diante Dele, somos como crianças, </w:t>
      </w:r>
      <w:r>
        <w:rPr>
          <w:i/>
        </w:rPr>
        <w:t>pintainhos do Senhor</w:t>
      </w:r>
      <w:r>
        <w:rPr/>
        <w:t>, nas palavras do próprio Clemente (</w:t>
      </w:r>
      <w:r>
        <w:rPr>
          <w:i/>
        </w:rPr>
        <w:t>ibidem</w:t>
      </w:r>
      <w:r>
        <w:rPr/>
        <w:t>, p. 18).</w:t>
      </w:r>
    </w:p>
    <w:p>
      <w:pPr>
        <w:pStyle w:val="BodyText"/>
        <w:spacing w:line="360" w:lineRule="auto" w:before="6"/>
        <w:ind w:left="122" w:right="115" w:firstLine="707"/>
        <w:jc w:val="both"/>
      </w:pPr>
      <w:r>
        <w:rPr/>
        <w:t>Clemente é consciente do peso filológico que o termo </w:t>
      </w:r>
      <w:r>
        <w:rPr>
          <w:i/>
        </w:rPr>
        <w:t>lógos </w:t>
      </w:r>
      <w:r>
        <w:rPr/>
        <w:t>carrega desde a Antiguidade: o </w:t>
      </w:r>
      <w:r>
        <w:rPr>
          <w:i/>
        </w:rPr>
        <w:t>Lógos </w:t>
      </w:r>
      <w:r>
        <w:rPr/>
        <w:t>é essencialmente o Cristo encarnado, razão divina, razão criadora e mantenedora de toda ordem cósmica. Como termo comum a várias correntes filosóficas, Clemente faz convergir seus sentidos em Cristo, o único </w:t>
      </w:r>
      <w:r>
        <w:rPr>
          <w:i/>
        </w:rPr>
        <w:t>Lógos</w:t>
      </w:r>
      <w:r>
        <w:rPr/>
        <w:t>. Como Justino, Clemente identifica os tantos vestígios do </w:t>
      </w:r>
      <w:r>
        <w:rPr>
          <w:i/>
        </w:rPr>
        <w:t>Lógos </w:t>
      </w:r>
      <w:r>
        <w:rPr/>
        <w:t>presentes nas culturas, especialmente entre os filósofos gregos, por quem nutria grande admiração e respeito, não vendo contradição entre a verdade adquirida com o esforço da razão e aquela que nos chegou, de modo pleno e definitivo, pela revelação completada por Cristo. Do mesmo modo, a razão natural, livre dos vícios e amante do saber, é igualmente capaz de estabelecer para si normas de conduta justas em plena sintonia com os mandamentos do </w:t>
      </w:r>
      <w:r>
        <w:rPr>
          <w:i/>
        </w:rPr>
        <w:t>Lógos</w:t>
      </w:r>
      <w:r>
        <w:rPr/>
        <w:t>. Por isso, o completo rechaço da cultura pagã, como pretendiam alguns teólogos, sem considerar as conquistas da razão, é inadmissível na concepção de cristianismo de teólogos como Clemente e São Justino. Assim, aos poucos, foi-se constituindo uma  nova</w:t>
      </w:r>
      <w:r>
        <w:rPr>
          <w:spacing w:val="1"/>
        </w:rPr>
        <w:t> </w:t>
      </w:r>
      <w:r>
        <w:rPr>
          <w:i/>
        </w:rPr>
        <w:t>paideia</w:t>
      </w:r>
      <w:r>
        <w:rPr>
          <w:i/>
          <w:position w:val="9"/>
          <w:sz w:val="16"/>
        </w:rPr>
        <w:t>17</w:t>
      </w:r>
      <w:r>
        <w:rPr/>
        <w:t>.</w:t>
      </w:r>
    </w:p>
    <w:p>
      <w:pPr>
        <w:pStyle w:val="BodyText"/>
        <w:spacing w:before="1"/>
        <w:rPr>
          <w:sz w:val="28"/>
        </w:rPr>
      </w:pPr>
      <w:r>
        <w:rPr/>
        <w:pict>
          <v:line style="position:absolute;mso-position-horizontal-relative:page;mso-position-vertical-relative:paragraph;z-index:1312;mso-wrap-distance-left:0;mso-wrap-distance-right:0" from="85.103996pt,18.483202pt" to="510.333996pt,18.483202pt" stroked="true" strokeweight=".71997pt" strokecolor="#000000">
            <v:stroke dashstyle="solid"/>
            <w10:wrap type="topAndBottom"/>
          </v:line>
        </w:pict>
      </w:r>
    </w:p>
    <w:p>
      <w:pPr>
        <w:spacing w:before="72"/>
        <w:ind w:left="122" w:right="118" w:firstLine="0"/>
        <w:jc w:val="both"/>
        <w:rPr>
          <w:sz w:val="20"/>
        </w:rPr>
      </w:pPr>
      <w:r>
        <w:rPr>
          <w:sz w:val="20"/>
        </w:rPr>
        <w:t>de não deixá-los se transviar pelo caminho. No período tardo-romano, a função do pedagogo gozou de maior prestígio, passando de simples escravo acompanhante a educador e preceptor de jovens, sobretudo das famílias patrícias, porém, sempre subordinado ao </w:t>
      </w:r>
      <w:r>
        <w:rPr>
          <w:i/>
          <w:sz w:val="20"/>
        </w:rPr>
        <w:t>didáskalos</w:t>
      </w:r>
      <w:r>
        <w:rPr>
          <w:sz w:val="20"/>
        </w:rPr>
        <w:t>, ou mestre (CLEMENTE ALESSANDRINO, 2005, p. 16).</w:t>
      </w:r>
    </w:p>
    <w:p>
      <w:pPr>
        <w:spacing w:line="240" w:lineRule="auto" w:before="0"/>
        <w:ind w:left="122" w:right="116" w:firstLine="0"/>
        <w:jc w:val="both"/>
        <w:rPr>
          <w:sz w:val="20"/>
        </w:rPr>
      </w:pPr>
      <w:r>
        <w:rPr>
          <w:position w:val="7"/>
          <w:sz w:val="13"/>
        </w:rPr>
        <w:t>17 </w:t>
      </w:r>
      <w:r>
        <w:rPr>
          <w:sz w:val="20"/>
        </w:rPr>
        <w:t>Para Jaeger (2013, p. 97), o fato de Clemente atribuir a Cristo o título e a função de </w:t>
      </w:r>
      <w:r>
        <w:rPr>
          <w:i/>
          <w:sz w:val="20"/>
        </w:rPr>
        <w:t>pedagogo </w:t>
      </w:r>
      <w:r>
        <w:rPr>
          <w:sz w:val="20"/>
        </w:rPr>
        <w:t>levou o cristianismo a pensar sua </w:t>
      </w:r>
      <w:r>
        <w:rPr>
          <w:i/>
          <w:sz w:val="20"/>
        </w:rPr>
        <w:t>paideia </w:t>
      </w:r>
      <w:r>
        <w:rPr>
          <w:sz w:val="20"/>
        </w:rPr>
        <w:t>a partir das categorias gregas de educação, já delineada em Platão, que define, a propósito, a relação entre Deus e o mundo através do verbo </w:t>
      </w:r>
      <w:r>
        <w:rPr>
          <w:i/>
          <w:sz w:val="20"/>
        </w:rPr>
        <w:t>paidagogéin</w:t>
      </w:r>
      <w:r>
        <w:rPr>
          <w:sz w:val="20"/>
        </w:rPr>
        <w:t>, guiar, ou seja,  em chave teológica. Conforme lemos nesses parágrafos: “Nel Pedagogo Clemente si pone come modello la cultura greca, la paideia ellenica. In questo libro Cristo è rappresentato nel suo ruolo di divino educadore, che sta più in alto di qualsiasi personaggio dello stesso genere che mai sia apparso nella storia dell’uomo. [...] Clemente oscila tra dure affermazione polemiche che rifiutano valore religioso all’antica cultura pagana e un aprezzamento più equanime dei suoi meriti storici sul piano culturale, che qua e là si manifesta” (JAEGER, 2013, p. 97). Numa nota explicativa continua: “La scelta del titolo Paedagogous, che presenta Cristo in un ruolo nuovo, sottolinea ovviamente il rapporto fra cristianesimo e cultura greca, poichè per il mondo di lingua greca questo era appunto la paideia, un ideale di vita al quale ogni uomo e donna coltivata, ogni popolo civile aveva sempre aspirato sin da quando questa idea era stata lanciata dal secolo que aveva generato Platone e Isocrate. Presentare Cristo come pedagogo implica un programa. Cosa ciò significhi può essere compresso appieno solo considerando lo sfondo storico di tutta la  tradizione della paideia greca. [...] Quando Cristo è veduto come ‘l’educatore’ del genere umano, allora si mette a confronto col concetto greco di cultura integrale, perchè è appunto questo il significato che la parola</w:t>
      </w:r>
      <w:r>
        <w:rPr>
          <w:spacing w:val="9"/>
          <w:sz w:val="20"/>
        </w:rPr>
        <w:t> </w:t>
      </w:r>
      <w:r>
        <w:rPr>
          <w:sz w:val="20"/>
        </w:rPr>
        <w:t>paideia</w:t>
      </w:r>
      <w:r>
        <w:rPr>
          <w:spacing w:val="12"/>
          <w:sz w:val="20"/>
        </w:rPr>
        <w:t> </w:t>
      </w:r>
      <w:r>
        <w:rPr>
          <w:sz w:val="20"/>
        </w:rPr>
        <w:t>ha</w:t>
      </w:r>
      <w:r>
        <w:rPr>
          <w:spacing w:val="11"/>
          <w:sz w:val="20"/>
        </w:rPr>
        <w:t> </w:t>
      </w:r>
      <w:r>
        <w:rPr>
          <w:sz w:val="20"/>
        </w:rPr>
        <w:t>assunto</w:t>
      </w:r>
      <w:r>
        <w:rPr>
          <w:spacing w:val="12"/>
          <w:sz w:val="20"/>
        </w:rPr>
        <w:t> </w:t>
      </w:r>
      <w:r>
        <w:rPr>
          <w:sz w:val="20"/>
        </w:rPr>
        <w:t>nel</w:t>
      </w:r>
      <w:r>
        <w:rPr>
          <w:spacing w:val="11"/>
          <w:sz w:val="20"/>
        </w:rPr>
        <w:t> </w:t>
      </w:r>
      <w:r>
        <w:rPr>
          <w:sz w:val="20"/>
        </w:rPr>
        <w:t>corso</w:t>
      </w:r>
      <w:r>
        <w:rPr>
          <w:spacing w:val="12"/>
          <w:sz w:val="20"/>
        </w:rPr>
        <w:t> </w:t>
      </w:r>
      <w:r>
        <w:rPr>
          <w:sz w:val="20"/>
        </w:rPr>
        <w:t>della</w:t>
      </w:r>
      <w:r>
        <w:rPr>
          <w:spacing w:val="9"/>
          <w:sz w:val="20"/>
        </w:rPr>
        <w:t> </w:t>
      </w:r>
      <w:r>
        <w:rPr>
          <w:sz w:val="20"/>
        </w:rPr>
        <w:t>storia.</w:t>
      </w:r>
      <w:r>
        <w:rPr>
          <w:spacing w:val="12"/>
          <w:sz w:val="20"/>
        </w:rPr>
        <w:t> </w:t>
      </w:r>
      <w:r>
        <w:rPr>
          <w:sz w:val="20"/>
        </w:rPr>
        <w:t>Se</w:t>
      </w:r>
      <w:r>
        <w:rPr>
          <w:spacing w:val="9"/>
          <w:sz w:val="20"/>
        </w:rPr>
        <w:t> </w:t>
      </w:r>
      <w:r>
        <w:rPr>
          <w:sz w:val="20"/>
        </w:rPr>
        <w:t>se</w:t>
      </w:r>
      <w:r>
        <w:rPr>
          <w:spacing w:val="11"/>
          <w:sz w:val="20"/>
        </w:rPr>
        <w:t> </w:t>
      </w:r>
      <w:r>
        <w:rPr>
          <w:sz w:val="20"/>
        </w:rPr>
        <w:t>usa</w:t>
      </w:r>
      <w:r>
        <w:rPr>
          <w:spacing w:val="11"/>
          <w:sz w:val="20"/>
        </w:rPr>
        <w:t> </w:t>
      </w:r>
      <w:r>
        <w:rPr>
          <w:sz w:val="20"/>
        </w:rPr>
        <w:t>la</w:t>
      </w:r>
      <w:r>
        <w:rPr>
          <w:spacing w:val="11"/>
          <w:sz w:val="20"/>
        </w:rPr>
        <w:t> </w:t>
      </w:r>
      <w:r>
        <w:rPr>
          <w:sz w:val="20"/>
        </w:rPr>
        <w:t>parola</w:t>
      </w:r>
      <w:r>
        <w:rPr>
          <w:spacing w:val="11"/>
          <w:sz w:val="20"/>
        </w:rPr>
        <w:t> </w:t>
      </w:r>
      <w:r>
        <w:rPr>
          <w:sz w:val="20"/>
        </w:rPr>
        <w:t>‘pedagogo’</w:t>
      </w:r>
      <w:r>
        <w:rPr>
          <w:spacing w:val="9"/>
          <w:sz w:val="20"/>
        </w:rPr>
        <w:t> </w:t>
      </w:r>
      <w:r>
        <w:rPr>
          <w:sz w:val="20"/>
        </w:rPr>
        <w:t>in</w:t>
      </w:r>
      <w:r>
        <w:rPr>
          <w:spacing w:val="10"/>
          <w:sz w:val="20"/>
        </w:rPr>
        <w:t> </w:t>
      </w:r>
      <w:r>
        <w:rPr>
          <w:sz w:val="20"/>
        </w:rPr>
        <w:t>un</w:t>
      </w:r>
      <w:r>
        <w:rPr>
          <w:spacing w:val="10"/>
          <w:sz w:val="20"/>
        </w:rPr>
        <w:t> </w:t>
      </w:r>
      <w:r>
        <w:rPr>
          <w:sz w:val="20"/>
        </w:rPr>
        <w:t>senso</w:t>
      </w:r>
      <w:r>
        <w:rPr>
          <w:spacing w:val="12"/>
          <w:sz w:val="20"/>
        </w:rPr>
        <w:t> </w:t>
      </w:r>
      <w:r>
        <w:rPr>
          <w:sz w:val="20"/>
        </w:rPr>
        <w:t>così</w:t>
      </w:r>
      <w:r>
        <w:rPr>
          <w:spacing w:val="11"/>
          <w:sz w:val="20"/>
        </w:rPr>
        <w:t> </w:t>
      </w:r>
      <w:r>
        <w:rPr>
          <w:sz w:val="20"/>
        </w:rPr>
        <w:t>elevato,</w:t>
      </w:r>
    </w:p>
    <w:p>
      <w:pPr>
        <w:spacing w:after="0" w:line="240" w:lineRule="auto"/>
        <w:jc w:val="both"/>
        <w:rPr>
          <w:sz w:val="20"/>
        </w:rPr>
        <w:sectPr>
          <w:pgSz w:w="11910" w:h="16840"/>
          <w:pgMar w:header="751" w:footer="0" w:top="960" w:bottom="280" w:left="1580" w:right="1580"/>
        </w:sectPr>
      </w:pPr>
    </w:p>
    <w:p>
      <w:pPr>
        <w:pStyle w:val="BodyText"/>
        <w:rPr>
          <w:sz w:val="20"/>
        </w:rPr>
      </w:pPr>
    </w:p>
    <w:p>
      <w:pPr>
        <w:pStyle w:val="ListParagraph"/>
        <w:numPr>
          <w:ilvl w:val="1"/>
          <w:numId w:val="4"/>
        </w:numPr>
        <w:tabs>
          <w:tab w:pos="829" w:val="left" w:leader="none"/>
          <w:tab w:pos="830" w:val="left" w:leader="none"/>
        </w:tabs>
        <w:spacing w:line="240" w:lineRule="auto" w:before="215" w:after="0"/>
        <w:ind w:left="830" w:right="0" w:hanging="708"/>
        <w:jc w:val="left"/>
        <w:rPr>
          <w:sz w:val="24"/>
        </w:rPr>
      </w:pPr>
      <w:r>
        <w:rPr>
          <w:sz w:val="24"/>
        </w:rPr>
        <w:t>TÓPICOS DE HISTORIOGRAFIA</w:t>
      </w:r>
      <w:r>
        <w:rPr>
          <w:spacing w:val="-7"/>
          <w:sz w:val="24"/>
        </w:rPr>
        <w:t> </w:t>
      </w:r>
      <w:r>
        <w:rPr>
          <w:sz w:val="24"/>
        </w:rPr>
        <w:t>MEDIEVAL</w:t>
      </w:r>
    </w:p>
    <w:p>
      <w:pPr>
        <w:pStyle w:val="BodyText"/>
        <w:rPr>
          <w:sz w:val="26"/>
        </w:rPr>
      </w:pPr>
    </w:p>
    <w:p>
      <w:pPr>
        <w:pStyle w:val="BodyText"/>
        <w:spacing w:line="360" w:lineRule="auto" w:before="154"/>
        <w:ind w:left="122" w:right="115" w:firstLine="707"/>
        <w:jc w:val="both"/>
      </w:pPr>
      <w:r>
        <w:rPr/>
        <w:t>Conforme apresentamos na Introdução, a Idade Média latina é o período comumente datado entre o séc. V (476, queda do Império Romano, no Ocidente) ao séc. XV (1453, tomada de Constantinopla pelos turcos), abarcando aspectos políticos, culturais, sociais e religiosos da história do Ocidente. Esse período de longa duração exige da historiografia uma análise que evite repetir lugares-comuns, resultado de anacronismos, muitas vezes ditados por interesses de quem interpreta as fontes.</w:t>
      </w:r>
    </w:p>
    <w:p>
      <w:pPr>
        <w:pStyle w:val="BodyText"/>
        <w:spacing w:line="360" w:lineRule="auto" w:before="3"/>
        <w:ind w:left="122" w:right="114" w:firstLine="707"/>
        <w:jc w:val="both"/>
      </w:pPr>
      <w:r>
        <w:rPr/>
        <w:t>Seria simplório pensar a Idade Média como </w:t>
      </w:r>
      <w:r>
        <w:rPr>
          <w:i/>
        </w:rPr>
        <w:t>mil anos em um dia</w:t>
      </w:r>
      <w:r>
        <w:rPr/>
        <w:t>. Por isso, é deve-se levar em conta a complexidade desse período, subdividindo-o, pelo menos em dois grandes momentos, conforme a datação clássica: a </w:t>
      </w:r>
      <w:r>
        <w:rPr>
          <w:i/>
        </w:rPr>
        <w:t>Alta Idade Média, </w:t>
      </w:r>
      <w:r>
        <w:rPr/>
        <w:t>ou período que vai do séc. V ao séc. X; e a </w:t>
      </w:r>
      <w:r>
        <w:rPr>
          <w:i/>
        </w:rPr>
        <w:t>Baixa Idade Média, </w:t>
      </w:r>
      <w:r>
        <w:rPr/>
        <w:t>período intercalado entre o início  do séc. XI até o séc. XIV, quando o sistema feudal dá fortes indícios de crise, prelúdio da modernidade. O critério para essa subdivisão é o </w:t>
      </w:r>
      <w:r>
        <w:rPr>
          <w:i/>
        </w:rPr>
        <w:t>Feudalismo</w:t>
      </w:r>
      <w:r>
        <w:rPr/>
        <w:t>, que começa a se  formar na </w:t>
      </w:r>
      <w:r>
        <w:rPr>
          <w:i/>
        </w:rPr>
        <w:t>Baixa Idade Média </w:t>
      </w:r>
      <w:r>
        <w:rPr/>
        <w:t>estando completamente consolidado no período subsequente (CALAINHO, 2014, p.</w:t>
      </w:r>
      <w:r>
        <w:rPr>
          <w:spacing w:val="-8"/>
        </w:rPr>
        <w:t> </w:t>
      </w:r>
      <w:r>
        <w:rPr/>
        <w:t>13).</w:t>
      </w:r>
    </w:p>
    <w:p>
      <w:pPr>
        <w:pStyle w:val="BodyText"/>
        <w:spacing w:line="360" w:lineRule="auto" w:before="6"/>
        <w:ind w:left="122" w:right="118" w:firstLine="707"/>
        <w:jc w:val="both"/>
      </w:pPr>
      <w:r>
        <w:rPr/>
        <w:t>Apresentaremos brevemente nesse tópico os principais aspectos da Idade Média referentes à formação da sociedade, da política, da economia e da religião. A seguir dedicaremos maior espaço às instituições educativas medievais, a saber, os mosteiros,  os palácios e as catedrais, para, finalmente, chegarmos ao ápice desse processo formativo: as universidades, os intelectuais e o programa de estudo fundamental dos escolásticos, o </w:t>
      </w:r>
      <w:r>
        <w:rPr>
          <w:i/>
        </w:rPr>
        <w:t>Trivium </w:t>
      </w:r>
      <w:r>
        <w:rPr/>
        <w:t>e o</w:t>
      </w:r>
      <w:r>
        <w:rPr>
          <w:spacing w:val="-5"/>
        </w:rPr>
        <w:t> </w:t>
      </w:r>
      <w:r>
        <w:rPr>
          <w:i/>
        </w:rPr>
        <w:t>Quadrivium</w:t>
      </w:r>
      <w:r>
        <w:rPr/>
        <w:t>.</w:t>
      </w:r>
    </w:p>
    <w:p>
      <w:pPr>
        <w:pStyle w:val="Heading2"/>
        <w:numPr>
          <w:ilvl w:val="2"/>
          <w:numId w:val="4"/>
        </w:numPr>
        <w:tabs>
          <w:tab w:pos="662" w:val="left" w:leader="none"/>
        </w:tabs>
        <w:spacing w:line="240" w:lineRule="auto" w:before="208" w:after="0"/>
        <w:ind w:left="662" w:right="0" w:hanging="540"/>
        <w:jc w:val="left"/>
      </w:pPr>
      <w:bookmarkStart w:name="_TOC_250006" w:id="4"/>
      <w:r>
        <w:rPr/>
        <w:t>Percursos historiográficos</w:t>
      </w:r>
      <w:r>
        <w:rPr>
          <w:spacing w:val="-10"/>
        </w:rPr>
        <w:t> </w:t>
      </w:r>
      <w:bookmarkEnd w:id="4"/>
      <w:r>
        <w:rPr/>
        <w:t>medievais</w:t>
      </w:r>
    </w:p>
    <w:p>
      <w:pPr>
        <w:pStyle w:val="BodyText"/>
        <w:rPr>
          <w:b/>
          <w:sz w:val="26"/>
        </w:rPr>
      </w:pPr>
    </w:p>
    <w:p>
      <w:pPr>
        <w:pStyle w:val="BodyText"/>
        <w:spacing w:line="360" w:lineRule="auto" w:before="154"/>
        <w:ind w:left="122" w:right="115" w:firstLine="707"/>
        <w:jc w:val="both"/>
      </w:pPr>
      <w:r>
        <w:rPr/>
        <w:t>O crescimento vertiginoso do Império Romano no decorrer dos séculos, ao mesmo tempo em que o tornou o mais potente império da Antiguidade, impôs-lhe um grande dilema: como administrar uma estrutura colossal sem correr o risco da fragmentação territorial. Por meio de altos tributos e de um exército altamente qualificado, os romanos resistiram por séculos, conquistaram inúmeros territórios, consolidando</w:t>
      </w:r>
      <w:r>
        <w:rPr>
          <w:spacing w:val="50"/>
        </w:rPr>
        <w:t> </w:t>
      </w:r>
      <w:r>
        <w:rPr/>
        <w:t>seu</w:t>
      </w:r>
      <w:r>
        <w:rPr>
          <w:spacing w:val="51"/>
        </w:rPr>
        <w:t> </w:t>
      </w:r>
      <w:r>
        <w:rPr/>
        <w:t>poder</w:t>
      </w:r>
      <w:r>
        <w:rPr>
          <w:spacing w:val="53"/>
        </w:rPr>
        <w:t> </w:t>
      </w:r>
      <w:r>
        <w:rPr/>
        <w:t>em</w:t>
      </w:r>
      <w:r>
        <w:rPr>
          <w:spacing w:val="52"/>
        </w:rPr>
        <w:t> </w:t>
      </w:r>
      <w:r>
        <w:rPr/>
        <w:t>quase</w:t>
      </w:r>
      <w:r>
        <w:rPr>
          <w:spacing w:val="50"/>
        </w:rPr>
        <w:t> </w:t>
      </w:r>
      <w:r>
        <w:rPr/>
        <w:t>toda</w:t>
      </w:r>
      <w:r>
        <w:rPr>
          <w:spacing w:val="51"/>
        </w:rPr>
        <w:t> </w:t>
      </w:r>
      <w:r>
        <w:rPr/>
        <w:t>Europa,</w:t>
      </w:r>
      <w:r>
        <w:rPr>
          <w:spacing w:val="53"/>
        </w:rPr>
        <w:t> </w:t>
      </w:r>
      <w:r>
        <w:rPr/>
        <w:t>parte</w:t>
      </w:r>
      <w:r>
        <w:rPr>
          <w:spacing w:val="50"/>
        </w:rPr>
        <w:t> </w:t>
      </w:r>
      <w:r>
        <w:rPr/>
        <w:t>do</w:t>
      </w:r>
      <w:r>
        <w:rPr>
          <w:spacing w:val="55"/>
        </w:rPr>
        <w:t> </w:t>
      </w:r>
      <w:r>
        <w:rPr/>
        <w:t>Oriente</w:t>
      </w:r>
      <w:r>
        <w:rPr>
          <w:spacing w:val="50"/>
        </w:rPr>
        <w:t> </w:t>
      </w:r>
      <w:r>
        <w:rPr/>
        <w:t>Médio</w:t>
      </w:r>
      <w:r>
        <w:rPr>
          <w:spacing w:val="51"/>
        </w:rPr>
        <w:t> </w:t>
      </w:r>
      <w:r>
        <w:rPr/>
        <w:t>e</w:t>
      </w:r>
      <w:r>
        <w:rPr>
          <w:spacing w:val="50"/>
        </w:rPr>
        <w:t> </w:t>
      </w:r>
      <w:r>
        <w:rPr/>
        <w:t>norte</w:t>
      </w:r>
      <w:r>
        <w:rPr>
          <w:spacing w:val="50"/>
        </w:rPr>
        <w:t> </w:t>
      </w:r>
      <w:r>
        <w:rPr/>
        <w:t>da</w:t>
      </w:r>
    </w:p>
    <w:p>
      <w:pPr>
        <w:pStyle w:val="BodyText"/>
        <w:spacing w:before="3"/>
      </w:pPr>
      <w:r>
        <w:rPr/>
        <w:pict>
          <v:line style="position:absolute;mso-position-horizontal-relative:page;mso-position-vertical-relative:paragraph;z-index:1336;mso-wrap-distance-left:0;mso-wrap-distance-right:0" from="85.103996pt,16.28941pt" to="510.333996pt,16.28941pt" stroked="true" strokeweight=".71997pt" strokecolor="#000000">
            <v:stroke dashstyle="solid"/>
            <w10:wrap type="topAndBottom"/>
          </v:line>
        </w:pict>
      </w:r>
    </w:p>
    <w:p>
      <w:pPr>
        <w:spacing w:before="72"/>
        <w:ind w:left="122" w:right="119" w:firstLine="0"/>
        <w:jc w:val="both"/>
        <w:rPr>
          <w:sz w:val="20"/>
        </w:rPr>
      </w:pPr>
      <w:r>
        <w:rPr>
          <w:sz w:val="20"/>
        </w:rPr>
        <w:t>ciò significa che essa non designa più lo schiavo che nell’età classica della Grecia era solito accompagnare alla scuola il giovane padrone, ma è molto più vicina al senso filosofico che Platone aveva dato a paidagogèin nelle Leggi, dove così definisce il rapporto fra Dio e il mondo: ‘Dio è il pedagogo del mondo’. [...] Fu appunto questa dignità teologica concepita da Platone che consentì a Clemente di introdurre Cristo come il Pedagogo di tutti gli uomini” (</w:t>
      </w:r>
      <w:r>
        <w:rPr>
          <w:i/>
          <w:sz w:val="20"/>
        </w:rPr>
        <w:t>ibidem</w:t>
      </w:r>
      <w:r>
        <w:rPr>
          <w:sz w:val="20"/>
        </w:rPr>
        <w:t>, p.</w:t>
      </w:r>
      <w:r>
        <w:rPr>
          <w:spacing w:val="-17"/>
          <w:sz w:val="20"/>
        </w:rPr>
        <w:t> </w:t>
      </w:r>
      <w:r>
        <w:rPr>
          <w:sz w:val="20"/>
        </w:rPr>
        <w:t>207)</w:t>
      </w:r>
    </w:p>
    <w:p>
      <w:pPr>
        <w:spacing w:after="0"/>
        <w:jc w:val="both"/>
        <w:rPr>
          <w:sz w:val="20"/>
        </w:rPr>
        <w:sectPr>
          <w:headerReference w:type="default" r:id="rId19"/>
          <w:pgSz w:w="11910" w:h="16840"/>
          <w:pgMar w:header="751" w:footer="0" w:top="960" w:bottom="280" w:left="1580" w:right="1580"/>
        </w:sectPr>
      </w:pPr>
    </w:p>
    <w:p>
      <w:pPr>
        <w:pStyle w:val="BodyText"/>
        <w:rPr>
          <w:sz w:val="20"/>
        </w:rPr>
      </w:pPr>
    </w:p>
    <w:p>
      <w:pPr>
        <w:pStyle w:val="BodyText"/>
        <w:spacing w:line="360" w:lineRule="auto" w:before="213"/>
        <w:ind w:left="122" w:right="116"/>
        <w:jc w:val="both"/>
      </w:pPr>
      <w:r>
        <w:rPr/>
        <w:t>África, o que não impediu que no séc. IV d.C., essa mega estrutura já desse sinais de esgotamento, entre eles o reconhecimento do cristianismo como religião lícita pelo imperador Constantino, primeiro passo para sua futura oficialização que culminará na suplantação total do paganismo nos séculos seguintes, bem como a transferência da capital para Bizâncio, posteriormente chamada Constantinopla em homenagem ao imperador Constantino, na esperança que essa localização no centro do império, possibilitasse maior controle do Oriente. Soma-se a isso o fortalecimento dos povos germânicos que veem nessas brechas administrativas uma oportunidade para expandir seus territórios, o que levará o lendário Alarico a invadir Roma em 476, data que marca simbolicamente o fim da Antiguidade clássica.</w:t>
      </w:r>
    </w:p>
    <w:p>
      <w:pPr>
        <w:pStyle w:val="BodyText"/>
        <w:spacing w:line="357" w:lineRule="auto" w:before="3"/>
        <w:ind w:left="122" w:right="114" w:firstLine="707"/>
        <w:jc w:val="both"/>
      </w:pPr>
      <w:r>
        <w:rPr/>
        <w:t>A </w:t>
      </w:r>
      <w:r>
        <w:rPr>
          <w:i/>
        </w:rPr>
        <w:t>Alta Idade Média </w:t>
      </w:r>
      <w:r>
        <w:rPr/>
        <w:t>é caracterizada pelas invasões bárbaras e a formação dos primeiros reinos germânicos. “A desagregação da antiga ordem e a insegurança dos novos tempos forçaram o despovoamento das cidades, que perderam sua importância, provocando um processo acentuado de ruralização que se estendeu até o século </w:t>
      </w:r>
      <w:r>
        <w:rPr>
          <w:spacing w:val="2"/>
        </w:rPr>
        <w:t>X” </w:t>
      </w:r>
      <w:r>
        <w:rPr/>
        <w:t>(ARANHA, 2006, p. 103). É nesse processo de ruralização da Europa que devemos buscar as origens do </w:t>
      </w:r>
      <w:r>
        <w:rPr>
          <w:i/>
        </w:rPr>
        <w:t>feudalismo</w:t>
      </w:r>
      <w:r>
        <w:rPr>
          <w:i/>
          <w:position w:val="9"/>
          <w:sz w:val="16"/>
        </w:rPr>
        <w:t>18</w:t>
      </w:r>
      <w:r>
        <w:rPr/>
        <w:t>. O movimento de ruralização provoca o esvaziamento das cidades, diminui a circulação de moedas, gerando o arrefecimento do comércio,  com consequências marcantes para a educação e a transmissão do</w:t>
      </w:r>
      <w:r>
        <w:rPr>
          <w:spacing w:val="-7"/>
        </w:rPr>
        <w:t> </w:t>
      </w:r>
      <w:r>
        <w:rPr/>
        <w:t>saber.</w:t>
      </w:r>
    </w:p>
    <w:p>
      <w:pPr>
        <w:pStyle w:val="BodyText"/>
        <w:spacing w:line="360" w:lineRule="auto" w:before="6"/>
        <w:ind w:left="122" w:right="116" w:firstLine="707"/>
        <w:jc w:val="both"/>
      </w:pPr>
      <w:r>
        <w:rPr/>
        <w:t>O feudalismo se define como o sistema de produção que determinou, em todos os âmbitos, a vida da sociedade na Idade Média. Nem por isso, devemos entendê-lo como uma prática uniforme, desenvolvido de igual maneira em todo território europeu. O sistema escravagista romano aos poucos foi sendo suplantado pelo sistema de servidão. Embora livre, o servo ainda dependia dos seus senhores, por receber deles a terra a ser</w:t>
      </w:r>
      <w:r>
        <w:rPr>
          <w:spacing w:val="-7"/>
        </w:rPr>
        <w:t> </w:t>
      </w:r>
      <w:r>
        <w:rPr/>
        <w:t>cultivada.</w:t>
      </w:r>
    </w:p>
    <w:p>
      <w:pPr>
        <w:pStyle w:val="BodyText"/>
        <w:spacing w:line="360" w:lineRule="auto" w:before="3"/>
        <w:ind w:left="122" w:right="115" w:firstLine="707"/>
        <w:jc w:val="both"/>
      </w:pPr>
      <w:r>
        <w:rPr/>
        <w:pict>
          <v:line style="position:absolute;mso-position-horizontal-relative:page;mso-position-vertical-relative:paragraph;z-index:1360;mso-wrap-distance-left:0;mso-wrap-distance-right:0" from="85.103996pt,129.223099pt" to="229.123996pt,129.223099pt" stroked="true" strokeweight=".72003pt" strokecolor="#000000">
            <v:stroke dashstyle="solid"/>
            <w10:wrap type="topAndBottom"/>
          </v:line>
        </w:pict>
      </w:r>
      <w:r>
        <w:rPr/>
        <w:t>As principais características do feudalismo são (cf. CALAINHO, 2014, p.50- 52): a) </w:t>
      </w:r>
      <w:r>
        <w:rPr>
          <w:i/>
        </w:rPr>
        <w:t>economia agrária</w:t>
      </w:r>
      <w:r>
        <w:rPr/>
        <w:t>, daí um quase culto à terra. Todos os laços afetivos, políticos e religiosos se estreitarão em torno desse bem; b) uma profunda </w:t>
      </w:r>
      <w:r>
        <w:rPr>
          <w:i/>
        </w:rPr>
        <w:t>dependência pessoal  </w:t>
      </w:r>
      <w:r>
        <w:rPr/>
        <w:t>entre os homens. Entre os germânicos predominava a prática do </w:t>
      </w:r>
      <w:r>
        <w:rPr>
          <w:i/>
        </w:rPr>
        <w:t>comitātus</w:t>
      </w:r>
      <w:r>
        <w:rPr/>
        <w:t>, de caráter militar, onde chefes lideravam os subordinados que lhes deviam fidelidade incondicional.  Entre  os  francos  predominou  a  relação  de  </w:t>
      </w:r>
      <w:r>
        <w:rPr>
          <w:i/>
        </w:rPr>
        <w:t>vassalagem</w:t>
      </w:r>
      <w:r>
        <w:rPr/>
        <w:t>,  na  qual </w:t>
      </w:r>
      <w:r>
        <w:rPr>
          <w:spacing w:val="57"/>
        </w:rPr>
        <w:t> </w:t>
      </w:r>
      <w:r>
        <w:rPr/>
        <w:t>um</w:t>
      </w:r>
    </w:p>
    <w:p>
      <w:pPr>
        <w:spacing w:before="67"/>
        <w:ind w:left="122" w:right="116" w:firstLine="0"/>
        <w:jc w:val="both"/>
        <w:rPr>
          <w:sz w:val="20"/>
        </w:rPr>
      </w:pPr>
      <w:r>
        <w:rPr>
          <w:position w:val="7"/>
          <w:sz w:val="13"/>
        </w:rPr>
        <w:t>18 </w:t>
      </w:r>
      <w:r>
        <w:rPr>
          <w:sz w:val="20"/>
        </w:rPr>
        <w:t>Giordani (1997, p. 15) afirma que a expressão feudalismo (do alemão </w:t>
      </w:r>
      <w:r>
        <w:rPr>
          <w:i/>
          <w:sz w:val="20"/>
        </w:rPr>
        <w:t>Vieh</w:t>
      </w:r>
      <w:r>
        <w:rPr>
          <w:sz w:val="20"/>
        </w:rPr>
        <w:t>, daí o provençal </w:t>
      </w:r>
      <w:r>
        <w:rPr>
          <w:i/>
          <w:sz w:val="20"/>
        </w:rPr>
        <w:t>feu</w:t>
      </w:r>
      <w:r>
        <w:rPr>
          <w:sz w:val="20"/>
        </w:rPr>
        <w:t>) “provém de um vocabulário germânico antigo que servia para designar ora os bens móveis em geral, ora a forma então mais difundida e mais preciosa desses bens: o gado”. Na Idade Média, o termo passa a exprimir a ideia de “um bem dado em remuneração sem que se leve em conta sua natureza mobiliária ou imobiliária” (</w:t>
      </w:r>
      <w:r>
        <w:rPr>
          <w:i/>
          <w:sz w:val="20"/>
        </w:rPr>
        <w:t>ibidem</w:t>
      </w:r>
      <w:r>
        <w:rPr>
          <w:sz w:val="20"/>
        </w:rPr>
        <w:t>, p. 16). Nesse sentido, no séc. XI, tendo a terra se tornado o </w:t>
      </w:r>
      <w:r>
        <w:rPr>
          <w:i/>
          <w:sz w:val="20"/>
        </w:rPr>
        <w:t>salário </w:t>
      </w:r>
      <w:r>
        <w:rPr>
          <w:sz w:val="20"/>
        </w:rPr>
        <w:t>normal do vassalo, o termo passa a designar exclusivamente esse bem, no lugar de </w:t>
      </w:r>
      <w:r>
        <w:rPr>
          <w:i/>
          <w:sz w:val="20"/>
        </w:rPr>
        <w:t>beneficium</w:t>
      </w:r>
      <w:r>
        <w:rPr>
          <w:sz w:val="20"/>
        </w:rPr>
        <w:t>.</w:t>
      </w:r>
    </w:p>
    <w:p>
      <w:pPr>
        <w:spacing w:after="0"/>
        <w:jc w:val="both"/>
        <w:rPr>
          <w:sz w:val="20"/>
        </w:rPr>
        <w:sectPr>
          <w:headerReference w:type="default" r:id="rId20"/>
          <w:pgSz w:w="11910" w:h="16840"/>
          <w:pgMar w:header="751" w:footer="0" w:top="960" w:bottom="280" w:left="1580" w:right="1580"/>
          <w:pgNumType w:start="41"/>
        </w:sectPr>
      </w:pPr>
    </w:p>
    <w:p>
      <w:pPr>
        <w:pStyle w:val="BodyText"/>
        <w:rPr>
          <w:sz w:val="20"/>
        </w:rPr>
      </w:pPr>
    </w:p>
    <w:p>
      <w:pPr>
        <w:pStyle w:val="BodyText"/>
        <w:spacing w:line="360" w:lineRule="auto" w:before="213"/>
        <w:ind w:left="102" w:right="116"/>
        <w:jc w:val="both"/>
      </w:pPr>
      <w:r>
        <w:rPr>
          <w:i/>
        </w:rPr>
        <w:t>suserano </w:t>
      </w:r>
      <w:r>
        <w:rPr/>
        <w:t>(dono da terra, a princípio, o rei) concedia parte de seu território (</w:t>
      </w:r>
      <w:r>
        <w:rPr>
          <w:i/>
        </w:rPr>
        <w:t>beneficium</w:t>
      </w:r>
      <w:r>
        <w:rPr/>
        <w:t>)  a </w:t>
      </w:r>
      <w:r>
        <w:rPr>
          <w:i/>
        </w:rPr>
        <w:t>vassalos</w:t>
      </w:r>
      <w:r>
        <w:rPr/>
        <w:t>, para que a cultivassem e lhe restituíssem parte da produção, além de serviço militar em caso de guerra, atividade muito praticada na Idade Média e que acabou por consolidar a figura e a função social do cavaleiro, ícone da medievalidade; c) descentralização do poder do rei, pelo fato deste conceder boa parte de seu território em troca de favores, como visto acima; d) aumento significativo do poder da Igreja no campo político-econômico, ao se tornar grande proprietária de terras e na estrutura cultural da sociedade. A pregação cristã influenciou sobremaneira o modo das pessoas pensarem e organizarem suas vidas, o que nos autoriza a dizer que o cristianismo forjou uma nova ética e, consequentemente, um novo código jurídico, mesmo se reelaborado a partir do direito</w:t>
      </w:r>
      <w:r>
        <w:rPr>
          <w:spacing w:val="-6"/>
        </w:rPr>
        <w:t> </w:t>
      </w:r>
      <w:r>
        <w:rPr/>
        <w:t>romano.</w:t>
      </w:r>
    </w:p>
    <w:p>
      <w:pPr>
        <w:pStyle w:val="BodyText"/>
        <w:spacing w:line="360" w:lineRule="auto" w:before="6"/>
        <w:ind w:left="102" w:right="118" w:firstLine="707"/>
        <w:jc w:val="both"/>
      </w:pPr>
      <w:r>
        <w:rPr/>
        <w:t>Um retrato da sociedade medieval encontra-se na emblemática descrição do Bispo Adalberto de Laon (séc. XI), sobre a posição que cada indivíduo ocupava dentro dessa sociedade estratificada, com pouca mobilidade social:</w:t>
      </w:r>
    </w:p>
    <w:p>
      <w:pPr>
        <w:pStyle w:val="BodyText"/>
        <w:spacing w:before="5"/>
        <w:rPr>
          <w:sz w:val="20"/>
        </w:rPr>
      </w:pPr>
    </w:p>
    <w:p>
      <w:pPr>
        <w:spacing w:before="0"/>
        <w:ind w:left="2370" w:right="116" w:firstLine="0"/>
        <w:jc w:val="both"/>
        <w:rPr>
          <w:sz w:val="20"/>
        </w:rPr>
      </w:pPr>
      <w:r>
        <w:rPr>
          <w:sz w:val="20"/>
        </w:rPr>
        <w:t>O domínio da fé é uno, mas há um triplo estatuto na Ordem. A lei humana impõe duas condições: o nobre e o servo não estão submetidos ao mesmo regime. Os guerreiros são protetores das igrejas. Eles defendem os poderosos e os fracos, protegem todo mundo, inclusive a si próprios. Os servos, por sua vez, têm outra condição. Esta raça de infelizes não tem nada sem sofrimento (...) Fornecer a todos alimentos e vestimenta: eis a função do servo (...) A casa de Deus, que parece una, é portanto tripla: uns rezam, outros combatem e outros trabalham. Todos os três formam um conjunto e não se separam: a obra de uns permite o trabalho dos outros dois e cada qual por sua vez presta seu apoio aos outros (ADALBERTO DE LAON, </w:t>
      </w:r>
      <w:r>
        <w:rPr>
          <w:i/>
          <w:sz w:val="20"/>
        </w:rPr>
        <w:t>in </w:t>
      </w:r>
      <w:r>
        <w:rPr>
          <w:sz w:val="20"/>
        </w:rPr>
        <w:t>FRANCO JR, 2006, p. 89).</w:t>
      </w:r>
    </w:p>
    <w:p>
      <w:pPr>
        <w:pStyle w:val="BodyText"/>
        <w:rPr>
          <w:sz w:val="22"/>
        </w:rPr>
      </w:pPr>
    </w:p>
    <w:p>
      <w:pPr>
        <w:pStyle w:val="BodyText"/>
        <w:spacing w:line="360" w:lineRule="auto" w:before="160"/>
        <w:ind w:left="102" w:right="118" w:firstLine="707"/>
        <w:jc w:val="both"/>
      </w:pPr>
      <w:r>
        <w:rPr/>
        <w:t>Essa situação começa a mudar a partir do séc. XI, o que levou a historiografia a denominar o período daí subsequente de </w:t>
      </w:r>
      <w:r>
        <w:rPr>
          <w:i/>
        </w:rPr>
        <w:t>Baixa Idade Média</w:t>
      </w:r>
      <w:r>
        <w:rPr/>
        <w:t>, período marcado pelo renascimento das cidades e do comércio, o ressurgimento das artes e das lutas sociais e religiosas. O ressurgimento do comércio se deu, em parte, devido aos avanços tecnológicos empregados na agricultura, que levaram a um excedente de produtos que passou a ser comercializado. Decorrente disso ocorreu um aumento populacional considerável, pois o aumento de alimento à disposição levou à diminuição da mortalidade infantil e ao aumento da expectativa de vida. O aquecimento do comércio também se deve ao fluxo das rotas marítimas entre Oriente e Ocidente, devido a um movimento militar de cunho religioso, conhecido popularmente como Cruzadas, por meio do qual o Papa convocou as lideranças da cristandade a reconquistar Jerusalém, a Terra  Santa,  em  posse  do  domínio  islâmico.  Os  produtos  saqueados  nas     cidades</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0" w:lineRule="auto" w:before="213"/>
        <w:ind w:left="122" w:right="119"/>
        <w:jc w:val="both"/>
      </w:pPr>
      <w:r>
        <w:rPr/>
        <w:t>orientais durante as Cruzadas eram vendidos nas feiras, localizadas nas principais cidades do Ocidente. Tais atividades proporcionaram uma maior circulação de moedas, o que resultou no surgimento do sistema bancário e de uma nova classe social: os banqueiros e, ligado a essa atividade, a burguesia. Aos poucos, o mundo medieval deixava de ser rural e voltava a se</w:t>
      </w:r>
      <w:r>
        <w:rPr>
          <w:spacing w:val="-8"/>
        </w:rPr>
        <w:t> </w:t>
      </w:r>
      <w:r>
        <w:rPr/>
        <w:t>urbanizar.</w:t>
      </w:r>
    </w:p>
    <w:p>
      <w:pPr>
        <w:pStyle w:val="BodyText"/>
        <w:spacing w:line="360" w:lineRule="auto" w:before="6"/>
        <w:ind w:left="122" w:right="118" w:firstLine="707"/>
        <w:jc w:val="both"/>
      </w:pPr>
      <w:r>
        <w:rPr/>
        <w:t>Nesse sentido, a educação medieval se constituiu num rico e variado movimento de transformações da existência humana e suas estruturas. Somente a partir de um rigoroso estudo dos múltiplos processos históricos que confluíram na Idade Média é que se pode entender devidamente seus vários momentos e instituições formativos.</w:t>
      </w:r>
    </w:p>
    <w:p>
      <w:pPr>
        <w:pStyle w:val="BodyText"/>
        <w:spacing w:line="357" w:lineRule="auto" w:before="6"/>
        <w:ind w:left="122" w:right="118" w:firstLine="707"/>
        <w:jc w:val="both"/>
      </w:pPr>
      <w:r>
        <w:rPr/>
        <w:t>Se às invasões bárbaras do século V seguiram anos de retração cultural, com Carlos Magno (742–814) presencia-se o primeiro renascimento da cultura  clássica, etapa fundamental para algo muito mais elaborado a partir do século XII que culminou na escolástica, no florescimento escolar, o surgimento das universidades e dos intelectuais. Carlos Magno, o grande unificador da Europa, era consciente de que somente por meio de uma educação adequada seria possível levar a cabo o ousado projeto de reunificar o mundo ocidental, feito em pedaços há séculos</w:t>
      </w:r>
      <w:r>
        <w:rPr>
          <w:position w:val="9"/>
          <w:sz w:val="16"/>
        </w:rPr>
        <w:t>19</w:t>
      </w:r>
      <w:r>
        <w:rPr/>
        <w:t>.</w:t>
      </w:r>
    </w:p>
    <w:p>
      <w:pPr>
        <w:pStyle w:val="BodyText"/>
        <w:spacing w:line="348" w:lineRule="auto"/>
        <w:ind w:left="122" w:right="124" w:firstLine="707"/>
        <w:jc w:val="both"/>
      </w:pPr>
      <w:r>
        <w:rPr/>
        <w:t>O texto abaixo, trecho de uma carta de autoria de Carlos Magno ao abade do mosteiro de Fulda, ilustra bem o espírito do </w:t>
      </w:r>
      <w:r>
        <w:rPr>
          <w:i/>
        </w:rPr>
        <w:t>renascimento </w:t>
      </w:r>
      <w:r>
        <w:rPr/>
        <w:t>carolíngio</w:t>
      </w:r>
      <w:r>
        <w:rPr>
          <w:position w:val="9"/>
          <w:sz w:val="16"/>
        </w:rPr>
        <w:t>20</w:t>
      </w:r>
      <w:r>
        <w:rPr/>
        <w:t>:</w:t>
      </w:r>
    </w:p>
    <w:p>
      <w:pPr>
        <w:pStyle w:val="BodyText"/>
        <w:spacing w:before="6"/>
        <w:rPr>
          <w:sz w:val="17"/>
        </w:rPr>
      </w:pPr>
      <w:r>
        <w:rPr/>
        <w:pict>
          <v:line style="position:absolute;mso-position-horizontal-relative:page;mso-position-vertical-relative:paragraph;z-index:1384;mso-wrap-distance-left:0;mso-wrap-distance-right:0" from="85.103996pt,12.429966pt" to="229.123996pt,12.429966pt" stroked="true" strokeweight=".72pt" strokecolor="#000000">
            <v:stroke dashstyle="solid"/>
            <w10:wrap type="topAndBottom"/>
          </v:line>
        </w:pict>
      </w:r>
    </w:p>
    <w:p>
      <w:pPr>
        <w:spacing w:before="67"/>
        <w:ind w:left="122" w:right="115" w:firstLine="0"/>
        <w:jc w:val="both"/>
        <w:rPr>
          <w:sz w:val="20"/>
        </w:rPr>
      </w:pPr>
      <w:r>
        <w:rPr>
          <w:position w:val="7"/>
          <w:sz w:val="13"/>
        </w:rPr>
        <w:t>19 </w:t>
      </w:r>
      <w:r>
        <w:rPr>
          <w:sz w:val="20"/>
        </w:rPr>
        <w:t>Não se nega a importância de Carlos Magno para o renascimento da cultura clássica </w:t>
      </w:r>
      <w:r>
        <w:rPr>
          <w:spacing w:val="3"/>
          <w:sz w:val="20"/>
        </w:rPr>
        <w:t>na </w:t>
      </w:r>
      <w:r>
        <w:rPr>
          <w:sz w:val="20"/>
        </w:rPr>
        <w:t>Europa, assim comenta: “Coroado na noite de Natal de 800 pelo papa Leão III, Carlos Magno aproxima-se de pessoas cultas, em especial do monge beneditino de elevada cultura, Alcuíno de York (730-804), a quem confia a direção da escola palatina (782-796), de palatium, em Aix-la-Chapelle. Recomenda aos bispos e monges a criação de escolas, o cultivo e o ensino das belas letras. Apesar de uma preocupação reduzida  praticamente ao mundo da palavra, e não das coisas, de seus modestos horizontes e resultados, sobretudo se comparados com o que acontecia, na mesma época, no Islã oriental, o chamado renascimento carolíngio, de Carlos Magno, Carolus, levou à formação de bibliotecas e a uma maior valorização dos manuscritos, que passaram a ser buscados, adquiridos, copiados, traduzidos, comentados” (Coêlho 2008, p.</w:t>
      </w:r>
      <w:r>
        <w:rPr>
          <w:spacing w:val="-1"/>
          <w:sz w:val="20"/>
        </w:rPr>
        <w:t> </w:t>
      </w:r>
      <w:r>
        <w:rPr>
          <w:sz w:val="20"/>
        </w:rPr>
        <w:t>11).</w:t>
      </w:r>
    </w:p>
    <w:p>
      <w:pPr>
        <w:spacing w:line="240" w:lineRule="auto" w:before="0"/>
        <w:ind w:left="122" w:right="116" w:firstLine="0"/>
        <w:jc w:val="both"/>
        <w:rPr>
          <w:sz w:val="20"/>
        </w:rPr>
      </w:pPr>
      <w:r>
        <w:rPr>
          <w:position w:val="7"/>
          <w:sz w:val="13"/>
        </w:rPr>
        <w:t>20 </w:t>
      </w:r>
      <w:r>
        <w:rPr>
          <w:sz w:val="20"/>
        </w:rPr>
        <w:t>Le Goff, embora reconhecendo a importância desse movimento cultural empreendido por  Carlos Magno, não é tão entusiasta em chamá-lo de </w:t>
      </w:r>
      <w:r>
        <w:rPr>
          <w:i/>
          <w:sz w:val="20"/>
        </w:rPr>
        <w:t>renascimento</w:t>
      </w:r>
      <w:r>
        <w:rPr>
          <w:sz w:val="20"/>
        </w:rPr>
        <w:t>, por vários motivos. Na Antiguidade, as  escolas surgiam em torno das grandes cidades e sobreviviam graças ao espírito urbano que lhes fornecia as condições de sobrevivência. Segundo Le Goff (1985, p. 20-22), somente com o renascimento das cidades poderá haver um renascimento da cultura. O universo carolíngio é ainda muito rural, daí, a escola </w:t>
      </w:r>
      <w:r>
        <w:rPr>
          <w:i/>
          <w:sz w:val="20"/>
        </w:rPr>
        <w:t>palatina </w:t>
      </w:r>
      <w:r>
        <w:rPr>
          <w:sz w:val="20"/>
        </w:rPr>
        <w:t>de Carlos Magno servia para formar os filhos dos nobres, enquanto a </w:t>
      </w:r>
      <w:r>
        <w:rPr>
          <w:i/>
          <w:sz w:val="20"/>
        </w:rPr>
        <w:t>monástica </w:t>
      </w:r>
      <w:r>
        <w:rPr>
          <w:sz w:val="20"/>
        </w:rPr>
        <w:t>se encarregava de aprimorar o estudo dos monges em substituição da precedente e precária educação que nem sempre supria as necessidades básicas da gramática. Logo, “rinascita per uma minoranza chiusa, numericamente assai debole, destinata a fornire alla monarchia chiericale carolingia un piccolo vivaio di amministratori e di uomini politici” (</w:t>
      </w:r>
      <w:r>
        <w:rPr>
          <w:i/>
          <w:sz w:val="20"/>
        </w:rPr>
        <w:t>ibidem</w:t>
      </w:r>
      <w:r>
        <w:rPr>
          <w:sz w:val="20"/>
        </w:rPr>
        <w:t>). Soma-se a isso a questão do livro. Sabe-se que o livro, a sua produção e difusão, foi fundamental para o surgimento da Escolástica do século XII. Traduções, cópias, novas obras são fruto de uma organização escolástica muito intensa, em contrapartida, não é isso que se vê no </w:t>
      </w:r>
      <w:r>
        <w:rPr>
          <w:i/>
          <w:sz w:val="20"/>
        </w:rPr>
        <w:t>renascimento </w:t>
      </w:r>
      <w:r>
        <w:rPr>
          <w:sz w:val="20"/>
        </w:rPr>
        <w:t>carolíngio. Os livros eram artigos de luxo, muito caros e serviam, não primeiramente à leitura, mas para enriquecer as coleções de mosteiros e palácios. Além do mais, as técnicas de iluminuras, o material precioso usado para confeccioná-las, retardavam a produção e precediam o interesse pelo conteúdo copiado. Soma-se a isso o fato de que os monges copistas acreditavam que ao copiar devidamente e em grande número os manuscritos suas penas seriam amenizadas no purgatório. A</w:t>
      </w:r>
      <w:r>
        <w:rPr>
          <w:spacing w:val="37"/>
          <w:sz w:val="20"/>
        </w:rPr>
        <w:t> </w:t>
      </w:r>
      <w:r>
        <w:rPr>
          <w:sz w:val="20"/>
        </w:rPr>
        <w:t>Europa</w:t>
      </w:r>
    </w:p>
    <w:p>
      <w:pPr>
        <w:spacing w:after="0" w:line="240" w:lineRule="auto"/>
        <w:jc w:val="both"/>
        <w:rPr>
          <w:sz w:val="20"/>
        </w:rPr>
        <w:sectPr>
          <w:pgSz w:w="11910" w:h="16840"/>
          <w:pgMar w:header="751" w:footer="0" w:top="960" w:bottom="280" w:left="1580" w:right="1580"/>
        </w:sectPr>
      </w:pPr>
    </w:p>
    <w:p>
      <w:pPr>
        <w:pStyle w:val="BodyText"/>
        <w:rPr>
          <w:sz w:val="20"/>
        </w:rPr>
      </w:pPr>
    </w:p>
    <w:p>
      <w:pPr>
        <w:pStyle w:val="BodyText"/>
        <w:spacing w:before="7"/>
        <w:rPr>
          <w:sz w:val="18"/>
        </w:rPr>
      </w:pPr>
    </w:p>
    <w:p>
      <w:pPr>
        <w:spacing w:before="0"/>
        <w:ind w:left="2390" w:right="115" w:firstLine="60"/>
        <w:jc w:val="both"/>
        <w:rPr>
          <w:sz w:val="20"/>
        </w:rPr>
      </w:pPr>
      <w:r>
        <w:rPr>
          <w:sz w:val="20"/>
        </w:rPr>
        <w:t>Nós temos deliberado, de acordo com nossos conselheiros, que nos bispados e mosteiros cujo governo vos foi confiado, não é suficiente observar a regra e a prática da vida religiosa, mas que vos deveis aplicar, também, a instruir nas letras àqueles que são capazes de aprender segundo a inteligência que Deus deu a cada </w:t>
      </w:r>
      <w:r>
        <w:rPr>
          <w:spacing w:val="-2"/>
          <w:sz w:val="20"/>
        </w:rPr>
        <w:t>um. </w:t>
      </w:r>
      <w:r>
        <w:rPr>
          <w:sz w:val="20"/>
        </w:rPr>
        <w:t>A observação da regra contribui para o ornamento das palavras: da mesma forma que o zelo dedicado a ensinar e aprender contribui para a ordem e o ornamento da linguagem. Aqueles que desejam suplicar a Deus, fazendo o bem, não devem negligenciar de suplicar falando bem, como está escrito “vocês serão justificados pelas suas palavras ou serão condenados pelas vossas palavras” (...) Nós temos frequentemente recebido, nestes últimos anos, cartas que nos escreveram de certos mosteiros, nas quais se fala de piedade e santas preces oferecidas a nós pelos monges. Nós temos encontrado na maior parte destes escritos intenções excelentes e uma linguagem inculta. (...) E já que eles são muito ignorantes com relação à escritura, é necessário acreditar que eles não sejam ignorantes para bem entender as Sagradas Escrituras. E nós sabemos que os erros nas palavras são perigosos, os erros de compreensão do seu sentido são maiores ainda (CARLOS MAGNO, </w:t>
      </w:r>
      <w:r>
        <w:rPr>
          <w:i/>
          <w:sz w:val="20"/>
        </w:rPr>
        <w:t>in </w:t>
      </w:r>
      <w:r>
        <w:rPr>
          <w:sz w:val="20"/>
        </w:rPr>
        <w:t>PEDRERO-SÁNCHEZ, 1999, p.</w:t>
      </w:r>
      <w:r>
        <w:rPr>
          <w:spacing w:val="-13"/>
          <w:sz w:val="20"/>
        </w:rPr>
        <w:t> </w:t>
      </w:r>
      <w:r>
        <w:rPr>
          <w:sz w:val="20"/>
        </w:rPr>
        <w:t>170).</w:t>
      </w:r>
    </w:p>
    <w:p>
      <w:pPr>
        <w:pStyle w:val="BodyText"/>
        <w:rPr>
          <w:sz w:val="22"/>
        </w:rPr>
      </w:pPr>
    </w:p>
    <w:p>
      <w:pPr>
        <w:pStyle w:val="BodyText"/>
        <w:spacing w:line="360" w:lineRule="auto" w:before="160"/>
        <w:ind w:left="122" w:right="115" w:firstLine="707"/>
        <w:jc w:val="both"/>
      </w:pPr>
      <w:r>
        <w:rPr/>
        <w:t>Como se pode perceber, a educação do monge para a devida compreensão da Sagrada Escritura depende da sua capacidade de interpretar corretamente o texto, não por simples piedade, o que não parece faltar a esses monges, mas pelo domínio das regras gramaticais, que demanda estudo sistemático realizado por meio de mestres capacitados. Como nos Padres da Igreja, sobretudo Santo Agostinho (</w:t>
      </w:r>
      <w:r>
        <w:rPr>
          <w:i/>
        </w:rPr>
        <w:t>De Doctrina </w:t>
      </w:r>
      <w:r>
        <w:rPr>
          <w:i/>
        </w:rPr>
        <w:t>Christiana</w:t>
      </w:r>
      <w:r>
        <w:rPr/>
        <w:t>), o domínio da linguagem, da gramática, é imprescindível para a compreensão da Sagrada Escritura. É dessa necessidade que no medievo se consolidará as disciplinas do </w:t>
      </w:r>
      <w:r>
        <w:rPr>
          <w:i/>
        </w:rPr>
        <w:t>Trivium </w:t>
      </w:r>
      <w:r>
        <w:rPr/>
        <w:t>(gramática, retórica, dialética).</w:t>
      </w:r>
    </w:p>
    <w:p>
      <w:pPr>
        <w:pStyle w:val="BodyText"/>
        <w:spacing w:line="357" w:lineRule="auto" w:before="5"/>
        <w:ind w:left="122" w:right="117" w:firstLine="707"/>
        <w:jc w:val="both"/>
      </w:pPr>
      <w:r>
        <w:rPr/>
        <w:t>Assim, pode-se afirmar que a civilização medieval é por excelência,  a  civilização do livro (COÊLHO, 2008, p. 11). A importância que as letras exercem nessa sociedade é notória. Um exército de monges é preparado para traduzir, copiar e recopiar textos, que deverão munir as mais diversas bibliotecas de exemplares oriundos seja da literatura cristã, produzida pelos autores patrísticos, como também de obras provenientes do mundo pagão. Esse </w:t>
      </w:r>
      <w:r>
        <w:rPr>
          <w:i/>
        </w:rPr>
        <w:t>amor às letras</w:t>
      </w:r>
      <w:r>
        <w:rPr>
          <w:position w:val="9"/>
          <w:sz w:val="16"/>
        </w:rPr>
        <w:t>21  </w:t>
      </w:r>
      <w:r>
        <w:rPr/>
        <w:t>incentivará o estudo da </w:t>
      </w:r>
      <w:r>
        <w:rPr>
          <w:spacing w:val="16"/>
        </w:rPr>
        <w:t> </w:t>
      </w:r>
      <w:r>
        <w:rPr/>
        <w:t>gramática,</w:t>
      </w:r>
    </w:p>
    <w:p>
      <w:pPr>
        <w:pStyle w:val="BodyText"/>
        <w:spacing w:before="4"/>
      </w:pPr>
      <w:r>
        <w:rPr/>
        <w:pict>
          <v:line style="position:absolute;mso-position-horizontal-relative:page;mso-position-vertical-relative:paragraph;z-index:1408;mso-wrap-distance-left:0;mso-wrap-distance-right:0" from="85.103996pt,16.326509pt" to="510.333996pt,16.326509pt" stroked="true" strokeweight=".71997pt" strokecolor="#000000">
            <v:stroke dashstyle="solid"/>
            <w10:wrap type="topAndBottom"/>
          </v:line>
        </w:pict>
      </w:r>
    </w:p>
    <w:p>
      <w:pPr>
        <w:spacing w:before="72"/>
        <w:ind w:left="122" w:right="114" w:firstLine="0"/>
        <w:jc w:val="both"/>
        <w:rPr>
          <w:sz w:val="20"/>
        </w:rPr>
      </w:pPr>
      <w:r>
        <w:rPr>
          <w:sz w:val="20"/>
        </w:rPr>
        <w:t>carolíngia reflete ainda muitos aspectos da cultura bárbara. A preocupação não é tanto semear a cultura, mas </w:t>
      </w:r>
      <w:r>
        <w:rPr>
          <w:i/>
          <w:sz w:val="20"/>
        </w:rPr>
        <w:t>entesourá-la </w:t>
      </w:r>
      <w:r>
        <w:rPr>
          <w:sz w:val="20"/>
        </w:rPr>
        <w:t>nas grandes bibliotecas. Um espírito muito diferente animará os intelectuais da Escolástica do século XII. Mesmo que essa época tenha produzido pensadores como Duns Scoto  Eriugina, espírito não compreendido em seus dias, e que Alcuino tenha retomado o estudo das sete </w:t>
      </w:r>
      <w:r>
        <w:rPr>
          <w:i/>
          <w:sz w:val="20"/>
        </w:rPr>
        <w:t>Artes </w:t>
      </w:r>
      <w:r>
        <w:rPr>
          <w:i/>
          <w:sz w:val="20"/>
        </w:rPr>
        <w:t>Liberais</w:t>
      </w:r>
      <w:r>
        <w:rPr>
          <w:sz w:val="20"/>
        </w:rPr>
        <w:t>, olvidadas desde a época de Marciano Capela, a Europa deverá esperar por bem três séculos para um verdadeiro renascimento cultural e</w:t>
      </w:r>
      <w:r>
        <w:rPr>
          <w:spacing w:val="-13"/>
          <w:sz w:val="20"/>
        </w:rPr>
        <w:t> </w:t>
      </w:r>
      <w:r>
        <w:rPr>
          <w:sz w:val="20"/>
        </w:rPr>
        <w:t>escolástico.</w:t>
      </w:r>
    </w:p>
    <w:p>
      <w:pPr>
        <w:spacing w:line="240" w:lineRule="auto" w:before="0"/>
        <w:ind w:left="122" w:right="117" w:firstLine="0"/>
        <w:jc w:val="both"/>
        <w:rPr>
          <w:i/>
          <w:sz w:val="20"/>
        </w:rPr>
      </w:pPr>
      <w:r>
        <w:rPr>
          <w:position w:val="7"/>
          <w:sz w:val="13"/>
        </w:rPr>
        <w:t>21</w:t>
      </w:r>
      <w:r>
        <w:rPr>
          <w:i/>
          <w:sz w:val="20"/>
        </w:rPr>
        <w:t>O amor às letras e o desejo de Deus </w:t>
      </w:r>
      <w:r>
        <w:rPr>
          <w:sz w:val="20"/>
        </w:rPr>
        <w:t>é o título de uma obra de Jean Leclercq (1911-1993), monge da abadia de Clervaux (Luxemburgo). Esse estudo é uma iniciação aos autores monásticos da Idade Média. Obra de grande referência no assunto, destaca-se, sobretudo, pela solidez das informações e acuidade das percepções, além de grande rigor científico, realizado por um especialista na área. Como o título sugere, o autor discorre sobre a importância do estudo das letras, sobretudo da gramática, para a devida compreensão da Sagrada Escritura, que gera, por sua vez, o desejo de Deus. Essa convicção fundamental motivou os monges a conservar o que a cultura clássica havia produzido de melhor em literatura. Sobre o autor e sua obra, é de nota as palavras de Bento XVI (</w:t>
      </w:r>
      <w:r>
        <w:rPr>
          <w:i/>
          <w:sz w:val="20"/>
        </w:rPr>
        <w:t>Encontro com o mundo da cultura no Collège des</w:t>
      </w:r>
    </w:p>
    <w:p>
      <w:pPr>
        <w:spacing w:after="0" w:line="240" w:lineRule="auto"/>
        <w:jc w:val="both"/>
        <w:rPr>
          <w:sz w:val="20"/>
        </w:rPr>
        <w:sectPr>
          <w:pgSz w:w="11910" w:h="16840"/>
          <w:pgMar w:header="751" w:footer="0" w:top="960" w:bottom="280" w:left="1580" w:right="1580"/>
        </w:sectPr>
      </w:pPr>
    </w:p>
    <w:p>
      <w:pPr>
        <w:pStyle w:val="BodyText"/>
        <w:rPr>
          <w:i/>
          <w:sz w:val="20"/>
        </w:rPr>
      </w:pPr>
    </w:p>
    <w:p>
      <w:pPr>
        <w:pStyle w:val="BodyText"/>
        <w:spacing w:line="362" w:lineRule="auto" w:before="213"/>
        <w:ind w:left="122" w:right="146"/>
      </w:pPr>
      <w:r>
        <w:rPr/>
        <w:t>que resultará no surgimento de exímios escritores, como testemunha a volumosa produção desse período.</w:t>
      </w:r>
    </w:p>
    <w:p>
      <w:pPr>
        <w:spacing w:line="360" w:lineRule="auto" w:before="1"/>
        <w:ind w:left="122" w:right="114" w:firstLine="767"/>
        <w:jc w:val="both"/>
        <w:rPr>
          <w:sz w:val="24"/>
        </w:rPr>
      </w:pPr>
      <w:r>
        <w:rPr>
          <w:sz w:val="24"/>
        </w:rPr>
        <w:t>Coêlho (</w:t>
      </w:r>
      <w:r>
        <w:rPr>
          <w:i/>
          <w:sz w:val="24"/>
        </w:rPr>
        <w:t>idem</w:t>
      </w:r>
      <w:r>
        <w:rPr>
          <w:sz w:val="24"/>
        </w:rPr>
        <w:t>, p. 9) relaciona esse fenômeno aos movimentos de </w:t>
      </w:r>
      <w:r>
        <w:rPr>
          <w:i/>
          <w:sz w:val="24"/>
        </w:rPr>
        <w:t>translação </w:t>
      </w:r>
      <w:r>
        <w:rPr>
          <w:i/>
          <w:sz w:val="24"/>
        </w:rPr>
        <w:t>cultural</w:t>
      </w:r>
      <w:r>
        <w:rPr>
          <w:sz w:val="24"/>
        </w:rPr>
        <w:t>, que implica também um </w:t>
      </w:r>
      <w:r>
        <w:rPr>
          <w:i/>
          <w:sz w:val="24"/>
        </w:rPr>
        <w:t>translado geográfico</w:t>
      </w:r>
      <w:r>
        <w:rPr>
          <w:sz w:val="24"/>
        </w:rPr>
        <w:t>, ocorrido durante todo o período medieval.</w:t>
      </w:r>
    </w:p>
    <w:p>
      <w:pPr>
        <w:pStyle w:val="BodyText"/>
        <w:spacing w:before="6"/>
        <w:rPr>
          <w:sz w:val="36"/>
        </w:rPr>
      </w:pPr>
    </w:p>
    <w:p>
      <w:pPr>
        <w:spacing w:before="0"/>
        <w:ind w:left="2390" w:right="117" w:firstLine="0"/>
        <w:jc w:val="both"/>
        <w:rPr>
          <w:sz w:val="20"/>
        </w:rPr>
      </w:pPr>
      <w:r>
        <w:rPr>
          <w:sz w:val="20"/>
        </w:rPr>
        <w:t>Chamado de </w:t>
      </w:r>
      <w:r>
        <w:rPr>
          <w:i/>
          <w:sz w:val="20"/>
        </w:rPr>
        <w:t>translatio studii </w:t>
      </w:r>
      <w:r>
        <w:rPr>
          <w:sz w:val="20"/>
        </w:rPr>
        <w:t>ou </w:t>
      </w:r>
      <w:r>
        <w:rPr>
          <w:i/>
          <w:sz w:val="20"/>
        </w:rPr>
        <w:t>translatio studiorum</w:t>
      </w:r>
      <w:r>
        <w:rPr>
          <w:sz w:val="20"/>
        </w:rPr>
        <w:t>, esse movimento de translação da atividade intelectual, dos estudos, dos centros de estudo, de deslocamento de sábios, de filósofos, de troca de manuscritos e ideias envolve, além disso, deslocamento dos centros de poder, </w:t>
      </w:r>
      <w:r>
        <w:rPr>
          <w:i/>
          <w:sz w:val="20"/>
        </w:rPr>
        <w:t>translatio imperii</w:t>
      </w:r>
      <w:r>
        <w:rPr>
          <w:sz w:val="20"/>
        </w:rPr>
        <w:t>. Na verdade não é um movimento único e pontual, mas em sua unidade é também múltiplo. São transferências, passagens, </w:t>
      </w:r>
      <w:r>
        <w:rPr>
          <w:i/>
          <w:sz w:val="20"/>
        </w:rPr>
        <w:t>translationes studiorum</w:t>
      </w:r>
      <w:r>
        <w:rPr>
          <w:sz w:val="20"/>
        </w:rPr>
        <w:t>, no plural, com duração de aproximadamente mil anos, em tempos e lugares diferentes, que chegam à Idade Média latina, passando por rotas e caminhos variados, pelas mãos de sábios, estudiosos, comerciantes, conquistadores e guerreiros, junto com as espadas, a seda e as especiarias do Oriente, em especial de Bizâncio, Damasco, Bagdá e da Espanha islâmica.</w:t>
      </w:r>
    </w:p>
    <w:p>
      <w:pPr>
        <w:pStyle w:val="BodyText"/>
        <w:rPr>
          <w:sz w:val="22"/>
        </w:rPr>
      </w:pPr>
    </w:p>
    <w:p>
      <w:pPr>
        <w:pStyle w:val="BodyText"/>
        <w:spacing w:line="357" w:lineRule="auto" w:before="161"/>
        <w:ind w:left="122" w:right="117" w:firstLine="707"/>
        <w:jc w:val="both"/>
      </w:pPr>
      <w:r>
        <w:rPr/>
        <w:t>Nesse processo de translação da cultura pagã para os centros de cultura cristã, os mosteiros exerceram um papel fundamental</w:t>
      </w:r>
      <w:r>
        <w:rPr>
          <w:position w:val="9"/>
          <w:sz w:val="16"/>
        </w:rPr>
        <w:t>22</w:t>
      </w:r>
      <w:r>
        <w:rPr/>
        <w:t>. Nesse ambiente de silêncio e oração, de contemplação e busca de paz interior através da escuta assídua da Palavra de Deus, codificada nas Escrituras Sagradas, gerações de monges se esforçaram para que a literatura produzida pelos grandes mestres do pensamento não desaparecessem. Embora muito reticentes ao teor das doutrinas pagãs, os cristãos souberam valorizar o esforço da razão humana em busca da verdade. Além do mais, a conservação desses textos, últimos exemplares sobreviventes das línguas grega e latina clássicas, serviu aos cristãos como manuais de gramática, já que essas línguas, aos poucos, foram se degenerando, na medida em que surgiam os muitos dialetos que, por sua vez, evoluiriam para formar os idiomas  modernos  europeus.  Com  a  instituição  do  latim  como  língua  oficial      do</w:t>
      </w:r>
    </w:p>
    <w:p>
      <w:pPr>
        <w:pStyle w:val="BodyText"/>
        <w:rPr>
          <w:sz w:val="20"/>
        </w:rPr>
      </w:pPr>
    </w:p>
    <w:p>
      <w:pPr>
        <w:pStyle w:val="BodyText"/>
        <w:spacing w:before="1"/>
        <w:rPr>
          <w:sz w:val="17"/>
        </w:rPr>
      </w:pPr>
      <w:r>
        <w:rPr/>
        <w:pict>
          <v:line style="position:absolute;mso-position-horizontal-relative:page;mso-position-vertical-relative:paragraph;z-index:1432;mso-wrap-distance-left:0;mso-wrap-distance-right:0" from="85.103996pt,12.158498pt" to="510.333996pt,12.158498pt" stroked="true" strokeweight=".71997pt" strokecolor="#000000">
            <v:stroke dashstyle="solid"/>
            <w10:wrap type="topAndBottom"/>
          </v:line>
        </w:pict>
      </w:r>
    </w:p>
    <w:p>
      <w:pPr>
        <w:spacing w:before="72"/>
        <w:ind w:left="122" w:right="117" w:firstLine="0"/>
        <w:jc w:val="both"/>
        <w:rPr>
          <w:sz w:val="20"/>
        </w:rPr>
      </w:pPr>
      <w:r>
        <w:rPr>
          <w:i/>
          <w:sz w:val="20"/>
        </w:rPr>
        <w:t>Bernardins</w:t>
      </w:r>
      <w:r>
        <w:rPr>
          <w:sz w:val="20"/>
        </w:rPr>
        <w:t>, 2008): “A procura de Deus requer por exigência intrínseca, uma cultura da palavra ou, como se exprime Jean Leclercq: no monaquismo ocidental, escatologia e gramática estão intimamente conexas uma com a outra. O desejo de Deus, </w:t>
      </w:r>
      <w:r>
        <w:rPr>
          <w:i/>
          <w:sz w:val="20"/>
        </w:rPr>
        <w:t>le désir de Dieu</w:t>
      </w:r>
      <w:r>
        <w:rPr>
          <w:sz w:val="20"/>
        </w:rPr>
        <w:t>, inclui </w:t>
      </w:r>
      <w:r>
        <w:rPr>
          <w:i/>
          <w:sz w:val="20"/>
        </w:rPr>
        <w:t>l'amour des lettres</w:t>
      </w:r>
      <w:r>
        <w:rPr>
          <w:sz w:val="20"/>
        </w:rPr>
        <w:t>, o amor pela palavra, o penetrar em todas as suas dimensões. Visto que, na Palavra bíblica, Deus caminha para nós e nós para  Ele, é preciso aprender a penetrar no segredo da língua, compreendê-la na sua estrutura e no seu modo de se exprimir. Assim, devido precisamente à procura de Deus, tornam-se importantes as ciências profanas que nos indicam as vias rumo à língua”. E ainda “O mosteiro serve para a </w:t>
      </w:r>
      <w:r>
        <w:rPr>
          <w:i/>
          <w:sz w:val="20"/>
        </w:rPr>
        <w:t>eruditio</w:t>
      </w:r>
      <w:r>
        <w:rPr>
          <w:sz w:val="20"/>
        </w:rPr>
        <w:t>, a formação e a erudição do homem - uma formação cujo objetivo último é fazer com que o homem aprenda a servir a Deus. Ma isto supõe precisamente também a formação da razão, a erudição, baseado na qual o homem aprende a perceber, por entre as palavras, a</w:t>
      </w:r>
      <w:r>
        <w:rPr>
          <w:spacing w:val="-13"/>
          <w:sz w:val="20"/>
        </w:rPr>
        <w:t> </w:t>
      </w:r>
      <w:r>
        <w:rPr>
          <w:sz w:val="20"/>
        </w:rPr>
        <w:t>Palavra”.</w:t>
      </w:r>
    </w:p>
    <w:p>
      <w:pPr>
        <w:spacing w:line="240" w:lineRule="auto" w:before="0"/>
        <w:ind w:left="122" w:right="126" w:firstLine="0"/>
        <w:jc w:val="both"/>
        <w:rPr>
          <w:sz w:val="20"/>
        </w:rPr>
      </w:pPr>
      <w:r>
        <w:rPr>
          <w:position w:val="7"/>
          <w:sz w:val="13"/>
        </w:rPr>
        <w:t>22 </w:t>
      </w:r>
      <w:r>
        <w:rPr>
          <w:sz w:val="20"/>
        </w:rPr>
        <w:t>“A palavra monge deriva do termo grego </w:t>
      </w:r>
      <w:r>
        <w:rPr>
          <w:i/>
          <w:sz w:val="20"/>
        </w:rPr>
        <w:t>monos</w:t>
      </w:r>
      <w:r>
        <w:rPr>
          <w:sz w:val="20"/>
        </w:rPr>
        <w:t>, que significa solitário. Era usado para denominar as pessoas que se afastavam da sociedade para viver de forma ascética e contemplativa. O monasticismo nasceu no Egito por volta do século II e teve como primeiro exemplo e modelo a vida eremita. (...) A tradição monástica chegou ao Ocidente por volta do século IV através da literatura e das viagens de  alguns homens até o Oriente” (DA COSTA; VENTORIM; PAES FILHO, 2014, p.</w:t>
      </w:r>
      <w:r>
        <w:rPr>
          <w:spacing w:val="-24"/>
          <w:sz w:val="20"/>
        </w:rPr>
        <w:t> </w:t>
      </w:r>
      <w:r>
        <w:rPr>
          <w:sz w:val="20"/>
        </w:rPr>
        <w:t>7).</w:t>
      </w:r>
    </w:p>
    <w:p>
      <w:pPr>
        <w:spacing w:after="0" w:line="240" w:lineRule="auto"/>
        <w:jc w:val="both"/>
        <w:rPr>
          <w:sz w:val="20"/>
        </w:rPr>
        <w:sectPr>
          <w:pgSz w:w="11910" w:h="16840"/>
          <w:pgMar w:header="751" w:footer="0" w:top="960" w:bottom="280" w:left="1580" w:right="1580"/>
        </w:sectPr>
      </w:pPr>
    </w:p>
    <w:p>
      <w:pPr>
        <w:pStyle w:val="BodyText"/>
        <w:rPr>
          <w:sz w:val="20"/>
        </w:rPr>
      </w:pPr>
    </w:p>
    <w:p>
      <w:pPr>
        <w:pStyle w:val="BodyText"/>
        <w:spacing w:line="362" w:lineRule="auto" w:before="213"/>
        <w:ind w:left="102"/>
      </w:pPr>
      <w:r>
        <w:rPr/>
        <w:t>catolicismo romano, era necessário conservar os textos da latinidade clássica, caso contrário, com o tempo, se tornaria impossível a comunicação por meio dessa língua.</w:t>
      </w:r>
    </w:p>
    <w:p>
      <w:pPr>
        <w:pStyle w:val="BodyText"/>
        <w:spacing w:line="360" w:lineRule="auto" w:before="1"/>
        <w:ind w:left="102" w:right="121" w:firstLine="707"/>
        <w:jc w:val="both"/>
      </w:pPr>
      <w:r>
        <w:rPr/>
        <w:t>A conservação de uma parte literatura clássica realizada pelos monges e o crescente interesse pelas obras de filósofos como Aristóteles, conhecido parcialmente através de comentários, a partir do século XII, levou os medievais a se interessarem pela literatura árabe e a empreenderem um trabalho sistemático de tradução. Tal fenômeno coincide com o surgimento das universidades, que colaborarão para a superação da </w:t>
      </w:r>
      <w:r>
        <w:rPr>
          <w:i/>
        </w:rPr>
        <w:t>incultura </w:t>
      </w:r>
      <w:r>
        <w:rPr/>
        <w:t>e do </w:t>
      </w:r>
      <w:r>
        <w:rPr>
          <w:i/>
        </w:rPr>
        <w:t>não-saber</w:t>
      </w:r>
      <w:r>
        <w:rPr/>
        <w:t>, como descreve Coêlho (</w:t>
      </w:r>
      <w:r>
        <w:rPr>
          <w:i/>
        </w:rPr>
        <w:t>ibidem</w:t>
      </w:r>
      <w:r>
        <w:rPr/>
        <w:t>, p. 13):</w:t>
      </w:r>
    </w:p>
    <w:p>
      <w:pPr>
        <w:pStyle w:val="BodyText"/>
        <w:spacing w:before="7"/>
        <w:rPr>
          <w:sz w:val="36"/>
        </w:rPr>
      </w:pPr>
    </w:p>
    <w:p>
      <w:pPr>
        <w:spacing w:before="0"/>
        <w:ind w:left="2370" w:right="117" w:firstLine="0"/>
        <w:jc w:val="both"/>
        <w:rPr>
          <w:sz w:val="20"/>
        </w:rPr>
      </w:pPr>
      <w:r>
        <w:rPr>
          <w:sz w:val="20"/>
        </w:rPr>
        <w:t>As traduções, às vezes acompanhadas de comentários, tornam possíveis o restabelecimento do convívio dos latinos com os originais gregos,  numa época em que poucos conhecem essa língua, bem como a descoberta e o conhecimento das fontes árabes e judaicas. Graças a elas o Ocidente supera a incultura, o não-saber característico do período de decadência e queda do Império Romano e dos primeiros séculos da Idade Média, a escola renasce, se difunde, se afirma e aprofunda os estudos nos séculos XI a XIII, mestres e estudantes contam com textos em sua própria língua, um mundo diferente se descortina e começa a se realizar, e a universidade se afirma como obra de cultura, instituição por excelência do trabalho intelectual, da investigação e  da formação. Sem tradução não há vida intelectual, produção própria, e o mundo da cultura se enclausura, se estiola e desaparece</w:t>
      </w:r>
      <w:r>
        <w:rPr>
          <w:spacing w:val="-19"/>
          <w:sz w:val="20"/>
        </w:rPr>
        <w:t> </w:t>
      </w:r>
      <w:r>
        <w:rPr>
          <w:sz w:val="20"/>
        </w:rPr>
        <w:t>(...).</w:t>
      </w:r>
    </w:p>
    <w:p>
      <w:pPr>
        <w:pStyle w:val="BodyText"/>
        <w:rPr>
          <w:sz w:val="22"/>
        </w:rPr>
      </w:pPr>
    </w:p>
    <w:p>
      <w:pPr>
        <w:pStyle w:val="BodyText"/>
        <w:spacing w:before="4"/>
        <w:rPr>
          <w:sz w:val="31"/>
        </w:rPr>
      </w:pPr>
    </w:p>
    <w:p>
      <w:pPr>
        <w:pStyle w:val="ListParagraph"/>
        <w:numPr>
          <w:ilvl w:val="2"/>
          <w:numId w:val="4"/>
        </w:numPr>
        <w:tabs>
          <w:tab w:pos="642" w:val="left" w:leader="none"/>
        </w:tabs>
        <w:spacing w:line="240" w:lineRule="auto" w:before="0" w:after="0"/>
        <w:ind w:left="642" w:right="0" w:hanging="540"/>
        <w:jc w:val="left"/>
        <w:rPr>
          <w:b/>
          <w:i/>
          <w:sz w:val="24"/>
        </w:rPr>
      </w:pPr>
      <w:r>
        <w:rPr>
          <w:b/>
          <w:sz w:val="24"/>
        </w:rPr>
        <w:t>Os Intelectuais, as Universidades, o </w:t>
      </w:r>
      <w:r>
        <w:rPr>
          <w:b/>
          <w:i/>
          <w:sz w:val="24"/>
        </w:rPr>
        <w:t>Trivium </w:t>
      </w:r>
      <w:r>
        <w:rPr>
          <w:b/>
          <w:sz w:val="24"/>
        </w:rPr>
        <w:t>e o</w:t>
      </w:r>
      <w:r>
        <w:rPr>
          <w:b/>
          <w:spacing w:val="-7"/>
          <w:sz w:val="24"/>
        </w:rPr>
        <w:t> </w:t>
      </w:r>
      <w:r>
        <w:rPr>
          <w:b/>
          <w:i/>
          <w:sz w:val="24"/>
        </w:rPr>
        <w:t>Quadrivium</w:t>
      </w:r>
    </w:p>
    <w:p>
      <w:pPr>
        <w:pStyle w:val="BodyText"/>
        <w:rPr>
          <w:b/>
          <w:i/>
          <w:sz w:val="26"/>
        </w:rPr>
      </w:pPr>
    </w:p>
    <w:p>
      <w:pPr>
        <w:pStyle w:val="BodyText"/>
        <w:spacing w:line="360" w:lineRule="auto" w:before="155"/>
        <w:ind w:left="102" w:right="116" w:firstLine="707"/>
        <w:jc w:val="both"/>
      </w:pPr>
      <w:r>
        <w:rPr/>
        <w:t>Momento decisivo na história da educação medieval é o surgimento das universidades e, junto a elas, dos intelectuais, pois essas eram corporações de intelectuais, docentes e discentes, organizadas, normalmente, em torno de uma catedral, </w:t>
      </w:r>
      <w:r>
        <w:rPr>
          <w:i/>
        </w:rPr>
        <w:t>Alma Mater</w:t>
      </w:r>
      <w:r>
        <w:rPr/>
        <w:t>, abraçando vários domínios do saber: teologia, direito romano e canônico e as artes (TRINDADE, 1998, p. 7).</w:t>
      </w:r>
    </w:p>
    <w:p>
      <w:pPr>
        <w:pStyle w:val="BodyText"/>
        <w:spacing w:before="6"/>
        <w:rPr>
          <w:sz w:val="36"/>
        </w:rPr>
      </w:pPr>
    </w:p>
    <w:p>
      <w:pPr>
        <w:spacing w:before="0"/>
        <w:ind w:left="2370" w:right="122" w:firstLine="0"/>
        <w:jc w:val="both"/>
        <w:rPr>
          <w:sz w:val="20"/>
        </w:rPr>
      </w:pPr>
      <w:r>
        <w:rPr>
          <w:sz w:val="20"/>
        </w:rPr>
        <w:t>O surgimento da associação de mestres e escolares, </w:t>
      </w:r>
      <w:r>
        <w:rPr>
          <w:i/>
          <w:sz w:val="20"/>
        </w:rPr>
        <w:t>universitas magistrorum </w:t>
      </w:r>
      <w:r>
        <w:rPr>
          <w:i/>
          <w:sz w:val="20"/>
        </w:rPr>
        <w:t>et scholarium</w:t>
      </w:r>
      <w:r>
        <w:rPr>
          <w:sz w:val="20"/>
        </w:rPr>
        <w:t>, chamada depois apenas </w:t>
      </w:r>
      <w:r>
        <w:rPr>
          <w:i/>
          <w:sz w:val="20"/>
        </w:rPr>
        <w:t>universitas</w:t>
      </w:r>
      <w:r>
        <w:rPr>
          <w:sz w:val="20"/>
        </w:rPr>
        <w:t>, foi um acontecimento decisivo no movimento de criação, cultivo e transmissão do saber no apogeu da cultura e da civilização medieval. (...) na Idade Média não se refere inicialmente ao conjunto de Faculdades reunidas sob uma estrutura uniforme de organização e de poder, mas à corporação de mestres e escolares  dedicados ao estudo das artes (filosofia), da teologia, do direito e da medicina, que se reúnem, garantidos por estatutos próprios, para se proteger das ameaças dos poderes locais, regulamentar e garantir o exercício  autônomo do ofício de investigar e de ensinar (COÊLHO, 2008, p.</w:t>
      </w:r>
      <w:r>
        <w:rPr>
          <w:spacing w:val="-14"/>
          <w:sz w:val="20"/>
        </w:rPr>
        <w:t> </w:t>
      </w:r>
      <w:r>
        <w:rPr>
          <w:sz w:val="20"/>
        </w:rPr>
        <w:t>8).</w:t>
      </w:r>
    </w:p>
    <w:p>
      <w:pPr>
        <w:spacing w:after="0"/>
        <w:jc w:val="both"/>
        <w:rPr>
          <w:sz w:val="20"/>
        </w:rPr>
        <w:sectPr>
          <w:pgSz w:w="11910" w:h="16840"/>
          <w:pgMar w:header="751" w:footer="0" w:top="960" w:bottom="280" w:left="1600" w:right="1580"/>
        </w:sectPr>
      </w:pPr>
    </w:p>
    <w:p>
      <w:pPr>
        <w:pStyle w:val="BodyText"/>
        <w:rPr>
          <w:sz w:val="20"/>
        </w:rPr>
      </w:pPr>
    </w:p>
    <w:p>
      <w:pPr>
        <w:pStyle w:val="BodyText"/>
        <w:spacing w:line="348" w:lineRule="auto" w:before="213"/>
        <w:ind w:left="122" w:right="117" w:firstLine="707"/>
        <w:jc w:val="both"/>
      </w:pPr>
      <w:r>
        <w:rPr/>
        <w:t>A essa corporação de professores e estudantes surgida na </w:t>
      </w:r>
      <w:r>
        <w:rPr>
          <w:i/>
        </w:rPr>
        <w:t>Baixa Idade Média</w:t>
      </w:r>
      <w:r>
        <w:rPr/>
        <w:t>, deu-se o nome de Escolástica</w:t>
      </w:r>
      <w:r>
        <w:rPr>
          <w:position w:val="9"/>
          <w:sz w:val="16"/>
        </w:rPr>
        <w:t>23</w:t>
      </w:r>
      <w:r>
        <w:rPr/>
        <w:t>.</w:t>
      </w:r>
    </w:p>
    <w:p>
      <w:pPr>
        <w:pStyle w:val="BodyText"/>
        <w:spacing w:before="11"/>
        <w:rPr>
          <w:sz w:val="36"/>
        </w:rPr>
      </w:pPr>
    </w:p>
    <w:p>
      <w:pPr>
        <w:spacing w:before="0"/>
        <w:ind w:left="2390" w:right="116" w:firstLine="0"/>
        <w:jc w:val="both"/>
        <w:rPr>
          <w:sz w:val="20"/>
        </w:rPr>
      </w:pPr>
      <w:r>
        <w:rPr>
          <w:sz w:val="20"/>
        </w:rPr>
        <w:t>A Escolástica é a filosofia e a teologia constituídas e ensinadas nas escolas dos séculos X a XVI da Idade Média latina, caracterizadas por grandes sínteses e sistemas de pensamento voltados para a compreensão racional da fé. É ao mesmo tempo uma forma, um método de investigação, de cultivo da razão e de exposição do pensamento, com suas regras e suas exigências, e  que envolve a </w:t>
      </w:r>
      <w:r>
        <w:rPr>
          <w:i/>
          <w:sz w:val="20"/>
        </w:rPr>
        <w:t>lectio</w:t>
      </w:r>
      <w:r>
        <w:rPr>
          <w:sz w:val="20"/>
        </w:rPr>
        <w:t>, a </w:t>
      </w:r>
      <w:r>
        <w:rPr>
          <w:i/>
          <w:sz w:val="20"/>
        </w:rPr>
        <w:t>quaestio</w:t>
      </w:r>
      <w:r>
        <w:rPr>
          <w:sz w:val="20"/>
        </w:rPr>
        <w:t>, a </w:t>
      </w:r>
      <w:r>
        <w:rPr>
          <w:i/>
          <w:sz w:val="20"/>
        </w:rPr>
        <w:t>disputatio </w:t>
      </w:r>
      <w:r>
        <w:rPr>
          <w:sz w:val="20"/>
        </w:rPr>
        <w:t>(...) o estudo, a interrogação sobre o sentido dos termos, das palavras, das sentenças e dos textos, a dialética, a lógica, a arte de argumentar, os conceitos fundamentais com os quais procura explicar as questões do conhecimento humano, do mundo das coisas, dos homens e da fé cristã (</w:t>
      </w:r>
      <w:r>
        <w:rPr>
          <w:i/>
          <w:sz w:val="20"/>
        </w:rPr>
        <w:t>ibidem</w:t>
      </w:r>
      <w:r>
        <w:rPr>
          <w:sz w:val="20"/>
        </w:rPr>
        <w:t>, p.</w:t>
      </w:r>
      <w:r>
        <w:rPr>
          <w:spacing w:val="-10"/>
          <w:sz w:val="20"/>
        </w:rPr>
        <w:t> </w:t>
      </w:r>
      <w:r>
        <w:rPr>
          <w:sz w:val="20"/>
        </w:rPr>
        <w:t>15).</w:t>
      </w:r>
    </w:p>
    <w:p>
      <w:pPr>
        <w:pStyle w:val="BodyText"/>
        <w:rPr>
          <w:sz w:val="22"/>
        </w:rPr>
      </w:pPr>
    </w:p>
    <w:p>
      <w:pPr>
        <w:pStyle w:val="BodyText"/>
        <w:spacing w:line="360" w:lineRule="auto" w:before="161"/>
        <w:ind w:left="122" w:right="118" w:firstLine="707"/>
        <w:jc w:val="both"/>
      </w:pPr>
      <w:r>
        <w:rPr/>
        <w:t>Daí, pode-se afirmar que a Escolástica se constitui, sobretudo, como uma busca de síntese do pensamento clássico, num momento em que se redescobre as obras de Aristóteles, em especial os tratados de lógica, física e metafísica, o que permitirá aos intelectuais rever toda a tradição teológica, há séculos determinada pelo pensamento platônico de matriz agostiniana. Além disso, a Escolástica “não se caracteriza por nenhum grupo de princípios ou crença, sendo antes, um método ou tipo peculiar de atividade intelectual” (MONROE, 1979, p. 119). As principais características do  método escolástico são as seguintes (cf. </w:t>
      </w:r>
      <w:r>
        <w:rPr>
          <w:i/>
        </w:rPr>
        <w:t>ibidem</w:t>
      </w:r>
      <w:r>
        <w:rPr/>
        <w:t>, p.</w:t>
      </w:r>
      <w:r>
        <w:rPr>
          <w:spacing w:val="-9"/>
        </w:rPr>
        <w:t> </w:t>
      </w:r>
      <w:r>
        <w:rPr/>
        <w:t>119-124):</w:t>
      </w:r>
    </w:p>
    <w:p>
      <w:pPr>
        <w:pStyle w:val="ListParagraph"/>
        <w:numPr>
          <w:ilvl w:val="3"/>
          <w:numId w:val="4"/>
        </w:numPr>
        <w:tabs>
          <w:tab w:pos="1164" w:val="left" w:leader="none"/>
        </w:tabs>
        <w:spacing w:line="357" w:lineRule="auto" w:before="3" w:after="0"/>
        <w:ind w:left="122" w:right="114" w:firstLine="708"/>
        <w:jc w:val="both"/>
        <w:rPr>
          <w:sz w:val="24"/>
        </w:rPr>
      </w:pPr>
      <w:r>
        <w:rPr>
          <w:i/>
          <w:sz w:val="24"/>
        </w:rPr>
        <w:t>Quando à finalidade: </w:t>
      </w:r>
      <w:r>
        <w:rPr>
          <w:sz w:val="24"/>
        </w:rPr>
        <w:t>se na primeira metade da Idade Média, a vida intelectual se embasava numa obediência indiscutível à autoridade dos padres da Igreja, com os novos impulsos dados ao estudo da dialética tornou-se inevitável a revisão de toda a teologia à luz dos pressupostos da lógica aristotélica. Daí, o objetivo fundamental da escolástica foi o de apoiar a fé nos pressupostos racionais</w:t>
      </w:r>
      <w:r>
        <w:rPr>
          <w:position w:val="9"/>
          <w:sz w:val="16"/>
        </w:rPr>
        <w:t>24</w:t>
      </w:r>
      <w:r>
        <w:rPr>
          <w:sz w:val="24"/>
        </w:rPr>
        <w:t>: a conciliação entre fé e da razão, </w:t>
      </w:r>
      <w:r>
        <w:rPr>
          <w:i/>
          <w:sz w:val="24"/>
        </w:rPr>
        <w:t>fides et ratio, </w:t>
      </w:r>
      <w:r>
        <w:rPr>
          <w:sz w:val="24"/>
        </w:rPr>
        <w:t>se torna o emblema, por excelência da escolástica. Os escolásticos se empenharam para expor o conteúdo da complexa dogmática cristã  através de um rigoroso sistema lógico, de modo que o conteúdo da fé estivesse em</w:t>
      </w:r>
      <w:r>
        <w:rPr>
          <w:spacing w:val="-1"/>
          <w:sz w:val="24"/>
        </w:rPr>
        <w:t> </w:t>
      </w:r>
      <w:r>
        <w:rPr>
          <w:sz w:val="24"/>
        </w:rPr>
        <w:t>plena</w:t>
      </w:r>
    </w:p>
    <w:p>
      <w:pPr>
        <w:pStyle w:val="BodyText"/>
        <w:spacing w:before="1"/>
        <w:rPr>
          <w:sz w:val="19"/>
        </w:rPr>
      </w:pPr>
      <w:r>
        <w:rPr/>
        <w:pict>
          <v:line style="position:absolute;mso-position-horizontal-relative:page;mso-position-vertical-relative:paragraph;z-index:1456;mso-wrap-distance-left:0;mso-wrap-distance-right:0" from="85.103996pt,13.299694pt" to="229.123996pt,13.299694pt" stroked="true" strokeweight=".71997pt" strokecolor="#000000">
            <v:stroke dashstyle="solid"/>
            <w10:wrap type="topAndBottom"/>
          </v:line>
        </w:pict>
      </w:r>
    </w:p>
    <w:p>
      <w:pPr>
        <w:spacing w:before="71"/>
        <w:ind w:left="122" w:right="118" w:firstLine="0"/>
        <w:jc w:val="both"/>
        <w:rPr>
          <w:sz w:val="20"/>
        </w:rPr>
      </w:pPr>
      <w:r>
        <w:rPr>
          <w:position w:val="8"/>
          <w:sz w:val="14"/>
        </w:rPr>
        <w:t>23 </w:t>
      </w:r>
      <w:r>
        <w:rPr>
          <w:sz w:val="24"/>
        </w:rPr>
        <w:t>“</w:t>
      </w:r>
      <w:r>
        <w:rPr>
          <w:sz w:val="20"/>
        </w:rPr>
        <w:t>O termo escolástica vem de </w:t>
      </w:r>
      <w:r>
        <w:rPr>
          <w:i/>
          <w:sz w:val="20"/>
        </w:rPr>
        <w:t>schola </w:t>
      </w:r>
      <w:r>
        <w:rPr>
          <w:sz w:val="20"/>
        </w:rPr>
        <w:t>em latim, originário do grego </w:t>
      </w:r>
      <w:r>
        <w:rPr>
          <w:i/>
          <w:sz w:val="20"/>
        </w:rPr>
        <w:t>skholé </w:t>
      </w:r>
      <w:r>
        <w:rPr>
          <w:sz w:val="20"/>
        </w:rPr>
        <w:t>que signfica tempo livre, estudo, escola, atividade intelectual desinteressada, não ligada à utilidade”. Daí, </w:t>
      </w:r>
      <w:r>
        <w:rPr>
          <w:i/>
          <w:sz w:val="20"/>
        </w:rPr>
        <w:t>scholasticus </w:t>
      </w:r>
      <w:r>
        <w:rPr>
          <w:sz w:val="20"/>
        </w:rPr>
        <w:t>é “o mestre, o chefe dos estudos, o homem culto, versado nas sete artes liberais e nas questões teológicas” (COÊLHO, 2008, p. 15).</w:t>
      </w:r>
    </w:p>
    <w:p>
      <w:pPr>
        <w:spacing w:line="240" w:lineRule="auto" w:before="0"/>
        <w:ind w:left="122" w:right="118" w:firstLine="0"/>
        <w:jc w:val="both"/>
        <w:rPr>
          <w:sz w:val="20"/>
        </w:rPr>
      </w:pPr>
      <w:r>
        <w:rPr>
          <w:position w:val="8"/>
          <w:sz w:val="14"/>
        </w:rPr>
        <w:t>24 </w:t>
      </w:r>
      <w:r>
        <w:rPr>
          <w:sz w:val="22"/>
        </w:rPr>
        <w:t>“</w:t>
      </w:r>
      <w:r>
        <w:rPr>
          <w:sz w:val="20"/>
        </w:rPr>
        <w:t>Se o cristianismo é uma religião douta, se a revelação não é destituída de sentido e supõe uma adesão pessoal e esclarecida, cabe à razão buscar esse sentido e proporcionar aos homens os preâmbulos da fé, </w:t>
      </w:r>
      <w:r>
        <w:rPr>
          <w:i/>
          <w:sz w:val="20"/>
        </w:rPr>
        <w:t>praeambula fidei</w:t>
      </w:r>
      <w:r>
        <w:rPr>
          <w:sz w:val="20"/>
        </w:rPr>
        <w:t>, não de uma fé ingênua e cega, mas da fé que aspira ao entendimento, procura a inteligência, o auxílio do intelecto, </w:t>
      </w:r>
      <w:r>
        <w:rPr>
          <w:i/>
          <w:sz w:val="20"/>
        </w:rPr>
        <w:t>fides quaerens intellectum</w:t>
      </w:r>
      <w:r>
        <w:rPr>
          <w:sz w:val="20"/>
        </w:rPr>
        <w:t>, para a compreensão e a explicação racional, nos limites do possível, da doutrina cristã, da boa nova, do evangelho, </w:t>
      </w:r>
      <w:r>
        <w:rPr>
          <w:i/>
          <w:sz w:val="20"/>
        </w:rPr>
        <w:t>euangélion</w:t>
      </w:r>
      <w:r>
        <w:rPr>
          <w:sz w:val="20"/>
        </w:rPr>
        <w:t>. (...) Embora distinta da fé e da religião, a razão com elas mantém vínculos estreitos e profundos, se faz iluminada pela fé, </w:t>
      </w:r>
      <w:r>
        <w:rPr>
          <w:i/>
          <w:sz w:val="20"/>
        </w:rPr>
        <w:t>ratio fide illustrata</w:t>
      </w:r>
      <w:r>
        <w:rPr>
          <w:sz w:val="20"/>
        </w:rPr>
        <w:t>, que lhe põe novos problemas a serem pensados e estabelece balizas que orientam a reflexão, o trabalho intelectual, a investigação e o ensino” (COÊLHO, 2008, p.</w:t>
      </w:r>
      <w:r>
        <w:rPr>
          <w:spacing w:val="-14"/>
          <w:sz w:val="20"/>
        </w:rPr>
        <w:t> </w:t>
      </w:r>
      <w:r>
        <w:rPr>
          <w:sz w:val="20"/>
        </w:rPr>
        <w:t>15).</w:t>
      </w:r>
    </w:p>
    <w:p>
      <w:pPr>
        <w:spacing w:after="0" w:line="240" w:lineRule="auto"/>
        <w:jc w:val="both"/>
        <w:rPr>
          <w:sz w:val="20"/>
        </w:rPr>
        <w:sectPr>
          <w:pgSz w:w="11910" w:h="16840"/>
          <w:pgMar w:header="751" w:footer="0" w:top="960" w:bottom="280" w:left="1580" w:right="1580"/>
        </w:sectPr>
      </w:pPr>
    </w:p>
    <w:p>
      <w:pPr>
        <w:pStyle w:val="BodyText"/>
        <w:rPr>
          <w:sz w:val="20"/>
        </w:rPr>
      </w:pPr>
    </w:p>
    <w:p>
      <w:pPr>
        <w:pStyle w:val="BodyText"/>
        <w:spacing w:line="360" w:lineRule="auto" w:before="213"/>
        <w:ind w:left="102" w:right="115"/>
        <w:jc w:val="both"/>
      </w:pPr>
      <w:r>
        <w:rPr/>
        <w:t>sintonia com os recursos da razão, tornando a argumentação irrefutável, o que deu ao conhecimento forma científica, permitindo ao indivíduo um domínio desse conhecimento “reduzido a proposições e silogismos, tudo sistematizado num conjunto lógico” (</w:t>
      </w:r>
      <w:r>
        <w:rPr>
          <w:i/>
        </w:rPr>
        <w:t>ibidem</w:t>
      </w:r>
      <w:r>
        <w:rPr/>
        <w:t>, p. 120).</w:t>
      </w:r>
    </w:p>
    <w:p>
      <w:pPr>
        <w:pStyle w:val="ListParagraph"/>
        <w:numPr>
          <w:ilvl w:val="3"/>
          <w:numId w:val="4"/>
        </w:numPr>
        <w:tabs>
          <w:tab w:pos="1091" w:val="left" w:leader="none"/>
        </w:tabs>
        <w:spacing w:line="360" w:lineRule="auto" w:before="3" w:after="0"/>
        <w:ind w:left="102" w:right="115" w:firstLine="708"/>
        <w:jc w:val="both"/>
        <w:rPr>
          <w:sz w:val="24"/>
        </w:rPr>
      </w:pPr>
      <w:r>
        <w:rPr>
          <w:i/>
          <w:sz w:val="24"/>
        </w:rPr>
        <w:t>Quanto ao conteúdo</w:t>
      </w:r>
      <w:r>
        <w:rPr>
          <w:sz w:val="24"/>
        </w:rPr>
        <w:t>: entre os assuntos mais discutidos entre os escolásticos estavam os temas da remissão dos pecados, da predestinação, da Trindade, do livre arbítrio, da Eucaristia (a transformação do pão e do vinho em Corpo e Sangue de Cristo, ou mistério da </w:t>
      </w:r>
      <w:r>
        <w:rPr>
          <w:i/>
          <w:sz w:val="24"/>
        </w:rPr>
        <w:t>Transubstanciação</w:t>
      </w:r>
      <w:r>
        <w:rPr>
          <w:sz w:val="24"/>
        </w:rPr>
        <w:t>). Para dar respostas a essas questões, os escolásticos tiveram que resolver antigas questões filosóficas que remontavam a Platão e a Aristóteles. Do estudo desses temas surgiu o debate mais turbulento da escolástica, a saber, a questão dos </w:t>
      </w:r>
      <w:r>
        <w:rPr>
          <w:i/>
          <w:sz w:val="24"/>
        </w:rPr>
        <w:t>universais</w:t>
      </w:r>
      <w:r>
        <w:rPr>
          <w:sz w:val="24"/>
        </w:rPr>
        <w:t>. O problema se imposta da seguinte maneira: as ideias existem de fato (</w:t>
      </w:r>
      <w:r>
        <w:rPr>
          <w:i/>
          <w:sz w:val="24"/>
        </w:rPr>
        <w:t>realismo</w:t>
      </w:r>
      <w:r>
        <w:rPr>
          <w:sz w:val="24"/>
        </w:rPr>
        <w:t>, como defendido por Platão, de forma extrema, e por Aristóteles, de forma moderada) ou são apenas nomes, </w:t>
      </w:r>
      <w:r>
        <w:rPr>
          <w:i/>
          <w:sz w:val="24"/>
        </w:rPr>
        <w:t>flatus vocis, </w:t>
      </w:r>
      <w:r>
        <w:rPr>
          <w:sz w:val="24"/>
        </w:rPr>
        <w:t>um sopro de voz (</w:t>
      </w:r>
      <w:r>
        <w:rPr>
          <w:i/>
          <w:sz w:val="24"/>
        </w:rPr>
        <w:t>nominalismo</w:t>
      </w:r>
      <w:r>
        <w:rPr>
          <w:sz w:val="24"/>
        </w:rPr>
        <w:t>)? Responder a essa questão torna-se importante quando se está em jogo, por exemplo, a doutrina da criação do mundo por Deus: Se se afirma que as ideias existem de fato antes da criação, o mundo, então, seria uma cópia, ou acidentes, dessas ideias essenciais. São Tomás de Aquino é um realista moderado e afirmará que as ideias são </w:t>
      </w:r>
      <w:r>
        <w:rPr>
          <w:i/>
          <w:sz w:val="24"/>
        </w:rPr>
        <w:t>ante rem </w:t>
      </w:r>
      <w:r>
        <w:rPr>
          <w:sz w:val="24"/>
        </w:rPr>
        <w:t>(existem antes da criação das coisas) na mente de Deus, </w:t>
      </w:r>
      <w:r>
        <w:rPr>
          <w:i/>
          <w:sz w:val="24"/>
        </w:rPr>
        <w:t>in re </w:t>
      </w:r>
      <w:r>
        <w:rPr>
          <w:sz w:val="24"/>
        </w:rPr>
        <w:t>(na coisa) postas nas coisas criadas por Deus, e </w:t>
      </w:r>
      <w:r>
        <w:rPr>
          <w:i/>
          <w:sz w:val="24"/>
        </w:rPr>
        <w:t>post rem </w:t>
      </w:r>
      <w:r>
        <w:rPr>
          <w:sz w:val="24"/>
        </w:rPr>
        <w:t>(depois da criação), quando, por meio de um processo de abstração do particular, o homem pode conhece a essência das coisas. Essa posição moderada de São Tomás será fundamental para sua concepção de educação, entendida como transmissão do saber de um mestre a um discípulo, como discutiremos</w:t>
      </w:r>
      <w:r>
        <w:rPr>
          <w:spacing w:val="-3"/>
          <w:sz w:val="24"/>
        </w:rPr>
        <w:t> </w:t>
      </w:r>
      <w:r>
        <w:rPr>
          <w:sz w:val="24"/>
        </w:rPr>
        <w:t>abaixo.</w:t>
      </w:r>
    </w:p>
    <w:p>
      <w:pPr>
        <w:pStyle w:val="ListParagraph"/>
        <w:numPr>
          <w:ilvl w:val="3"/>
          <w:numId w:val="4"/>
        </w:numPr>
        <w:tabs>
          <w:tab w:pos="1089" w:val="left" w:leader="none"/>
        </w:tabs>
        <w:spacing w:line="360" w:lineRule="auto" w:before="5" w:after="0"/>
        <w:ind w:left="102" w:right="117" w:firstLine="708"/>
        <w:jc w:val="both"/>
        <w:rPr>
          <w:sz w:val="24"/>
        </w:rPr>
      </w:pPr>
      <w:r>
        <w:rPr>
          <w:i/>
          <w:sz w:val="24"/>
        </w:rPr>
        <w:t>Quanto ao método: </w:t>
      </w:r>
      <w:r>
        <w:rPr>
          <w:sz w:val="24"/>
        </w:rPr>
        <w:t>como já vimos acima, as etapas do método escolástico envolvem a </w:t>
      </w:r>
      <w:r>
        <w:rPr>
          <w:i/>
          <w:sz w:val="24"/>
        </w:rPr>
        <w:t>lectĭo</w:t>
      </w:r>
      <w:r>
        <w:rPr>
          <w:sz w:val="24"/>
        </w:rPr>
        <w:t>, a </w:t>
      </w:r>
      <w:r>
        <w:rPr>
          <w:i/>
          <w:sz w:val="24"/>
        </w:rPr>
        <w:t>quaestĭo</w:t>
      </w:r>
      <w:r>
        <w:rPr>
          <w:sz w:val="24"/>
        </w:rPr>
        <w:t>, a </w:t>
      </w:r>
      <w:r>
        <w:rPr>
          <w:i/>
          <w:sz w:val="24"/>
        </w:rPr>
        <w:t>disputatĭo</w:t>
      </w:r>
      <w:r>
        <w:rPr>
          <w:sz w:val="24"/>
        </w:rPr>
        <w:t>, ou seja, a </w:t>
      </w:r>
      <w:r>
        <w:rPr>
          <w:i/>
          <w:sz w:val="24"/>
        </w:rPr>
        <w:t>leitura </w:t>
      </w:r>
      <w:r>
        <w:rPr>
          <w:sz w:val="24"/>
        </w:rPr>
        <w:t>(dos textos clássicos e das Escrituras), a </w:t>
      </w:r>
      <w:r>
        <w:rPr>
          <w:i/>
          <w:sz w:val="24"/>
        </w:rPr>
        <w:t>questão </w:t>
      </w:r>
      <w:r>
        <w:rPr>
          <w:sz w:val="24"/>
        </w:rPr>
        <w:t>e a </w:t>
      </w:r>
      <w:r>
        <w:rPr>
          <w:i/>
          <w:sz w:val="24"/>
        </w:rPr>
        <w:t>disputa</w:t>
      </w:r>
      <w:r>
        <w:rPr>
          <w:sz w:val="24"/>
        </w:rPr>
        <w:t>. Das questões formuladas por professores, mas também por alunos, surgem as disputas, daí </w:t>
      </w:r>
      <w:r>
        <w:rPr>
          <w:i/>
          <w:sz w:val="24"/>
        </w:rPr>
        <w:t>questão disputada, </w:t>
      </w:r>
      <w:r>
        <w:rPr>
          <w:sz w:val="24"/>
        </w:rPr>
        <w:t>a discussão em torno de um tema apresentado em forma de questão, a partir das várias concepções de autores clássicos pagãos e</w:t>
      </w:r>
      <w:r>
        <w:rPr>
          <w:spacing w:val="-5"/>
          <w:sz w:val="24"/>
        </w:rPr>
        <w:t> </w:t>
      </w:r>
      <w:r>
        <w:rPr>
          <w:sz w:val="24"/>
        </w:rPr>
        <w:t>cristãos.</w:t>
      </w:r>
    </w:p>
    <w:p>
      <w:pPr>
        <w:pStyle w:val="BodyText"/>
        <w:spacing w:line="360" w:lineRule="auto" w:before="3"/>
        <w:ind w:left="102" w:right="114" w:firstLine="707"/>
        <w:jc w:val="both"/>
      </w:pPr>
      <w:r>
        <w:rPr/>
        <w:t>Nessas discussões, como se pode presumir, a Sagrada Escritura precede qualquer autoridade. Segundo Josaphat (2016, p. 77) “do questionamento vivo, ativo e interativo, resultam ‘questões’ condensadas por escrito e que nos foram legadas”. A excelência e a novidade do método escolástico para a época estava no fato de que ele tinha por princípios basilares a lógica analítica aristotélica e os conceitos metafísicos de causas</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2" w:lineRule="auto" w:before="213"/>
        <w:ind w:left="102" w:right="116"/>
      </w:pPr>
      <w:r>
        <w:rPr/>
        <w:t>formal, final, material e eficiente, fundamentais para apreciar os sentidos literal, alegórico, místico e moral das Sagradas Escrituras (cf. MONROE, 1979, p. 123).</w:t>
      </w:r>
    </w:p>
    <w:p>
      <w:pPr>
        <w:spacing w:line="360" w:lineRule="auto" w:before="1"/>
        <w:ind w:left="102" w:right="116" w:firstLine="707"/>
        <w:jc w:val="both"/>
        <w:rPr>
          <w:sz w:val="24"/>
        </w:rPr>
      </w:pPr>
      <w:r>
        <w:rPr>
          <w:sz w:val="24"/>
        </w:rPr>
        <w:t>O melhor exemplo de aplicação desse método encontra-se nas obras de São Tomás de Aquino, em especial na </w:t>
      </w:r>
      <w:r>
        <w:rPr>
          <w:i/>
          <w:sz w:val="24"/>
        </w:rPr>
        <w:t>Suma Teológica </w:t>
      </w:r>
      <w:r>
        <w:rPr>
          <w:sz w:val="24"/>
        </w:rPr>
        <w:t>com </w:t>
      </w:r>
      <w:r>
        <w:rPr>
          <w:i/>
          <w:sz w:val="24"/>
        </w:rPr>
        <w:t>novo paradigma teológico </w:t>
      </w:r>
      <w:r>
        <w:rPr>
          <w:sz w:val="24"/>
        </w:rPr>
        <w:t>ancorado no </w:t>
      </w:r>
      <w:r>
        <w:rPr>
          <w:i/>
          <w:sz w:val="24"/>
        </w:rPr>
        <w:t>primado da questão</w:t>
      </w:r>
      <w:r>
        <w:rPr>
          <w:sz w:val="24"/>
        </w:rPr>
        <w:t>, em diálogo crítico e dinâmico com os autores, </w:t>
      </w:r>
      <w:r>
        <w:rPr>
          <w:i/>
          <w:sz w:val="24"/>
        </w:rPr>
        <w:t>autoritātes</w:t>
      </w:r>
      <w:r>
        <w:rPr>
          <w:sz w:val="24"/>
        </w:rPr>
        <w:t>:</w:t>
      </w:r>
    </w:p>
    <w:p>
      <w:pPr>
        <w:pStyle w:val="BodyText"/>
        <w:spacing w:before="6"/>
        <w:rPr>
          <w:sz w:val="36"/>
        </w:rPr>
      </w:pPr>
    </w:p>
    <w:p>
      <w:pPr>
        <w:spacing w:before="0"/>
        <w:ind w:left="2370" w:right="120" w:firstLine="0"/>
        <w:jc w:val="both"/>
        <w:rPr>
          <w:sz w:val="20"/>
        </w:rPr>
      </w:pPr>
      <w:r>
        <w:rPr>
          <w:sz w:val="20"/>
        </w:rPr>
        <w:t>Assim se compreende a emergência de um novo paradigma teológico que se revela em sua originalidade como sendo o primado da ‘questão’, da problematização do tema de maneira completa e exaustiva, comportando todos os dados das informações disponíveis no mundo acadêmico de então. Daí brota o projeto audacioso de examinar as contribuições dos mestres antigos e modernos, bem como as posições dos filósofos em relação aos problemas abordados. O ideal visado é que a ‘verificação’ teológica chegue a levar em conta todas as asserções favoráveis ou desfavoráveis à tese sustentada. [...]</w:t>
      </w:r>
    </w:p>
    <w:p>
      <w:pPr>
        <w:spacing w:before="0"/>
        <w:ind w:left="2370" w:right="115" w:firstLine="0"/>
        <w:jc w:val="both"/>
        <w:rPr>
          <w:sz w:val="20"/>
        </w:rPr>
      </w:pPr>
      <w:r>
        <w:rPr>
          <w:sz w:val="20"/>
        </w:rPr>
        <w:t>Conforme o método habitual de Tomás, a problematização à Questão Disputada se faz por uma série de objeções. Na verdade, estas introduzem a discussão no quadro acadêmico, acolhendo os autores (as </w:t>
      </w:r>
      <w:r>
        <w:rPr>
          <w:i/>
          <w:sz w:val="20"/>
        </w:rPr>
        <w:t>“autoritates”</w:t>
      </w:r>
      <w:r>
        <w:rPr>
          <w:sz w:val="20"/>
        </w:rPr>
        <w:t>) já que abordaram o tema e são incorporados em geral como contribuições parciais, mas válidas, para sua solução integral. Assim se verifica em toda a </w:t>
      </w:r>
      <w:r>
        <w:rPr>
          <w:i/>
          <w:sz w:val="20"/>
        </w:rPr>
        <w:t>Suma Teológica</w:t>
      </w:r>
      <w:r>
        <w:rPr>
          <w:sz w:val="20"/>
        </w:rPr>
        <w:t>” (JOSAPHAT, p. 78; 87) .</w:t>
      </w:r>
    </w:p>
    <w:p>
      <w:pPr>
        <w:pStyle w:val="BodyText"/>
        <w:spacing w:before="11"/>
        <w:rPr>
          <w:sz w:val="29"/>
        </w:rPr>
      </w:pPr>
    </w:p>
    <w:p>
      <w:pPr>
        <w:pStyle w:val="BodyText"/>
        <w:spacing w:line="360" w:lineRule="auto"/>
        <w:ind w:left="102" w:right="115" w:firstLine="707"/>
        <w:jc w:val="both"/>
      </w:pPr>
      <w:r>
        <w:rPr/>
        <w:t>A ciência moderna, mesmo não estando mais a serviço da fé, quando não em choque com essa, deve à escolástica esse amor pela exatidão do método, ao se levar em consideração os resultados de precedentes pesquisas na elaboração de novas hipóteses e teorias. Para os escolásticos, se chegava à verdade por meio dos recursos da razão (os princípios estabelecidos pela lógica e pela metafísica) e da fé (a revelação  divina contida na Sagrada Escritura e na Tradição da Igreja). Do justo equilíbrio entre fé e razão se podia ascender à verdade primeira, a saber, Deus, que justificava a existência  do universo e de toda sua ordem. A ciência moderna busca evidências capazes de comprovar ou refutar hipóteses, de modo que o conhecimento seja o mais objetivo possível. Nesse sentido, pode-se dizer que entre medievais e modernos existe pelo menos um ponto em comum: um método devidamente elaborado pode conduzir a mente à objetividade e à</w:t>
      </w:r>
      <w:r>
        <w:rPr>
          <w:spacing w:val="-3"/>
        </w:rPr>
        <w:t> </w:t>
      </w:r>
      <w:r>
        <w:rPr/>
        <w:t>verdade.</w:t>
      </w:r>
    </w:p>
    <w:p>
      <w:pPr>
        <w:pStyle w:val="BodyText"/>
        <w:spacing w:line="360" w:lineRule="auto" w:before="6"/>
        <w:ind w:left="102" w:right="115" w:firstLine="707"/>
        <w:jc w:val="both"/>
      </w:pPr>
      <w:r>
        <w:rPr/>
        <w:t>Conforme procuramos demonstrar acima, a síntese entre a fé e a razão – entre a </w:t>
      </w:r>
      <w:r>
        <w:rPr>
          <w:i/>
        </w:rPr>
        <w:t>teologia</w:t>
      </w:r>
      <w:r>
        <w:rPr/>
        <w:t>, a ciência da revelação divina, e a </w:t>
      </w:r>
      <w:r>
        <w:rPr>
          <w:i/>
        </w:rPr>
        <w:t>filosofia</w:t>
      </w:r>
      <w:r>
        <w:rPr/>
        <w:t>, a ciência da razão humana –, foi um processo lento da </w:t>
      </w:r>
      <w:r>
        <w:rPr>
          <w:i/>
        </w:rPr>
        <w:t>paideia </w:t>
      </w:r>
      <w:r>
        <w:rPr/>
        <w:t>medieval. O cristianismo, em vários contextos,  foi absorvendo a cultura pagã e pondo-a a serviço da fé, para o que muito contribuiu o </w:t>
      </w:r>
      <w:r>
        <w:rPr>
          <w:i/>
        </w:rPr>
        <w:t>currículo</w:t>
      </w:r>
      <w:r>
        <w:rPr>
          <w:i/>
          <w:spacing w:val="40"/>
        </w:rPr>
        <w:t> </w:t>
      </w:r>
      <w:r>
        <w:rPr/>
        <w:t>escolástico,</w:t>
      </w:r>
      <w:r>
        <w:rPr>
          <w:spacing w:val="40"/>
        </w:rPr>
        <w:t> </w:t>
      </w:r>
      <w:r>
        <w:rPr/>
        <w:t>as</w:t>
      </w:r>
      <w:r>
        <w:rPr>
          <w:spacing w:val="41"/>
        </w:rPr>
        <w:t> </w:t>
      </w:r>
      <w:r>
        <w:rPr/>
        <w:t>disciplinas</w:t>
      </w:r>
      <w:r>
        <w:rPr>
          <w:spacing w:val="39"/>
        </w:rPr>
        <w:t> </w:t>
      </w:r>
      <w:r>
        <w:rPr/>
        <w:t>do</w:t>
      </w:r>
      <w:r>
        <w:rPr>
          <w:spacing w:val="40"/>
        </w:rPr>
        <w:t> </w:t>
      </w:r>
      <w:r>
        <w:rPr>
          <w:i/>
        </w:rPr>
        <w:t>Trivium</w:t>
      </w:r>
      <w:r>
        <w:rPr>
          <w:i/>
          <w:spacing w:val="37"/>
        </w:rPr>
        <w:t> </w:t>
      </w:r>
      <w:r>
        <w:rPr/>
        <w:t>(gramática,</w:t>
      </w:r>
      <w:r>
        <w:rPr>
          <w:spacing w:val="39"/>
        </w:rPr>
        <w:t> </w:t>
      </w:r>
      <w:r>
        <w:rPr/>
        <w:t>retórica</w:t>
      </w:r>
      <w:r>
        <w:rPr>
          <w:spacing w:val="38"/>
        </w:rPr>
        <w:t> </w:t>
      </w:r>
      <w:r>
        <w:rPr/>
        <w:t>e</w:t>
      </w:r>
      <w:r>
        <w:rPr>
          <w:spacing w:val="39"/>
        </w:rPr>
        <w:t> </w:t>
      </w:r>
      <w:r>
        <w:rPr/>
        <w:t>dialética)</w:t>
      </w:r>
      <w:r>
        <w:rPr>
          <w:spacing w:val="41"/>
        </w:rPr>
        <w:t> </w:t>
      </w:r>
      <w:r>
        <w:rPr/>
        <w:t>e</w:t>
      </w:r>
      <w:r>
        <w:rPr>
          <w:spacing w:val="38"/>
        </w:rPr>
        <w:t> </w:t>
      </w:r>
      <w:r>
        <w:rPr/>
        <w:t>do</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0" w:lineRule="auto" w:before="213"/>
        <w:ind w:left="122" w:right="116"/>
        <w:jc w:val="both"/>
      </w:pPr>
      <w:r>
        <w:rPr>
          <w:i/>
        </w:rPr>
        <w:t>Quadrivium </w:t>
      </w:r>
      <w:r>
        <w:rPr/>
        <w:t>(geometria, aritmética, astronomia e música), as chamadas </w:t>
      </w:r>
      <w:r>
        <w:rPr>
          <w:i/>
        </w:rPr>
        <w:t>Artes Liberais</w:t>
      </w:r>
      <w:r>
        <w:rPr/>
        <w:t>, praticadas pelos homens livres. </w:t>
      </w:r>
      <w:r>
        <w:rPr>
          <w:i/>
        </w:rPr>
        <w:t>Trivium </w:t>
      </w:r>
      <w:r>
        <w:rPr/>
        <w:t>e </w:t>
      </w:r>
      <w:r>
        <w:rPr>
          <w:i/>
        </w:rPr>
        <w:t>Quadrivium</w:t>
      </w:r>
      <w:r>
        <w:rPr/>
        <w:t>, respectivamente </w:t>
      </w:r>
      <w:r>
        <w:rPr>
          <w:i/>
        </w:rPr>
        <w:t>três vias/quatro </w:t>
      </w:r>
      <w:r>
        <w:rPr>
          <w:i/>
        </w:rPr>
        <w:t>vias</w:t>
      </w:r>
      <w:r>
        <w:rPr/>
        <w:t>, sugere a confluência de caminhos/vias ou encruzilhadas abertos a todos (JOSEPH, 2002, p. 27, </w:t>
      </w:r>
      <w:r>
        <w:rPr>
          <w:i/>
        </w:rPr>
        <w:t>nota 1</w:t>
      </w:r>
      <w:r>
        <w:rPr/>
        <w:t>), o que pressupõe o aspecto universal do saber, não </w:t>
      </w:r>
      <w:r>
        <w:rPr>
          <w:i/>
        </w:rPr>
        <w:t>esotérico</w:t>
      </w:r>
      <w:r>
        <w:rPr/>
        <w:t>, reservado a poucos, como ocorria em muitos movimentos intelectuais da antiguidade.</w:t>
      </w:r>
    </w:p>
    <w:p>
      <w:pPr>
        <w:pStyle w:val="BodyText"/>
        <w:spacing w:line="357" w:lineRule="auto" w:before="6"/>
        <w:ind w:left="122" w:right="116" w:firstLine="707"/>
        <w:jc w:val="both"/>
      </w:pPr>
      <w:r>
        <w:rPr/>
        <w:t>Falar em </w:t>
      </w:r>
      <w:r>
        <w:rPr>
          <w:i/>
        </w:rPr>
        <w:t>Artes Liberais </w:t>
      </w:r>
      <w:r>
        <w:rPr/>
        <w:t>significa falar do </w:t>
      </w:r>
      <w:r>
        <w:rPr>
          <w:i/>
        </w:rPr>
        <w:t>currículo </w:t>
      </w:r>
      <w:r>
        <w:rPr/>
        <w:t>escolástico fundamental, embora esse conceito seja mais recente na história da educação</w:t>
      </w:r>
      <w:r>
        <w:rPr>
          <w:position w:val="9"/>
          <w:sz w:val="16"/>
        </w:rPr>
        <w:t>25</w:t>
      </w:r>
      <w:r>
        <w:rPr/>
        <w:t>. O estudo das sete disciplinas das </w:t>
      </w:r>
      <w:r>
        <w:rPr>
          <w:i/>
        </w:rPr>
        <w:t>Artes Liberais </w:t>
      </w:r>
      <w:r>
        <w:rPr/>
        <w:t>consistia na primeira etapa escolar, exigência para quem desejasse seguir a carreira universitária (faculdades de filosofia, teologia, direito, e medicina). A importância desse assunto para a discussão atual sobre a escola é relevante, pois vivemos numa época em que se discute muito sobre o currículo, nem sempre havendo convergência de</w:t>
      </w:r>
      <w:r>
        <w:rPr>
          <w:spacing w:val="-8"/>
        </w:rPr>
        <w:t> </w:t>
      </w:r>
      <w:r>
        <w:rPr/>
        <w:t>opiniões.</w:t>
      </w:r>
    </w:p>
    <w:p>
      <w:pPr>
        <w:pStyle w:val="BodyText"/>
        <w:spacing w:line="357" w:lineRule="auto" w:before="6"/>
        <w:ind w:left="122" w:right="116" w:firstLine="707"/>
        <w:jc w:val="both"/>
      </w:pPr>
      <w:r>
        <w:rPr/>
        <w:t>Mas, o que os medievais entendiam por </w:t>
      </w:r>
      <w:r>
        <w:rPr>
          <w:i/>
        </w:rPr>
        <w:t>Artes Liberais</w:t>
      </w:r>
      <w:r>
        <w:rPr/>
        <w:t>? Como se articularam na história as disciplinas do </w:t>
      </w:r>
      <w:r>
        <w:rPr>
          <w:i/>
        </w:rPr>
        <w:t>Trivium </w:t>
      </w:r>
      <w:r>
        <w:rPr/>
        <w:t>e </w:t>
      </w:r>
      <w:r>
        <w:rPr>
          <w:i/>
        </w:rPr>
        <w:t>Quadrivium</w:t>
      </w:r>
      <w:r>
        <w:rPr/>
        <w:t>? Os primeiros esboços do  que  se tornará o </w:t>
      </w:r>
      <w:r>
        <w:rPr>
          <w:i/>
        </w:rPr>
        <w:t>programa de estudo </w:t>
      </w:r>
      <w:r>
        <w:rPr/>
        <w:t>medieval remontam ao movimento sofista (para o </w:t>
      </w:r>
      <w:r>
        <w:rPr>
          <w:i/>
        </w:rPr>
        <w:t>Trivium</w:t>
      </w:r>
      <w:r>
        <w:rPr/>
        <w:t>), nos albores da filosofia clássica, e aos pitagóricos (para o </w:t>
      </w:r>
      <w:r>
        <w:rPr>
          <w:i/>
        </w:rPr>
        <w:t>Quadrivium</w:t>
      </w:r>
      <w:r>
        <w:rPr/>
        <w:t>) e vão se organizando como </w:t>
      </w:r>
      <w:r>
        <w:rPr>
          <w:i/>
        </w:rPr>
        <w:t>disciplinas</w:t>
      </w:r>
      <w:r>
        <w:rPr/>
        <w:t>, termo não pertencente ao universo conceitual clássico, durante o período romano até se entrelaçarem num todo bem ordenado no medievo, formando o corpo de conhecimentos a serem ensinados. Conforme Joseph (</w:t>
      </w:r>
      <w:r>
        <w:rPr>
          <w:i/>
        </w:rPr>
        <w:t>ibidem</w:t>
      </w:r>
      <w:r>
        <w:rPr/>
        <w:t>, p. 27), “as artes liberais denotam os sete ramos do conhecimento que iniciam o jovem numa vida de aprendizagem. O conceito é do período clássico, mas a expressão e a divisão das artes em </w:t>
      </w:r>
      <w:r>
        <w:rPr>
          <w:i/>
        </w:rPr>
        <w:t>trivium </w:t>
      </w:r>
      <w:r>
        <w:rPr/>
        <w:t>e </w:t>
      </w:r>
      <w:r>
        <w:rPr>
          <w:i/>
        </w:rPr>
        <w:t>quadrivium </w:t>
      </w:r>
      <w:r>
        <w:rPr/>
        <w:t>datam da Idade Média”</w:t>
      </w:r>
      <w:r>
        <w:rPr>
          <w:position w:val="9"/>
          <w:sz w:val="16"/>
        </w:rPr>
        <w:t>26</w:t>
      </w:r>
      <w:r>
        <w:rPr/>
        <w:t>.</w:t>
      </w:r>
    </w:p>
    <w:p>
      <w:pPr>
        <w:spacing w:line="352" w:lineRule="auto" w:before="0"/>
        <w:ind w:left="122" w:right="114" w:firstLine="767"/>
        <w:jc w:val="both"/>
        <w:rPr>
          <w:sz w:val="24"/>
        </w:rPr>
      </w:pPr>
      <w:r>
        <w:rPr/>
        <w:pict>
          <v:line style="position:absolute;mso-position-horizontal-relative:page;mso-position-vertical-relative:paragraph;z-index:1480;mso-wrap-distance-left:0;mso-wrap-distance-right:0" from="85.103996pt,67.003128pt" to="229.123996pt,67.003128pt" stroked="true" strokeweight=".71997pt" strokecolor="#000000">
            <v:stroke dashstyle="solid"/>
            <w10:wrap type="topAndBottom"/>
          </v:line>
        </w:pict>
      </w:r>
      <w:r>
        <w:rPr>
          <w:sz w:val="24"/>
        </w:rPr>
        <w:t>Para os latinos </w:t>
      </w:r>
      <w:r>
        <w:rPr>
          <w:i/>
          <w:sz w:val="24"/>
        </w:rPr>
        <w:t>arte</w:t>
      </w:r>
      <w:r>
        <w:rPr>
          <w:sz w:val="24"/>
        </w:rPr>
        <w:t>/</w:t>
      </w:r>
      <w:r>
        <w:rPr>
          <w:i/>
          <w:sz w:val="24"/>
        </w:rPr>
        <w:t>ars</w:t>
      </w:r>
      <w:r>
        <w:rPr>
          <w:sz w:val="24"/>
        </w:rPr>
        <w:t>), designava </w:t>
      </w:r>
      <w:r>
        <w:rPr>
          <w:i/>
          <w:sz w:val="24"/>
        </w:rPr>
        <w:t>técnica</w:t>
      </w:r>
      <w:r>
        <w:rPr>
          <w:sz w:val="24"/>
        </w:rPr>
        <w:t>, </w:t>
      </w:r>
      <w:r>
        <w:rPr>
          <w:i/>
          <w:sz w:val="24"/>
        </w:rPr>
        <w:t>habilidade natural ou adquirida </w:t>
      </w:r>
      <w:r>
        <w:rPr>
          <w:sz w:val="24"/>
        </w:rPr>
        <w:t>ou </w:t>
      </w:r>
      <w:r>
        <w:rPr>
          <w:i/>
          <w:sz w:val="24"/>
        </w:rPr>
        <w:t>capacidade de fazer alguma coisa</w:t>
      </w:r>
      <w:r>
        <w:rPr>
          <w:position w:val="9"/>
          <w:sz w:val="16"/>
        </w:rPr>
        <w:t>27</w:t>
      </w:r>
      <w:r>
        <w:rPr>
          <w:sz w:val="24"/>
        </w:rPr>
        <w:t>. Quanto ao designativo </w:t>
      </w:r>
      <w:r>
        <w:rPr>
          <w:i/>
          <w:sz w:val="24"/>
        </w:rPr>
        <w:t>liberais</w:t>
      </w:r>
      <w:r>
        <w:rPr>
          <w:sz w:val="24"/>
        </w:rPr>
        <w:t>, (lt.</w:t>
      </w:r>
      <w:r>
        <w:rPr>
          <w:i/>
          <w:sz w:val="24"/>
        </w:rPr>
        <w:t>líber, </w:t>
      </w:r>
      <w:r>
        <w:rPr>
          <w:sz w:val="24"/>
        </w:rPr>
        <w:t>livre), essas artes são assim chamadas por buscarem a formação da mente do homem livre,   de</w:t>
      </w:r>
    </w:p>
    <w:p>
      <w:pPr>
        <w:spacing w:before="67"/>
        <w:ind w:left="122" w:right="119" w:firstLine="0"/>
        <w:jc w:val="both"/>
        <w:rPr>
          <w:sz w:val="20"/>
        </w:rPr>
      </w:pPr>
      <w:r>
        <w:rPr>
          <w:position w:val="7"/>
          <w:sz w:val="13"/>
        </w:rPr>
        <w:t>25 </w:t>
      </w:r>
      <w:r>
        <w:rPr>
          <w:sz w:val="20"/>
        </w:rPr>
        <w:t>Usamos o termo currículo por questões de conveniência, visto que os medievais desconheciam esse conceito, tal como será utilizado pelos modernos: “Do ponto de vista etimológico, o termo currículo vem da palavra latina </w:t>
      </w:r>
      <w:r>
        <w:rPr>
          <w:i/>
          <w:sz w:val="20"/>
        </w:rPr>
        <w:t>Scurrere</w:t>
      </w:r>
      <w:r>
        <w:rPr>
          <w:sz w:val="20"/>
        </w:rPr>
        <w:t>, correr, e refere-se a curso, à carreira, a um percurso que deve ser realizado. É utilizado para designar um plano estruturado de estudos, pela primeira vez, em 1633, no </w:t>
      </w:r>
      <w:r>
        <w:rPr>
          <w:i/>
          <w:sz w:val="20"/>
        </w:rPr>
        <w:t>Oxford English </w:t>
      </w:r>
      <w:r>
        <w:rPr>
          <w:i/>
          <w:sz w:val="20"/>
        </w:rPr>
        <w:t>Dictionary</w:t>
      </w:r>
      <w:r>
        <w:rPr>
          <w:sz w:val="20"/>
        </w:rPr>
        <w:t>”  (Disponível  em  &lt;</w:t>
      </w:r>
      <w:hyperlink r:id="rId22">
        <w:r>
          <w:rPr>
            <w:sz w:val="20"/>
          </w:rPr>
          <w:t>http://www.histedbr.fe.unicamp.br/navegando/glossario/</w:t>
        </w:r>
      </w:hyperlink>
      <w:r>
        <w:rPr>
          <w:sz w:val="20"/>
        </w:rPr>
        <w:t> verb_c_curriculo</w:t>
      </w:r>
    </w:p>
    <w:p>
      <w:pPr>
        <w:spacing w:before="0"/>
        <w:ind w:left="122" w:right="119" w:firstLine="0"/>
        <w:jc w:val="both"/>
        <w:rPr>
          <w:sz w:val="20"/>
        </w:rPr>
      </w:pPr>
      <w:r>
        <w:rPr>
          <w:sz w:val="20"/>
        </w:rPr>
        <w:t>.htm# _ ftnref1?&gt;. Acesso em: 13 mar. 2017). Esse assunto será tratado com mais detalhe na segunda seção.</w:t>
      </w:r>
    </w:p>
    <w:p>
      <w:pPr>
        <w:spacing w:line="240" w:lineRule="auto" w:before="0"/>
        <w:ind w:left="122" w:right="123" w:firstLine="0"/>
        <w:jc w:val="both"/>
        <w:rPr>
          <w:sz w:val="20"/>
        </w:rPr>
      </w:pPr>
      <w:r>
        <w:rPr>
          <w:position w:val="7"/>
          <w:sz w:val="13"/>
        </w:rPr>
        <w:t>26 </w:t>
      </w:r>
      <w:r>
        <w:rPr>
          <w:sz w:val="20"/>
        </w:rPr>
        <w:t>“A elaboração e recolha do saber entre os séculos IV e VIII estiveram ligadas à ordenação do conhecimento nas artes liberais, que indicavam já na antiguidade as matérias compreendidas nos programas didáticos e que à época adotaram este nome quanto a disciplinas próprias dos homens livres, contrapostas às artes servis (ou mecânicas) próprias dos escravos. Houve uma ulterior distinção em artes do trivium (gramática, retórica, dialética) e do quadrivium (aritmética, geometria, música e astronomia), e precisamente os êxitos das quatro disciplinas do ramo ‘científico’ se condensaram na obra dos enciclopedistas”. (GRANDE HISTÓRIA UNIVERSAL, 2007, p. 81)</w:t>
      </w:r>
    </w:p>
    <w:p>
      <w:pPr>
        <w:spacing w:line="228" w:lineRule="exact" w:before="4"/>
        <w:ind w:left="122" w:right="0" w:firstLine="0"/>
        <w:jc w:val="both"/>
        <w:rPr>
          <w:sz w:val="20"/>
        </w:rPr>
      </w:pPr>
      <w:r>
        <w:rPr>
          <w:position w:val="7"/>
          <w:sz w:val="13"/>
        </w:rPr>
        <w:t>27 </w:t>
      </w:r>
      <w:r>
        <w:rPr>
          <w:sz w:val="20"/>
        </w:rPr>
        <w:t>Disponível em &lt;</w:t>
      </w:r>
      <w:hyperlink r:id="rId23">
        <w:r>
          <w:rPr>
            <w:sz w:val="20"/>
          </w:rPr>
          <w:t>http://www.dicionarioetimologico.com.br/arte/</w:t>
        </w:r>
      </w:hyperlink>
      <w:r>
        <w:rPr>
          <w:sz w:val="20"/>
        </w:rPr>
        <w:t>&gt;. Acesso em: 13 mar. 2017.</w:t>
      </w:r>
    </w:p>
    <w:p>
      <w:pPr>
        <w:spacing w:after="0" w:line="228" w:lineRule="exact"/>
        <w:jc w:val="both"/>
        <w:rPr>
          <w:sz w:val="20"/>
        </w:rPr>
        <w:sectPr>
          <w:headerReference w:type="default" r:id="rId21"/>
          <w:pgSz w:w="11910" w:h="16840"/>
          <w:pgMar w:header="751" w:footer="0" w:top="960" w:bottom="280" w:left="1580" w:right="1580"/>
        </w:sectPr>
      </w:pPr>
    </w:p>
    <w:p>
      <w:pPr>
        <w:pStyle w:val="BodyText"/>
        <w:rPr>
          <w:sz w:val="20"/>
        </w:rPr>
      </w:pPr>
    </w:p>
    <w:p>
      <w:pPr>
        <w:pStyle w:val="BodyText"/>
        <w:spacing w:line="357" w:lineRule="auto" w:before="213"/>
        <w:ind w:left="122" w:right="115"/>
        <w:jc w:val="both"/>
      </w:pPr>
      <w:r>
        <w:rPr/>
        <w:t>introduzi-lo na via do conhecimento que se completará com o estudo das ciências maiores, a filosofia e a teologia. Não visam fins econômicos, como as artes mecânicas, que preparam o indivíduo para os trabalhos manuais e não para o exercício da mente</w:t>
      </w:r>
      <w:r>
        <w:rPr>
          <w:position w:val="9"/>
          <w:sz w:val="16"/>
        </w:rPr>
        <w:t>28</w:t>
      </w:r>
      <w:r>
        <w:rPr/>
        <w:t>. São </w:t>
      </w:r>
      <w:r>
        <w:rPr>
          <w:i/>
        </w:rPr>
        <w:t>liberais </w:t>
      </w:r>
      <w:r>
        <w:rPr/>
        <w:t>também no sentido de </w:t>
      </w:r>
      <w:r>
        <w:rPr>
          <w:i/>
        </w:rPr>
        <w:t>não obrigatoriedade</w:t>
      </w:r>
      <w:r>
        <w:rPr/>
        <w:t>, pois quem decide conhecê-las, aprendê-las, o faz na liberdade da própria escolha, nunca sob pressão de outrem ou de uma instituição.</w:t>
      </w:r>
    </w:p>
    <w:p>
      <w:pPr>
        <w:pStyle w:val="BodyText"/>
        <w:spacing w:line="360" w:lineRule="auto" w:before="6"/>
        <w:ind w:left="122" w:right="117" w:firstLine="707"/>
        <w:jc w:val="both"/>
      </w:pPr>
      <w:r>
        <w:rPr/>
        <w:t>As sete artes se dividem em dois grupos: as artes do </w:t>
      </w:r>
      <w:r>
        <w:rPr>
          <w:i/>
        </w:rPr>
        <w:t>Trivium </w:t>
      </w:r>
      <w:r>
        <w:rPr/>
        <w:t>dedicam-se ao estudo da linguagem e servem para treinar a mente: “A lógica é a arte de pensar; a gramática, a arte de inventar símbolos e combiná-los para expressar pensamento; e a retórica, a arte de comunicar pensamento de uma mente a outra, ou de adaptar a linguagem à circunstância” (JOSEPH, 2002, p. 27); as artes do </w:t>
      </w:r>
      <w:r>
        <w:rPr>
          <w:i/>
        </w:rPr>
        <w:t>Quadrivium</w:t>
      </w:r>
      <w:r>
        <w:rPr/>
        <w:t>, por sua  vez, se dedicam ao estudo dos números e das medidas, e servem para a compreensão da matéria, ou do mundo, no qual a mente está inserida e almeja</w:t>
      </w:r>
      <w:r>
        <w:rPr>
          <w:spacing w:val="-10"/>
        </w:rPr>
        <w:t> </w:t>
      </w:r>
      <w:r>
        <w:rPr/>
        <w:t>conhecer:</w:t>
      </w:r>
    </w:p>
    <w:p>
      <w:pPr>
        <w:pStyle w:val="BodyText"/>
        <w:spacing w:before="6"/>
        <w:rPr>
          <w:sz w:val="36"/>
        </w:rPr>
      </w:pPr>
    </w:p>
    <w:p>
      <w:pPr>
        <w:spacing w:before="0"/>
        <w:ind w:left="2390" w:right="118" w:firstLine="0"/>
        <w:jc w:val="both"/>
        <w:rPr>
          <w:sz w:val="20"/>
        </w:rPr>
      </w:pPr>
      <w:r>
        <w:rPr>
          <w:sz w:val="20"/>
        </w:rPr>
        <w:t>A aritmética, ou teoria do número, e a música, uma aplicação da teoria do número (a medição de quantidades discretas em movimento), são as artes da quantidade descontínua ou número. A geometria, ou teoria do espaço, e a astronomia, uma aplicação da teoria do espaço, são as artes da quantidade contínua ou extensão” (</w:t>
      </w:r>
      <w:r>
        <w:rPr>
          <w:i/>
          <w:sz w:val="20"/>
        </w:rPr>
        <w:t>idem</w:t>
      </w:r>
      <w:r>
        <w:rPr>
          <w:sz w:val="20"/>
        </w:rPr>
        <w:t>).</w:t>
      </w:r>
    </w:p>
    <w:p>
      <w:pPr>
        <w:pStyle w:val="BodyText"/>
        <w:rPr>
          <w:sz w:val="22"/>
        </w:rPr>
      </w:pPr>
    </w:p>
    <w:p>
      <w:pPr>
        <w:pStyle w:val="BodyText"/>
        <w:spacing w:line="350" w:lineRule="auto" w:before="146"/>
        <w:ind w:left="122" w:right="117" w:firstLine="707"/>
        <w:jc w:val="both"/>
      </w:pPr>
      <w:r>
        <w:rPr/>
        <w:t>Quanto à formação das disciplinas das </w:t>
      </w:r>
      <w:r>
        <w:rPr>
          <w:i/>
        </w:rPr>
        <w:t>Artes Liberais</w:t>
      </w:r>
      <w:r>
        <w:rPr/>
        <w:t>, as origens do </w:t>
      </w:r>
      <w:r>
        <w:rPr>
          <w:i/>
        </w:rPr>
        <w:t>Trivium</w:t>
      </w:r>
      <w:r>
        <w:rPr>
          <w:i/>
          <w:position w:val="9"/>
          <w:sz w:val="16"/>
        </w:rPr>
        <w:t>29 </w:t>
      </w:r>
      <w:r>
        <w:rPr/>
        <w:t>remontam aos estudos linguísticos empreendidos pelos sofistas (sobretudo no campo da retórica)</w:t>
      </w:r>
      <w:r>
        <w:rPr>
          <w:position w:val="9"/>
          <w:sz w:val="16"/>
        </w:rPr>
        <w:t>30</w:t>
      </w:r>
      <w:r>
        <w:rPr/>
        <w:t>, Platão (enquanto sistematizador do método dialético e dos estudos no campo da linguagem)</w:t>
      </w:r>
      <w:r>
        <w:rPr>
          <w:position w:val="9"/>
          <w:sz w:val="16"/>
        </w:rPr>
        <w:t>31</w:t>
      </w:r>
      <w:r>
        <w:rPr/>
        <w:t>, Aristóteles (sistematizador do pensamento clássico, especialmente  </w:t>
      </w:r>
      <w:r>
        <w:rPr>
          <w:spacing w:val="53"/>
        </w:rPr>
        <w:t> </w:t>
      </w:r>
      <w:r>
        <w:rPr/>
        <w:t>da</w:t>
      </w:r>
    </w:p>
    <w:p>
      <w:pPr>
        <w:pStyle w:val="BodyText"/>
        <w:rPr>
          <w:sz w:val="19"/>
        </w:rPr>
      </w:pPr>
      <w:r>
        <w:rPr/>
        <w:pict>
          <v:line style="position:absolute;mso-position-horizontal-relative:page;mso-position-vertical-relative:paragraph;z-index:1504;mso-wrap-distance-left:0;mso-wrap-distance-right:0" from="85.103996pt,13.285621pt" to="229.123996pt,13.285621pt" stroked="true" strokeweight=".71997pt" strokecolor="#000000">
            <v:stroke dashstyle="solid"/>
            <w10:wrap type="topAndBottom"/>
          </v:line>
        </w:pict>
      </w:r>
    </w:p>
    <w:p>
      <w:pPr>
        <w:spacing w:line="242" w:lineRule="auto" w:before="64"/>
        <w:ind w:left="122" w:right="123" w:firstLine="0"/>
        <w:jc w:val="both"/>
        <w:rPr>
          <w:sz w:val="20"/>
        </w:rPr>
      </w:pPr>
      <w:r>
        <w:rPr>
          <w:position w:val="8"/>
          <w:sz w:val="14"/>
        </w:rPr>
        <w:t>28 </w:t>
      </w:r>
      <w:r>
        <w:rPr>
          <w:sz w:val="20"/>
        </w:rPr>
        <w:t>“Son llamadas liberales (latín liber, libres) porque sirven al propósito de entrenar al hombre libre, en contraste con las “artes illiberales”, que tienen fines económicos; su fin es preparar al estudiante no para ganarse la vida, sino la búsqueda de la ciencia en el sentido estricto del término, es decir, la combinación de filosofía y teología conocida como escolasticismo.” (WILLMAN, 1907).</w:t>
      </w:r>
    </w:p>
    <w:p>
      <w:pPr>
        <w:spacing w:line="240" w:lineRule="auto" w:before="0"/>
        <w:ind w:left="122" w:right="128" w:firstLine="0"/>
        <w:jc w:val="both"/>
        <w:rPr>
          <w:sz w:val="20"/>
        </w:rPr>
      </w:pPr>
      <w:r>
        <w:rPr>
          <w:position w:val="7"/>
          <w:sz w:val="13"/>
        </w:rPr>
        <w:t>29 </w:t>
      </w:r>
      <w:r>
        <w:rPr>
          <w:sz w:val="20"/>
        </w:rPr>
        <w:t>Para um estudo completo sobre a história do Trivium, veja MCLUHAN, Marshall. O Trivium Clássico: O lugar de Thomas Nashe no Ensino de seu Tempo, 2010.</w:t>
      </w:r>
    </w:p>
    <w:p>
      <w:pPr>
        <w:spacing w:line="240" w:lineRule="auto" w:before="3"/>
        <w:ind w:left="122" w:right="114" w:firstLine="0"/>
        <w:jc w:val="both"/>
        <w:rPr>
          <w:sz w:val="20"/>
        </w:rPr>
      </w:pPr>
      <w:r>
        <w:rPr>
          <w:position w:val="7"/>
          <w:sz w:val="13"/>
        </w:rPr>
        <w:t>30 </w:t>
      </w:r>
      <w:r>
        <w:rPr>
          <w:sz w:val="20"/>
        </w:rPr>
        <w:t>Sobre o aspecto polêmico e ambíguo do movimento sofístico, nota-se que o sofista “em primeiro lugar,  é um caçador interessado em jovens ricos, em segundo, um negociante de conhecimento para uso da  alma, em terceiro, um separador destes mesmos conhecimentos, em quarto, um fabricante de ciências que ele vendia, em quinto, um atleta no combate das palavras, que reservou a arte da disputa, para si próprio   e, finalmente, em sexto lugar, um purificador das opiniões que constituem um obstáculo à ciência. Mas a principal marca do sofista é que é capaz de discutir sobre todas as coisas. Ora, como não se podem conhecer todas as coisas, é forçosamente uma aparência de ciência e não uma ciência verdadeira que o sofista possui. Em vez da verdade, ele só apresenta simulacro, e é na arte dos simulacros que o sofista se dissimula. Mas aqui, levanta-se uma grande dificuldade; porque esta arte supõe que é possível pensar e falar o falso, e isto implica a existência do não-ser. Ora, não se pode aplicar seja o que for ao não-ser. Não se pode sequer enunciá-lo, porque, para enunciá-lo, é preciso atribuir-lhe a unidade ou a pluralidade ou seja, o número, ou seja, o ser e assim, cai-se em contradição” (CHAMBRY </w:t>
      </w:r>
      <w:r>
        <w:rPr>
          <w:i/>
          <w:sz w:val="20"/>
        </w:rPr>
        <w:t>in </w:t>
      </w:r>
      <w:r>
        <w:rPr>
          <w:sz w:val="20"/>
        </w:rPr>
        <w:t>PLATÃO, 1999, p. 28-29). </w:t>
      </w:r>
      <w:r>
        <w:rPr>
          <w:position w:val="7"/>
          <w:sz w:val="13"/>
        </w:rPr>
        <w:t>31 </w:t>
      </w:r>
      <w:r>
        <w:rPr>
          <w:sz w:val="20"/>
        </w:rPr>
        <w:t>Sobre o “currículo”, ou o que se deve ensinar aos jovens da cidade idealizada por Platão, a </w:t>
      </w:r>
      <w:r>
        <w:rPr>
          <w:i/>
          <w:sz w:val="20"/>
        </w:rPr>
        <w:t>Politéia</w:t>
      </w:r>
      <w:r>
        <w:rPr>
          <w:sz w:val="20"/>
        </w:rPr>
        <w:t>, ou </w:t>
      </w:r>
      <w:r>
        <w:rPr>
          <w:i/>
          <w:sz w:val="20"/>
        </w:rPr>
        <w:t>República</w:t>
      </w:r>
      <w:r>
        <w:rPr>
          <w:sz w:val="20"/>
        </w:rPr>
        <w:t>, afirma-se o seguinte: “En la   </w:t>
      </w:r>
      <w:r>
        <w:rPr>
          <w:spacing w:val="9"/>
          <w:sz w:val="20"/>
        </w:rPr>
        <w:t> </w:t>
      </w:r>
      <w:r>
        <w:rPr>
          <w:sz w:val="20"/>
        </w:rPr>
        <w:t>“República” (Platão) propone un curso de educación que parece</w:t>
      </w:r>
    </w:p>
    <w:p>
      <w:pPr>
        <w:spacing w:after="0" w:line="240" w:lineRule="auto"/>
        <w:jc w:val="both"/>
        <w:rPr>
          <w:sz w:val="20"/>
        </w:rPr>
        <w:sectPr>
          <w:headerReference w:type="default" r:id="rId24"/>
          <w:pgSz w:w="11910" w:h="16840"/>
          <w:pgMar w:header="751" w:footer="0" w:top="960" w:bottom="280" w:left="1580" w:right="1580"/>
          <w:pgNumType w:start="51"/>
        </w:sectPr>
      </w:pPr>
    </w:p>
    <w:p>
      <w:pPr>
        <w:pStyle w:val="BodyText"/>
        <w:spacing w:before="10"/>
        <w:rPr>
          <w:sz w:val="28"/>
        </w:rPr>
      </w:pPr>
    </w:p>
    <w:p>
      <w:pPr>
        <w:pStyle w:val="BodyText"/>
        <w:spacing w:line="360" w:lineRule="auto" w:before="96"/>
        <w:ind w:left="122" w:right="117"/>
        <w:jc w:val="both"/>
      </w:pPr>
      <w:r>
        <w:rPr/>
        <w:t>lógica, entendida como revisão metodológica da dialética platônica)</w:t>
      </w:r>
      <w:r>
        <w:rPr>
          <w:position w:val="9"/>
          <w:sz w:val="16"/>
        </w:rPr>
        <w:t>32</w:t>
      </w:r>
      <w:r>
        <w:rPr/>
        <w:t>, numa época em que a linguagem era fundamental para a compreensão da mente e do universo. Como vimos, o princípio da linguagem, para os gregos, subjaz no conceito de </w:t>
      </w:r>
      <w:r>
        <w:rPr>
          <w:i/>
        </w:rPr>
        <w:t>lógos</w:t>
      </w:r>
      <w:r>
        <w:rPr/>
        <w:t>, entendido como palavra, discurso, diálogo, lógica, o que leva a pressupor a íntima relação entre estudo da linguagem e da filosofia na Antiguidade.</w:t>
      </w:r>
    </w:p>
    <w:p>
      <w:pPr>
        <w:pStyle w:val="BodyText"/>
        <w:spacing w:line="360" w:lineRule="auto" w:before="6"/>
        <w:ind w:left="122" w:right="118" w:firstLine="707"/>
        <w:jc w:val="both"/>
      </w:pPr>
      <w:r>
        <w:rPr/>
        <w:t>Entre os romanos, Cícero e Quintiliano serão os grandes continuadores da tradição grega, aplicando o estudo da linguagem, sobretudo, à retórica. Para o bom romano, ou patrício, que se preparava para a vida pública e paras os cargos de governo, era fundamental a eloquência, adquirida por meio das técnicas da oratória e o domínio da palavra falada, o que supunha um aprimorado conhecimento das coisas. Nesse sentido, a retórica chega a ganhar estatuto de</w:t>
      </w:r>
      <w:r>
        <w:rPr>
          <w:spacing w:val="-6"/>
        </w:rPr>
        <w:t> </w:t>
      </w:r>
      <w:r>
        <w:rPr/>
        <w:t>virtude.</w:t>
      </w:r>
    </w:p>
    <w:p>
      <w:pPr>
        <w:pStyle w:val="BodyText"/>
        <w:spacing w:line="360" w:lineRule="auto"/>
        <w:ind w:left="122" w:right="115" w:firstLine="707"/>
        <w:jc w:val="both"/>
      </w:pPr>
      <w:r>
        <w:rPr/>
        <w:t>O </w:t>
      </w:r>
      <w:r>
        <w:rPr>
          <w:i/>
        </w:rPr>
        <w:t>Quadrivium</w:t>
      </w:r>
      <w:r>
        <w:rPr/>
        <w:t>, por sua vez, encontra suas raízes na doutrina de </w:t>
      </w:r>
      <w:r>
        <w:rPr>
          <w:spacing w:val="2"/>
        </w:rPr>
        <w:t>Pitágoras</w:t>
      </w:r>
      <w:r>
        <w:rPr>
          <w:spacing w:val="2"/>
          <w:position w:val="9"/>
          <w:sz w:val="16"/>
        </w:rPr>
        <w:t>33</w:t>
      </w:r>
      <w:r>
        <w:rPr>
          <w:spacing w:val="2"/>
        </w:rPr>
        <w:t>, </w:t>
      </w:r>
      <w:r>
        <w:rPr/>
        <w:t>conhecida por </w:t>
      </w:r>
      <w:r>
        <w:rPr>
          <w:i/>
        </w:rPr>
        <w:t>Tetraktys</w:t>
      </w:r>
      <w:r>
        <w:rPr/>
        <w:t>, que consistia numa representação em forma de triângulo. A numerologia praticada pelos pitagóricos atribuía a cada número um significado, em estreita relação com a matéria. Daí o 1 era o ponto, o 2 uma reta, o 3 uma superfície e o 4 um sólido. A soma de 1+2+3+4 é 10, o número místico por ser formado por 4 elementos, por isso o alicerce das coisas do mundo. Na numerologia pitagórica o 10 correspondia a um </w:t>
      </w:r>
      <w:r>
        <w:rPr>
          <w:i/>
        </w:rPr>
        <w:t>Tetraktis</w:t>
      </w:r>
      <w:r>
        <w:rPr/>
        <w:t>. (MARTINEAU, 2010, p.</w:t>
      </w:r>
      <w:r>
        <w:rPr>
          <w:spacing w:val="-9"/>
        </w:rPr>
        <w:t> </w:t>
      </w:r>
      <w:r>
        <w:rPr/>
        <w:t>7).</w:t>
      </w:r>
    </w:p>
    <w:p>
      <w:pPr>
        <w:pStyle w:val="BodyText"/>
        <w:rPr>
          <w:sz w:val="20"/>
        </w:rPr>
      </w:pPr>
    </w:p>
    <w:p>
      <w:pPr>
        <w:pStyle w:val="BodyText"/>
        <w:spacing w:before="8"/>
        <w:rPr>
          <w:sz w:val="17"/>
        </w:rPr>
      </w:pPr>
      <w:r>
        <w:rPr/>
        <w:pict>
          <v:line style="position:absolute;mso-position-horizontal-relative:page;mso-position-vertical-relative:paragraph;z-index:1528;mso-wrap-distance-left:0;mso-wrap-distance-right:0" from="85.103996pt,12.513845pt" to="510.333996pt,12.513845pt" stroked="true" strokeweight=".72pt" strokecolor="#000000">
            <v:stroke dashstyle="solid"/>
            <w10:wrap type="topAndBottom"/>
          </v:line>
        </w:pict>
      </w:r>
    </w:p>
    <w:p>
      <w:pPr>
        <w:spacing w:before="72"/>
        <w:ind w:left="122" w:right="117" w:firstLine="0"/>
        <w:jc w:val="both"/>
        <w:rPr>
          <w:sz w:val="20"/>
        </w:rPr>
      </w:pPr>
      <w:r>
        <w:rPr>
          <w:sz w:val="20"/>
        </w:rPr>
        <w:t>ser el curso pitagórico perfeccionado. Inicia con cultura músico-gimnástica, por cuyo medio intenta impresionar los sentidos con las formas fundamentales de la belleza y el bien, esto es, el ritmo y la forma (</w:t>
      </w:r>
      <w:r>
        <w:rPr>
          <w:i/>
          <w:sz w:val="20"/>
        </w:rPr>
        <w:t>aisthesis</w:t>
      </w:r>
      <w:r>
        <w:rPr>
          <w:sz w:val="20"/>
        </w:rPr>
        <w:t>). El curso intermedio abraza las ramas matemáticas, a saber, aritmética, geometría, astronomía  y música, que se calcula ponen en acción los poderes de la reflexión (</w:t>
      </w:r>
      <w:r>
        <w:rPr>
          <w:i/>
          <w:sz w:val="20"/>
        </w:rPr>
        <w:t>dianoia</w:t>
      </w:r>
      <w:r>
        <w:rPr>
          <w:sz w:val="20"/>
        </w:rPr>
        <w:t>), y permite que el estudiante progrese por grados desde percepción sensorial hasta intelectual, a medida que domina en forma sucesiva la teoría de los números, de las formas, de las leyes cinéticas de los cuerpos y de las leyes de los sonidos (</w:t>
      </w:r>
      <w:r>
        <w:rPr>
          <w:i/>
          <w:sz w:val="20"/>
        </w:rPr>
        <w:t>musicales</w:t>
      </w:r>
      <w:r>
        <w:rPr>
          <w:sz w:val="20"/>
        </w:rPr>
        <w:t>). Esto lleva al más alto grado del sistema educacional, su pináculo (</w:t>
      </w:r>
      <w:r>
        <w:rPr>
          <w:i/>
          <w:sz w:val="20"/>
        </w:rPr>
        <w:t>thrigkos</w:t>
      </w:r>
      <w:r>
        <w:rPr>
          <w:sz w:val="20"/>
        </w:rPr>
        <w:t>) por decirlo así, esto es, la filosofía, a la cual Platón llamó dialéctica, elevando así la palabra desde su significado actual para significar la ciencia de lo Eterno como terreno y prototipo del mundo de los sentidos ” (WILLMAN, 1907).</w:t>
      </w:r>
    </w:p>
    <w:p>
      <w:pPr>
        <w:spacing w:line="240" w:lineRule="auto" w:before="0"/>
        <w:ind w:left="122" w:right="115" w:firstLine="0"/>
        <w:jc w:val="both"/>
        <w:rPr>
          <w:sz w:val="20"/>
        </w:rPr>
      </w:pPr>
      <w:r>
        <w:rPr>
          <w:position w:val="7"/>
          <w:sz w:val="13"/>
        </w:rPr>
        <w:t>32 </w:t>
      </w:r>
      <w:r>
        <w:rPr>
          <w:sz w:val="20"/>
        </w:rPr>
        <w:t>Aristóteles tratou do problema da Lógica (desenvolvida a partir do método dialético de Platão) e da Retórica em várias de suas obras, que podem ser divididas em dois grupos: a) As duas operações da razão enquanto intelecto (estudadas nas </w:t>
      </w:r>
      <w:r>
        <w:rPr>
          <w:i/>
          <w:sz w:val="20"/>
        </w:rPr>
        <w:t>Categorias </w:t>
      </w:r>
      <w:r>
        <w:rPr>
          <w:sz w:val="20"/>
        </w:rPr>
        <w:t>e no </w:t>
      </w:r>
      <w:r>
        <w:rPr>
          <w:i/>
          <w:sz w:val="20"/>
        </w:rPr>
        <w:t>Perì Hermēneías, </w:t>
      </w:r>
      <w:r>
        <w:rPr>
          <w:sz w:val="20"/>
        </w:rPr>
        <w:t>sobre a simples apreensão e a composição intelectual); b) A operação da razão enquanto razão [estudadas nos </w:t>
      </w:r>
      <w:r>
        <w:rPr>
          <w:i/>
          <w:sz w:val="20"/>
        </w:rPr>
        <w:t>Primeiro e Segundo </w:t>
      </w:r>
      <w:r>
        <w:rPr>
          <w:i/>
          <w:sz w:val="20"/>
        </w:rPr>
        <w:t>Analíticos: </w:t>
      </w:r>
      <w:r>
        <w:rPr>
          <w:sz w:val="20"/>
        </w:rPr>
        <w:t>sobre os discursos necessários e sempre verdadeiros; </w:t>
      </w:r>
      <w:r>
        <w:rPr>
          <w:i/>
          <w:sz w:val="20"/>
        </w:rPr>
        <w:t>Tópicos, Retórica e Poética</w:t>
      </w:r>
      <w:r>
        <w:rPr>
          <w:sz w:val="20"/>
        </w:rPr>
        <w:t>: o discurso provável ou parte inventiva; </w:t>
      </w:r>
      <w:r>
        <w:rPr>
          <w:i/>
          <w:sz w:val="20"/>
        </w:rPr>
        <w:t>Refutação Sofística</w:t>
      </w:r>
      <w:r>
        <w:rPr>
          <w:sz w:val="20"/>
        </w:rPr>
        <w:t>: o discurso falso com aparência de verdade] (cf. NOUGUÉ, </w:t>
      </w:r>
      <w:r>
        <w:rPr>
          <w:i/>
          <w:sz w:val="20"/>
        </w:rPr>
        <w:t>in </w:t>
      </w:r>
      <w:r>
        <w:rPr>
          <w:sz w:val="20"/>
        </w:rPr>
        <w:t>JOSEPH, 2002, p. 80).</w:t>
      </w:r>
    </w:p>
    <w:p>
      <w:pPr>
        <w:spacing w:line="240" w:lineRule="auto" w:before="0"/>
        <w:ind w:left="122" w:right="119" w:firstLine="0"/>
        <w:jc w:val="both"/>
        <w:rPr>
          <w:sz w:val="20"/>
        </w:rPr>
      </w:pPr>
      <w:r>
        <w:rPr>
          <w:position w:val="7"/>
          <w:sz w:val="13"/>
        </w:rPr>
        <w:t>33 </w:t>
      </w:r>
      <w:r>
        <w:rPr>
          <w:sz w:val="20"/>
        </w:rPr>
        <w:t>Pitágoras é um pré-socrático, por isso está preocupado em estabelecer um </w:t>
      </w:r>
      <w:r>
        <w:rPr>
          <w:i/>
          <w:sz w:val="20"/>
        </w:rPr>
        <w:t>arkhé</w:t>
      </w:r>
      <w:r>
        <w:rPr>
          <w:sz w:val="20"/>
        </w:rPr>
        <w:t>, ou princípio, para o mundo, que, em seu sistema, encontra-se nos números, </w:t>
      </w:r>
      <w:r>
        <w:rPr>
          <w:i/>
          <w:sz w:val="20"/>
        </w:rPr>
        <w:t>arithimós</w:t>
      </w:r>
      <w:r>
        <w:rPr>
          <w:sz w:val="20"/>
        </w:rPr>
        <w:t>. Para fundamentar essa teoria, os pitagóricos desenvolveram de maneira fenomenal não somente a matemática, mas também a música que, na verdade, consiste numa espécie de ontologia musical. Acreditavam estar nos números, no ajustamento entre pares e ímpares, o princípio de todas as coisas, por isso, conhecer os números, suas combinações e seus mistérios significava conhecer a verdade oculta dos seres. Os números, mesmo não apresentando uma realidade corpórea, apresentam, porém, uma consistência real que se verifica na mente daquele que pensa. Os números regem o universo: A </w:t>
      </w:r>
      <w:r>
        <w:rPr>
          <w:i/>
          <w:sz w:val="20"/>
        </w:rPr>
        <w:t>Mônada </w:t>
      </w:r>
      <w:r>
        <w:rPr>
          <w:sz w:val="20"/>
        </w:rPr>
        <w:t>ou o </w:t>
      </w:r>
      <w:r>
        <w:rPr>
          <w:i/>
          <w:sz w:val="20"/>
        </w:rPr>
        <w:t>Uno </w:t>
      </w:r>
      <w:r>
        <w:rPr>
          <w:sz w:val="20"/>
        </w:rPr>
        <w:t>é intelecto; a </w:t>
      </w:r>
      <w:r>
        <w:rPr>
          <w:i/>
          <w:sz w:val="20"/>
        </w:rPr>
        <w:t>Díada </w:t>
      </w:r>
      <w:r>
        <w:rPr>
          <w:sz w:val="20"/>
        </w:rPr>
        <w:t>ou o dois é a ciência; o número da superfície é a </w:t>
      </w:r>
      <w:r>
        <w:rPr>
          <w:i/>
          <w:sz w:val="20"/>
        </w:rPr>
        <w:t>opinião</w:t>
      </w:r>
      <w:r>
        <w:rPr>
          <w:sz w:val="20"/>
        </w:rPr>
        <w:t>; o número do volume é a </w:t>
      </w:r>
      <w:r>
        <w:rPr>
          <w:i/>
          <w:sz w:val="20"/>
        </w:rPr>
        <w:t>sensação </w:t>
      </w:r>
      <w:r>
        <w:rPr>
          <w:sz w:val="20"/>
        </w:rPr>
        <w:t>(cf. MATTÉI,</w:t>
      </w:r>
      <w:r>
        <w:rPr>
          <w:spacing w:val="-22"/>
          <w:sz w:val="20"/>
        </w:rPr>
        <w:t> </w:t>
      </w:r>
      <w:r>
        <w:rPr>
          <w:sz w:val="20"/>
        </w:rPr>
        <w:t>2000).</w:t>
      </w:r>
    </w:p>
    <w:p>
      <w:pPr>
        <w:spacing w:after="0" w:line="240" w:lineRule="auto"/>
        <w:jc w:val="both"/>
        <w:rPr>
          <w:sz w:val="20"/>
        </w:rPr>
        <w:sectPr>
          <w:pgSz w:w="11910" w:h="16840"/>
          <w:pgMar w:header="751" w:footer="0" w:top="960" w:bottom="280" w:left="1580" w:right="1580"/>
        </w:sectPr>
      </w:pPr>
    </w:p>
    <w:p>
      <w:pPr>
        <w:pStyle w:val="BodyText"/>
        <w:rPr>
          <w:sz w:val="20"/>
        </w:rPr>
      </w:pPr>
    </w:p>
    <w:p>
      <w:pPr>
        <w:pStyle w:val="BodyText"/>
        <w:spacing w:line="360" w:lineRule="auto" w:before="213"/>
        <w:ind w:left="122" w:right="117" w:firstLine="707"/>
        <w:jc w:val="both"/>
      </w:pPr>
      <w:r>
        <w:rPr/>
        <w:t>Platão estabelece como critério de ingresso na Academia o conhecimento da geometria. Assim, na porta de ingresso da Academia estava escrito: “Quem não é geômetra, não entre”</w:t>
      </w:r>
      <w:r>
        <w:rPr>
          <w:position w:val="9"/>
          <w:sz w:val="16"/>
        </w:rPr>
        <w:t>34</w:t>
      </w:r>
      <w:r>
        <w:rPr/>
        <w:t>. Em sua juventude, Platão havia passado um tempo junto </w:t>
      </w:r>
      <w:r>
        <w:rPr>
          <w:spacing w:val="-3"/>
        </w:rPr>
        <w:t>aos </w:t>
      </w:r>
      <w:r>
        <w:rPr/>
        <w:t>pitagóricos, o que deixou marcas profundas em seu pensamento. Assim, aplica a teoria dos números em muitas de suas concepções, sobretudo no diálogo </w:t>
      </w:r>
      <w:r>
        <w:rPr>
          <w:i/>
        </w:rPr>
        <w:t>Timeu</w:t>
      </w:r>
      <w:r>
        <w:rPr/>
        <w:t>, um de seus últimos escritos, onde vem sintetizada a sua concepção cosmológica, a teoria dos dois mundos, o ideal e o material, aquele apreendido pela razão, e este pelas sensações; o primeiro eterno, perfeito e imutável, o segundo fadado à ação do tempo, a mudanças,  por isso, incompleto, imperfeito. Naquela época, a matemática era o recurso mais eficaz na tentativa de explicar </w:t>
      </w:r>
      <w:r>
        <w:rPr>
          <w:i/>
        </w:rPr>
        <w:t>convincentemente </w:t>
      </w:r>
      <w:r>
        <w:rPr/>
        <w:t>questões envolvendo a compreensão do </w:t>
      </w:r>
      <w:r>
        <w:rPr>
          <w:i/>
        </w:rPr>
        <w:t>kosmos</w:t>
      </w:r>
      <w:r>
        <w:rPr/>
        <w:t>, o movimento dos astros, o ritmo das estações etc., e isso perdurará até o advento da ciência</w:t>
      </w:r>
      <w:r>
        <w:rPr>
          <w:spacing w:val="-5"/>
        </w:rPr>
        <w:t> </w:t>
      </w:r>
      <w:r>
        <w:rPr/>
        <w:t>moderna.</w:t>
      </w:r>
    </w:p>
    <w:p>
      <w:pPr>
        <w:pStyle w:val="BodyText"/>
        <w:spacing w:line="360" w:lineRule="auto" w:before="3"/>
        <w:ind w:left="122" w:right="115" w:firstLine="707"/>
        <w:jc w:val="both"/>
      </w:pPr>
      <w:r>
        <w:rPr/>
        <w:t>O cristianismo, por sua vez, começa a organizar seu programa de estudo na escola catequética de Alexandria, o </w:t>
      </w:r>
      <w:r>
        <w:rPr>
          <w:i/>
        </w:rPr>
        <w:t>Didaskaleîon</w:t>
      </w:r>
      <w:r>
        <w:rPr/>
        <w:t>, como apresentamos acima. Nessa escola se ensinava as </w:t>
      </w:r>
      <w:r>
        <w:rPr>
          <w:i/>
        </w:rPr>
        <w:t>Sete Disciplinas Encíclicas</w:t>
      </w:r>
      <w:r>
        <w:rPr/>
        <w:t>, que consistia, entre outras, na aprendizagem da escrita, da leitura e da aritmética. É bem provável que nesse programa, ainda que embrionário, nas </w:t>
      </w:r>
      <w:r>
        <w:rPr>
          <w:i/>
        </w:rPr>
        <w:t>Sete Disciplinas Encíclicas </w:t>
      </w:r>
      <w:r>
        <w:rPr/>
        <w:t>do </w:t>
      </w:r>
      <w:r>
        <w:rPr>
          <w:i/>
        </w:rPr>
        <w:t>Didaskaleion </w:t>
      </w:r>
      <w:r>
        <w:rPr/>
        <w:t>podemos encontrar o primeiro vestígio de um interesse pelas disciplinas pagãs na história do cristianismo, que formarão a base das sete </w:t>
      </w:r>
      <w:r>
        <w:rPr>
          <w:i/>
        </w:rPr>
        <w:t>Artes Liberais </w:t>
      </w:r>
      <w:r>
        <w:rPr/>
        <w:t>(NOUGUÉ, </w:t>
      </w:r>
      <w:r>
        <w:rPr>
          <w:i/>
        </w:rPr>
        <w:t>in </w:t>
      </w:r>
      <w:r>
        <w:rPr/>
        <w:t>JOSEPH,  2002, p.</w:t>
      </w:r>
      <w:r>
        <w:rPr>
          <w:spacing w:val="-1"/>
        </w:rPr>
        <w:t> </w:t>
      </w:r>
      <w:r>
        <w:rPr/>
        <w:t>7).</w:t>
      </w:r>
    </w:p>
    <w:p>
      <w:pPr>
        <w:pStyle w:val="BodyText"/>
        <w:spacing w:line="360" w:lineRule="auto" w:before="3"/>
        <w:ind w:left="122" w:right="116" w:firstLine="707"/>
        <w:jc w:val="both"/>
      </w:pPr>
      <w:r>
        <w:rPr/>
        <w:t>Na Idade Média, a primeira tentativa de organizar um programa de estudo se dá com Alcuíno, a serviço de Carlos Magno. Tal esforço, consistiu num lento processo de maturação,</w:t>
      </w:r>
    </w:p>
    <w:p>
      <w:pPr>
        <w:pStyle w:val="BodyText"/>
        <w:spacing w:before="6"/>
        <w:rPr>
          <w:sz w:val="36"/>
        </w:rPr>
      </w:pPr>
    </w:p>
    <w:p>
      <w:pPr>
        <w:spacing w:before="0"/>
        <w:ind w:left="2390" w:right="116" w:firstLine="0"/>
        <w:jc w:val="both"/>
        <w:rPr>
          <w:sz w:val="20"/>
        </w:rPr>
      </w:pPr>
      <w:r>
        <w:rPr>
          <w:sz w:val="20"/>
        </w:rPr>
        <w:t>A partir de fontes pitagóricas e provavelmente anteriores, com decisivas influências platônicas, aristotélicas e agostinianas e complementações metodológicas em Marciano Capela [início do século V], Severino Boécio [480-524] e Flávio Cassiodoro [490-580], até chegar a Alcuíno [735-804], o organizador da escola carolíngia em Aix-em-Chapelle (NASSER, </w:t>
      </w:r>
      <w:r>
        <w:rPr>
          <w:i/>
          <w:sz w:val="20"/>
        </w:rPr>
        <w:t>in  </w:t>
      </w:r>
      <w:r>
        <w:rPr>
          <w:sz w:val="20"/>
        </w:rPr>
        <w:t>JOSEPH, 2002, p.</w:t>
      </w:r>
      <w:r>
        <w:rPr>
          <w:spacing w:val="-1"/>
          <w:sz w:val="20"/>
        </w:rPr>
        <w:t> </w:t>
      </w:r>
      <w:r>
        <w:rPr>
          <w:sz w:val="20"/>
        </w:rPr>
        <w:t>14).</w:t>
      </w:r>
    </w:p>
    <w:p>
      <w:pPr>
        <w:pStyle w:val="BodyText"/>
        <w:rPr>
          <w:sz w:val="22"/>
        </w:rPr>
      </w:pPr>
    </w:p>
    <w:p>
      <w:pPr>
        <w:pStyle w:val="BodyText"/>
        <w:spacing w:line="360" w:lineRule="auto" w:before="161"/>
        <w:ind w:left="122" w:right="118" w:firstLine="707"/>
        <w:jc w:val="both"/>
      </w:pPr>
      <w:r>
        <w:rPr/>
        <w:t>Outros autores cristãos se destacaram no estudo das </w:t>
      </w:r>
      <w:r>
        <w:rPr>
          <w:i/>
        </w:rPr>
        <w:t>Artes Liberais</w:t>
      </w:r>
      <w:r>
        <w:rPr/>
        <w:t>, como Santo Agostinho. Pela importância que esse autor exerceu sobre outros assuntos referentes à</w:t>
      </w:r>
    </w:p>
    <w:p>
      <w:pPr>
        <w:pStyle w:val="BodyText"/>
        <w:spacing w:before="7"/>
        <w:rPr>
          <w:sz w:val="11"/>
        </w:rPr>
      </w:pPr>
      <w:r>
        <w:rPr/>
        <w:pict>
          <v:line style="position:absolute;mso-position-horizontal-relative:page;mso-position-vertical-relative:paragraph;z-index:1552;mso-wrap-distance-left:0;mso-wrap-distance-right:0" from="85.103996pt,9.002651pt" to="229.123996pt,9.002651pt" stroked="true" strokeweight=".72003pt" strokecolor="#000000">
            <v:stroke dashstyle="solid"/>
            <w10:wrap type="topAndBottom"/>
          </v:line>
        </w:pict>
      </w:r>
    </w:p>
    <w:p>
      <w:pPr>
        <w:spacing w:before="67"/>
        <w:ind w:left="122" w:right="117" w:firstLine="0"/>
        <w:jc w:val="both"/>
        <w:rPr>
          <w:sz w:val="20"/>
        </w:rPr>
      </w:pPr>
      <w:r>
        <w:rPr>
          <w:position w:val="7"/>
          <w:sz w:val="13"/>
        </w:rPr>
        <w:t>34 </w:t>
      </w:r>
      <w:r>
        <w:rPr>
          <w:sz w:val="20"/>
        </w:rPr>
        <w:t>Sobre a importância das matemáticas no pensamento filosófico platônico, veja-se o artigo de CORNELLI; COELHO. “Quem não for geômetra não entre!”: geometria, filosofia e platonismo, publicado pela revista </w:t>
      </w:r>
      <w:r>
        <w:rPr>
          <w:i/>
          <w:sz w:val="20"/>
        </w:rPr>
        <w:t>Kriterion</w:t>
      </w:r>
      <w:r>
        <w:rPr>
          <w:sz w:val="20"/>
        </w:rPr>
        <w:t>.</w:t>
      </w:r>
    </w:p>
    <w:p>
      <w:pPr>
        <w:spacing w:after="0"/>
        <w:jc w:val="both"/>
        <w:rPr>
          <w:sz w:val="20"/>
        </w:rPr>
        <w:sectPr>
          <w:pgSz w:w="11910" w:h="16840"/>
          <w:pgMar w:header="751" w:footer="0" w:top="960" w:bottom="280" w:left="1580" w:right="1580"/>
        </w:sectPr>
      </w:pPr>
    </w:p>
    <w:p>
      <w:pPr>
        <w:pStyle w:val="BodyText"/>
        <w:rPr>
          <w:sz w:val="20"/>
        </w:rPr>
      </w:pPr>
    </w:p>
    <w:p>
      <w:pPr>
        <w:pStyle w:val="BodyText"/>
        <w:spacing w:line="362" w:lineRule="auto" w:before="213"/>
        <w:ind w:left="102"/>
      </w:pPr>
      <w:r>
        <w:rPr/>
        <w:t>educação, também de nosso interesse, será estudado no próximo tópico separadamente, junto com o pilar da filosofia medieval, São Tomás de Aquino.</w:t>
      </w:r>
    </w:p>
    <w:p>
      <w:pPr>
        <w:pStyle w:val="BodyText"/>
        <w:rPr>
          <w:sz w:val="26"/>
        </w:rPr>
      </w:pPr>
    </w:p>
    <w:p>
      <w:pPr>
        <w:pStyle w:val="BodyText"/>
        <w:spacing w:before="8"/>
        <w:rPr>
          <w:sz w:val="27"/>
        </w:rPr>
      </w:pPr>
    </w:p>
    <w:p>
      <w:pPr>
        <w:pStyle w:val="ListParagraph"/>
        <w:numPr>
          <w:ilvl w:val="1"/>
          <w:numId w:val="4"/>
        </w:numPr>
        <w:tabs>
          <w:tab w:pos="809" w:val="left" w:leader="none"/>
          <w:tab w:pos="810" w:val="left" w:leader="none"/>
        </w:tabs>
        <w:spacing w:line="240" w:lineRule="auto" w:before="0" w:after="0"/>
        <w:ind w:left="810" w:right="0" w:hanging="708"/>
        <w:jc w:val="left"/>
        <w:rPr>
          <w:sz w:val="24"/>
        </w:rPr>
      </w:pPr>
      <w:r>
        <w:rPr>
          <w:sz w:val="24"/>
        </w:rPr>
        <w:t>PRINCIPAIS MESTRES E PEDAGOGOS</w:t>
      </w:r>
      <w:r>
        <w:rPr>
          <w:spacing w:val="-13"/>
          <w:sz w:val="24"/>
        </w:rPr>
        <w:t> </w:t>
      </w:r>
      <w:r>
        <w:rPr>
          <w:sz w:val="24"/>
        </w:rPr>
        <w:t>MEDIEVAIS</w:t>
      </w:r>
    </w:p>
    <w:p>
      <w:pPr>
        <w:pStyle w:val="BodyText"/>
        <w:rPr>
          <w:sz w:val="26"/>
        </w:rPr>
      </w:pPr>
    </w:p>
    <w:p>
      <w:pPr>
        <w:pStyle w:val="BodyText"/>
        <w:spacing w:line="360" w:lineRule="auto" w:before="154"/>
        <w:ind w:left="102" w:right="117" w:firstLine="707"/>
        <w:jc w:val="both"/>
      </w:pPr>
      <w:r>
        <w:rPr/>
        <w:t>Este tópico tem por objetivo apresentar a síntese do pensamento de dois grandes mestres da educação cristã medieval. A escolha desses dois pensadores, e também grandes professores, não se deu arbitrariamente, mas seguindo o critério da cronologia – dois importantes momentos da história da educação medieval – assim como o critério  do </w:t>
      </w:r>
      <w:r>
        <w:rPr>
          <w:i/>
        </w:rPr>
        <w:t>lócus </w:t>
      </w:r>
      <w:r>
        <w:rPr/>
        <w:t>escolástico – cada autor desempenhou seu magistério em um ambiente específico, como será apresentado abaixo. Agostinho (séc. IV-V), na verdade, não é um medieval, mas vive o trágico momento histórico da queda do império romano no Ocidente, o que influenciou seu pensamento. Esse pensador também é importante para nossa análise, pois foi referência teórica para todo o período medieval; por fim, São Tomás de Aquino (séc. XIII), pela sua perspicácia analítica e por tratar não só do tema da educação, como também por ter se consolidado como mestre universitário e ter influenciado definitivamente os rumos da</w:t>
      </w:r>
      <w:r>
        <w:rPr>
          <w:spacing w:val="-3"/>
        </w:rPr>
        <w:t> </w:t>
      </w:r>
      <w:r>
        <w:rPr/>
        <w:t>Universidade.</w:t>
      </w:r>
    </w:p>
    <w:p>
      <w:pPr>
        <w:pStyle w:val="BodyText"/>
        <w:spacing w:before="5"/>
        <w:rPr>
          <w:sz w:val="36"/>
        </w:rPr>
      </w:pPr>
    </w:p>
    <w:p>
      <w:pPr>
        <w:pStyle w:val="ListParagraph"/>
        <w:numPr>
          <w:ilvl w:val="2"/>
          <w:numId w:val="4"/>
        </w:numPr>
        <w:tabs>
          <w:tab w:pos="654" w:val="left" w:leader="none"/>
        </w:tabs>
        <w:spacing w:line="360" w:lineRule="auto" w:before="0" w:after="0"/>
        <w:ind w:left="102" w:right="118" w:firstLine="0"/>
        <w:jc w:val="left"/>
        <w:rPr>
          <w:b/>
          <w:i/>
          <w:sz w:val="24"/>
        </w:rPr>
      </w:pPr>
      <w:r>
        <w:rPr>
          <w:b/>
          <w:sz w:val="24"/>
        </w:rPr>
        <w:t>O pensamento pedagógico de Santo Agostinho em </w:t>
      </w:r>
      <w:r>
        <w:rPr>
          <w:b/>
          <w:i/>
          <w:sz w:val="24"/>
        </w:rPr>
        <w:t>De Magistro </w:t>
      </w:r>
      <w:r>
        <w:rPr>
          <w:b/>
          <w:sz w:val="24"/>
        </w:rPr>
        <w:t>e </w:t>
      </w:r>
      <w:r>
        <w:rPr>
          <w:b/>
          <w:i/>
          <w:sz w:val="24"/>
        </w:rPr>
        <w:t>De Doctrina </w:t>
      </w:r>
      <w:r>
        <w:rPr>
          <w:b/>
          <w:i/>
          <w:sz w:val="24"/>
        </w:rPr>
        <w:t>Christiana</w:t>
      </w:r>
    </w:p>
    <w:p>
      <w:pPr>
        <w:pStyle w:val="BodyText"/>
        <w:spacing w:before="4"/>
        <w:rPr>
          <w:b/>
          <w:i/>
          <w:sz w:val="36"/>
        </w:rPr>
      </w:pPr>
    </w:p>
    <w:p>
      <w:pPr>
        <w:pStyle w:val="BodyText"/>
        <w:spacing w:line="360" w:lineRule="auto"/>
        <w:ind w:left="102" w:right="118" w:firstLine="707"/>
        <w:jc w:val="both"/>
      </w:pPr>
      <w:r>
        <w:rPr/>
        <w:t>A história de Aurélio Agostinho (354-430), que ainda hoje intriga muitos leitores, na verdade é semelhante a de muitos de sua época: um pagão intelectual que se converte ao cristianismo após muitas relutâncias. Os primeiros séculos da história do cristianismo estão repletos de relatos semelhantes, com a diferença que nenhuma dessas conversões é tão bem contada pelo próprio convertido como foi a de Agostinho em sua monumental autobiografia, intitulada </w:t>
      </w:r>
      <w:r>
        <w:rPr>
          <w:i/>
        </w:rPr>
        <w:t>Confissões</w:t>
      </w:r>
      <w:r>
        <w:rPr/>
        <w:t>. Mente genial e irrequieta, foi uma das maiores autoridades eclesiástica de sua época e por todo o medievo. Autor de um vastíssimo corpo literário que chega a somar 40.000 páginas, em que discute os mais variados assuntos de sua época, tentando uma conciliação entre os princípios da  filosofia pagã, sobretudo de matriz platônica, quando possível, com a Sagrada Escritura, palavra divinamente inspirada, fonte de verdade</w:t>
      </w:r>
      <w:r>
        <w:rPr>
          <w:spacing w:val="-10"/>
        </w:rPr>
        <w:t> </w:t>
      </w:r>
      <w:r>
        <w:rPr/>
        <w:t>perene.</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before="213"/>
        <w:ind w:left="810"/>
      </w:pPr>
      <w:r>
        <w:rPr/>
        <w:t>Entre  os  assuntos  tratados  por  Agostinho,  interessam  ao  nosso  estudo        a</w:t>
      </w:r>
    </w:p>
    <w:p>
      <w:pPr>
        <w:spacing w:before="139"/>
        <w:ind w:left="102" w:right="0" w:firstLine="0"/>
        <w:jc w:val="left"/>
        <w:rPr>
          <w:sz w:val="24"/>
        </w:rPr>
      </w:pPr>
      <w:r>
        <w:rPr>
          <w:i/>
          <w:sz w:val="24"/>
        </w:rPr>
        <w:t>antropologia</w:t>
      </w:r>
      <w:r>
        <w:rPr>
          <w:sz w:val="24"/>
        </w:rPr>
        <w:t>, a </w:t>
      </w:r>
      <w:r>
        <w:rPr>
          <w:i/>
          <w:sz w:val="24"/>
        </w:rPr>
        <w:t>epistemologia </w:t>
      </w:r>
      <w:r>
        <w:rPr>
          <w:sz w:val="24"/>
        </w:rPr>
        <w:t>e a questão do </w:t>
      </w:r>
      <w:r>
        <w:rPr>
          <w:i/>
          <w:sz w:val="24"/>
        </w:rPr>
        <w:t>ensino</w:t>
      </w:r>
      <w:r>
        <w:rPr>
          <w:sz w:val="24"/>
        </w:rPr>
        <w:t>.</w:t>
      </w:r>
    </w:p>
    <w:p>
      <w:pPr>
        <w:spacing w:line="360" w:lineRule="auto" w:before="136"/>
        <w:ind w:left="102" w:right="119" w:firstLine="707"/>
        <w:jc w:val="both"/>
        <w:rPr>
          <w:sz w:val="24"/>
        </w:rPr>
      </w:pPr>
      <w:r>
        <w:rPr>
          <w:sz w:val="24"/>
        </w:rPr>
        <w:t>A </w:t>
      </w:r>
      <w:r>
        <w:rPr>
          <w:i/>
          <w:sz w:val="24"/>
        </w:rPr>
        <w:t>antropologia </w:t>
      </w:r>
      <w:r>
        <w:rPr>
          <w:sz w:val="24"/>
        </w:rPr>
        <w:t>de Agostinho parte do pressuposto de que o homem é uma realidade composta de corpo e alma, sendo esta o elemento mais excelente, por lhe permitir transcender do mundo dos sentidos, das aparências e do engano, às realidades supremas, entre elas Deus, princípio de tudo. Assim em </w:t>
      </w:r>
      <w:r>
        <w:rPr>
          <w:i/>
          <w:sz w:val="24"/>
        </w:rPr>
        <w:t>Sobre os costumes da Igreja </w:t>
      </w:r>
      <w:r>
        <w:rPr>
          <w:i/>
          <w:sz w:val="24"/>
        </w:rPr>
        <w:t>Católica e os costumes dos maniqueístas</w:t>
      </w:r>
      <w:r>
        <w:rPr>
          <w:sz w:val="24"/>
        </w:rPr>
        <w:t>, Agostinho afirma:</w:t>
      </w:r>
    </w:p>
    <w:p>
      <w:pPr>
        <w:pStyle w:val="BodyText"/>
        <w:spacing w:before="5"/>
        <w:rPr>
          <w:sz w:val="20"/>
        </w:rPr>
      </w:pPr>
    </w:p>
    <w:p>
      <w:pPr>
        <w:spacing w:before="0"/>
        <w:ind w:left="2370" w:right="119" w:firstLine="0"/>
        <w:jc w:val="both"/>
        <w:rPr>
          <w:sz w:val="20"/>
        </w:rPr>
      </w:pPr>
      <w:r>
        <w:rPr>
          <w:sz w:val="20"/>
        </w:rPr>
        <w:t>Que bem pode existir superior ao homem? É difícil saber se não se examina e resolve antes qual a natureza do homem. Não se trata, aqui e agora, da exigência de definir que é o homem, quando quase todo mundo, ou pelo menos meus adversários (os maniqueus) e eu, estamos de acordo com a afirmação de que somos um composto de corpo e alma. A questão é muito distinta: qual das substâncias que mencionamos é a que constitui o homem? São as duas, ou o corpo somente, ou só a alma? – Resposta: O corpo e a alma são duas realidades distintas e nenhuma das duas sem a outra é homem; não é o corpo sem a alma que o anima, nem a alma sem o corpo que dá vida [...]. O que chamamos, pois, homem? É o corpo e a alma, unidos como dois cavalos que puxam uma carruagem ou a maneira de um centauro. (SANTO AGOSTINHO, </w:t>
      </w:r>
      <w:r>
        <w:rPr>
          <w:i/>
          <w:sz w:val="20"/>
        </w:rPr>
        <w:t>in </w:t>
      </w:r>
      <w:r>
        <w:rPr>
          <w:sz w:val="20"/>
        </w:rPr>
        <w:t>COSTA, 2012, p. 67-68)</w:t>
      </w:r>
    </w:p>
    <w:p>
      <w:pPr>
        <w:pStyle w:val="BodyText"/>
        <w:rPr>
          <w:sz w:val="22"/>
        </w:rPr>
      </w:pPr>
    </w:p>
    <w:p>
      <w:pPr>
        <w:pStyle w:val="BodyText"/>
        <w:spacing w:line="360" w:lineRule="auto" w:before="158"/>
        <w:ind w:left="102" w:right="118" w:firstLine="707"/>
        <w:jc w:val="both"/>
      </w:pPr>
      <w:r>
        <w:rPr/>
        <w:t>Essa concepção representa um equilíbrio entre o dualismo radical platônico,  onde o corpo era visto como prisão da alma, um acidente, matéria caótica, ou a doutrina aristotélica de que o homem é uma união substancial de corpo e alma, sem distinção clara entre essas duas dimensões. Ao distinguir substancialmente o corpo da alma, mesmo constituindo a alma a porção mais excelente do ser humano, Agostinho equilibra a antropologia afirmando que ambas as dimensões são criadas por Deus para a constituição do homem</w:t>
      </w:r>
      <w:r>
        <w:rPr>
          <w:spacing w:val="-4"/>
        </w:rPr>
        <w:t> </w:t>
      </w:r>
      <w:r>
        <w:rPr/>
        <w:t>total.</w:t>
      </w:r>
    </w:p>
    <w:p>
      <w:pPr>
        <w:pStyle w:val="BodyText"/>
        <w:spacing w:line="360" w:lineRule="auto" w:before="3"/>
        <w:ind w:left="102" w:right="120" w:firstLine="707"/>
        <w:jc w:val="both"/>
      </w:pPr>
      <w:r>
        <w:rPr/>
        <w:t>De todas as coisas criadas, o homem é a mais especial, por mais se aproximar de Deus, de fato, Ele o criou segundo “sua imagem e semelhança” (Gênesis 1,26). Por isso, o homem reflete em seu ser a essência da Trindade (dogma do cristianismo que afirma a crença em um só Deus em três pessoas distintas: Pai, Filho e Espírito Santo):</w:t>
      </w:r>
    </w:p>
    <w:p>
      <w:pPr>
        <w:pStyle w:val="BodyText"/>
        <w:spacing w:before="6"/>
        <w:rPr>
          <w:sz w:val="36"/>
        </w:rPr>
      </w:pPr>
    </w:p>
    <w:p>
      <w:pPr>
        <w:spacing w:before="0"/>
        <w:ind w:left="2370" w:right="117" w:firstLine="0"/>
        <w:jc w:val="both"/>
        <w:rPr>
          <w:sz w:val="20"/>
        </w:rPr>
      </w:pPr>
      <w:r>
        <w:rPr>
          <w:sz w:val="20"/>
        </w:rPr>
        <w:t>Feito à semelhança de Deus, (o homem) desdobra-se em correspondência com as três pessoas da Trindade. As expressões dessa correspondência encontram-se nas três faculdades da alma. A memória, enquanto persistência de imagens produzidas pela percepção sensível, corresponderia à essência (Deus Pai), aquilo que é e nunca deixa de ser; a inteligência seria o correlato do verbo, razão ou verdade (Filho); finalmente, a vontade constituiria a expressão humana do amor (Espírito Santo), responsável pela criação do mundo (PESSANHA, </w:t>
      </w:r>
      <w:r>
        <w:rPr>
          <w:i/>
          <w:sz w:val="20"/>
        </w:rPr>
        <w:t>in </w:t>
      </w:r>
      <w:r>
        <w:rPr>
          <w:sz w:val="20"/>
        </w:rPr>
        <w:t>SANTO AGOSTINHO, 1999, p.</w:t>
      </w:r>
      <w:r>
        <w:rPr>
          <w:spacing w:val="-17"/>
          <w:sz w:val="20"/>
        </w:rPr>
        <w:t> </w:t>
      </w:r>
      <w:r>
        <w:rPr>
          <w:sz w:val="20"/>
        </w:rPr>
        <w:t>20).</w:t>
      </w:r>
    </w:p>
    <w:p>
      <w:pPr>
        <w:spacing w:after="0"/>
        <w:jc w:val="both"/>
        <w:rPr>
          <w:sz w:val="20"/>
        </w:rPr>
        <w:sectPr>
          <w:pgSz w:w="11910" w:h="16840"/>
          <w:pgMar w:header="751" w:footer="0" w:top="960" w:bottom="280" w:left="1600" w:right="1580"/>
        </w:sectPr>
      </w:pPr>
    </w:p>
    <w:p>
      <w:pPr>
        <w:pStyle w:val="BodyText"/>
        <w:rPr>
          <w:sz w:val="20"/>
        </w:rPr>
      </w:pPr>
    </w:p>
    <w:p>
      <w:pPr>
        <w:pStyle w:val="BodyText"/>
        <w:spacing w:line="360" w:lineRule="auto" w:before="213"/>
        <w:ind w:left="122" w:right="117" w:firstLine="707"/>
        <w:jc w:val="both"/>
      </w:pPr>
      <w:r>
        <w:rPr/>
        <w:t>Por um uso deformado de sua liberdade o homem pecou, afastando-se de Deus, privando-se de seu auxílio, de sua graça, por isso, depende de Deus para se restabelecer. Para responder a essa questão, Agostinho formula a teoria do </w:t>
      </w:r>
      <w:r>
        <w:rPr>
          <w:i/>
        </w:rPr>
        <w:t>livre arbítrio </w:t>
      </w:r>
      <w:r>
        <w:rPr/>
        <w:t>e da </w:t>
      </w:r>
      <w:r>
        <w:rPr>
          <w:i/>
        </w:rPr>
        <w:t>graça</w:t>
      </w:r>
      <w:r>
        <w:rPr/>
        <w:t>, entendida como o auxílio divino: o homem é livre para escolher o projeto de Deus, ou para negá-lo (</w:t>
      </w:r>
      <w:r>
        <w:rPr>
          <w:i/>
        </w:rPr>
        <w:t>livre arbítrio</w:t>
      </w:r>
      <w:r>
        <w:rPr/>
        <w:t>). Ao negá-lo, o homem peca, atraindo para si, e para toda a humanidade (no caso de Adão, primeiro homem a pecar) a ira de Deus, que consiste na condenação eterna. Somente com graça divina, prova do amor de Deus pela humanidade, o homem pode se redimir e ter restabelecida sua condição original. Na atual situação, o homem, mesmo consciente de sua culpa e de suas consequências, só é capaz de se redimir por meio da</w:t>
      </w:r>
      <w:r>
        <w:rPr>
          <w:spacing w:val="-6"/>
        </w:rPr>
        <w:t> </w:t>
      </w:r>
      <w:r>
        <w:rPr/>
        <w:t>graça.</w:t>
      </w:r>
    </w:p>
    <w:p>
      <w:pPr>
        <w:pStyle w:val="BodyText"/>
        <w:spacing w:line="360" w:lineRule="auto" w:before="3"/>
        <w:ind w:left="122" w:right="119" w:firstLine="707"/>
        <w:jc w:val="both"/>
      </w:pPr>
      <w:r>
        <w:rPr/>
        <w:t>Ao final, o homem agostiniano, mesmo tendo que conviver com a possibilidade do pecado e da condenação, é predestinado à salvação, entendida como bem- aventurança, ou felicidade, que constitui a finalidade máxima da existência humana, a posse permanente de todos os bens. Daí que a filosofia e o processo educativo devem convergir para a busca da felicidade: “O homem não tem razão para filosofar, exceto para atingir a felicidade” (SANTO AGOSTINHO, 1999, p. 12). E ainda: “A vida feliz consiste em nos alegrarmos em Vós, de Vós e por Vós. Eis a vida feliz, e não há outra. Os que julgam que existe outra apegam-se a uma alegria que não é a verdadeira. Contudo, a sua vontade jamais se afastará de alguma imagem de alegria...” (ibidem, p. 283).</w:t>
      </w:r>
    </w:p>
    <w:p>
      <w:pPr>
        <w:pStyle w:val="BodyText"/>
        <w:spacing w:line="360" w:lineRule="auto" w:before="3"/>
        <w:ind w:left="122" w:right="115" w:firstLine="707"/>
        <w:jc w:val="both"/>
      </w:pPr>
      <w:r>
        <w:rPr/>
        <w:t>O segundo tema agostiniano que nos interessa é sua </w:t>
      </w:r>
      <w:r>
        <w:rPr>
          <w:i/>
        </w:rPr>
        <w:t>epistemologia</w:t>
      </w:r>
      <w:r>
        <w:rPr>
          <w:b/>
        </w:rPr>
        <w:t>. </w:t>
      </w:r>
      <w:r>
        <w:rPr/>
        <w:t>Agostinho encontra na </w:t>
      </w:r>
      <w:r>
        <w:rPr>
          <w:i/>
        </w:rPr>
        <w:t>teoria da reminiscência </w:t>
      </w:r>
      <w:r>
        <w:rPr>
          <w:i/>
          <w:position w:val="9"/>
          <w:sz w:val="14"/>
        </w:rPr>
        <w:t>35 </w:t>
      </w:r>
      <w:r>
        <w:rPr/>
        <w:t>, de matriz platônica, as bases para sua epistemologia, adaptando-a aos princípios da fé cristã. Para ele, o conhecimento se dá graças a um ato de iluminação divina, </w:t>
      </w:r>
      <w:r>
        <w:rPr>
          <w:i/>
        </w:rPr>
        <w:t>illuminatio</w:t>
      </w:r>
      <w:r>
        <w:rPr/>
        <w:t>, no interior de cada homem, pois ninguém seria capaz de informar a outrem as verdades eternas, a não ser o próprio Deus. É nesse sentido que se pode compreender a sua teoria pedagógica apresentada na obra </w:t>
      </w:r>
      <w:r>
        <w:rPr>
          <w:i/>
        </w:rPr>
        <w:t>De Magistro</w:t>
      </w:r>
      <w:r>
        <w:rPr/>
        <w:t>, ou </w:t>
      </w:r>
      <w:r>
        <w:rPr>
          <w:i/>
        </w:rPr>
        <w:t>Sobre o Mestre</w:t>
      </w:r>
      <w:r>
        <w:rPr/>
        <w:t>, conforme analisaremos abaixo, apresentada na forma de um diálogo ocorrido entre Agostinho e o seu filho Adeodato, ainda adolescente,</w:t>
      </w:r>
    </w:p>
    <w:p>
      <w:pPr>
        <w:pStyle w:val="BodyText"/>
        <w:rPr>
          <w:sz w:val="20"/>
        </w:rPr>
      </w:pPr>
    </w:p>
    <w:p>
      <w:pPr>
        <w:pStyle w:val="BodyText"/>
        <w:rPr>
          <w:sz w:val="20"/>
        </w:rPr>
      </w:pPr>
    </w:p>
    <w:p>
      <w:pPr>
        <w:pStyle w:val="BodyText"/>
        <w:spacing w:before="7"/>
        <w:rPr>
          <w:sz w:val="15"/>
        </w:rPr>
      </w:pPr>
      <w:r>
        <w:rPr/>
        <w:pict>
          <v:line style="position:absolute;mso-position-horizontal-relative:page;mso-position-vertical-relative:paragraph;z-index:1576;mso-wrap-distance-left:0;mso-wrap-distance-right:0" from="85.103996pt,11.313899pt" to="229.123996pt,11.313899pt" stroked="true" strokeweight=".72003pt" strokecolor="#000000">
            <v:stroke dashstyle="solid"/>
            <w10:wrap type="topAndBottom"/>
          </v:line>
        </w:pict>
      </w:r>
    </w:p>
    <w:p>
      <w:pPr>
        <w:spacing w:line="242" w:lineRule="auto" w:before="67"/>
        <w:ind w:left="122" w:right="119" w:firstLine="0"/>
        <w:jc w:val="both"/>
        <w:rPr>
          <w:sz w:val="20"/>
        </w:rPr>
      </w:pPr>
      <w:r>
        <w:rPr>
          <w:rFonts w:ascii="Calibri" w:hAnsi="Calibri"/>
          <w:position w:val="7"/>
          <w:sz w:val="13"/>
        </w:rPr>
        <w:t>35 </w:t>
      </w:r>
      <w:r>
        <w:rPr>
          <w:sz w:val="20"/>
        </w:rPr>
        <w:t>Para Platão o conhecimento é, na verdade, recordação (</w:t>
      </w:r>
      <w:r>
        <w:rPr>
          <w:i/>
          <w:sz w:val="20"/>
        </w:rPr>
        <w:t>reminiscência</w:t>
      </w:r>
      <w:r>
        <w:rPr>
          <w:sz w:val="20"/>
        </w:rPr>
        <w:t>) daquilo que a alma outrora contemplara no </w:t>
      </w:r>
      <w:r>
        <w:rPr>
          <w:i/>
          <w:sz w:val="20"/>
        </w:rPr>
        <w:t>mundo inteligível </w:t>
      </w:r>
      <w:r>
        <w:rPr>
          <w:sz w:val="20"/>
        </w:rPr>
        <w:t>antes de ser precipitada nesse </w:t>
      </w:r>
      <w:r>
        <w:rPr>
          <w:i/>
          <w:sz w:val="20"/>
        </w:rPr>
        <w:t>mundo sensível</w:t>
      </w:r>
      <w:r>
        <w:rPr>
          <w:sz w:val="20"/>
        </w:rPr>
        <w:t>, material. A função da filosofia seria, então, introduzir e acompanhar o homem nesse processo de reflexão que o faria ascender, dialeticamente, do conhecimento das coisas materiais, onde só existe opinião, às realidades inteligíveis, onde se encontram as formas arquetípicas do mundo sensível e a ideia suprema de Bem. Essa teoria pressupunha a preexistência da alma, o que Agostinho não poderá aceitar por crer que o mundo foi criado por Deus. Daí, o conhecimento não se dá por recordação, mas pela iluminação da alma por obra divina.</w:t>
      </w:r>
    </w:p>
    <w:p>
      <w:pPr>
        <w:spacing w:after="0" w:line="242" w:lineRule="auto"/>
        <w:jc w:val="both"/>
        <w:rPr>
          <w:sz w:val="20"/>
        </w:rPr>
        <w:sectPr>
          <w:pgSz w:w="11910" w:h="16840"/>
          <w:pgMar w:header="751" w:footer="0" w:top="960" w:bottom="280" w:left="1580" w:right="1580"/>
        </w:sectPr>
      </w:pPr>
    </w:p>
    <w:p>
      <w:pPr>
        <w:pStyle w:val="BodyText"/>
        <w:rPr>
          <w:sz w:val="20"/>
        </w:rPr>
      </w:pPr>
    </w:p>
    <w:p>
      <w:pPr>
        <w:pStyle w:val="BodyText"/>
        <w:spacing w:line="362" w:lineRule="auto" w:before="213"/>
        <w:ind w:left="122" w:right="146"/>
      </w:pPr>
      <w:r>
        <w:rPr/>
        <w:t>sobre as funções da linguagem e a impossibilidade de ensinar alguém por meio de palavras (</w:t>
      </w:r>
      <w:r>
        <w:rPr>
          <w:i/>
        </w:rPr>
        <w:t>signum</w:t>
      </w:r>
      <w:r>
        <w:rPr/>
        <w:t>/</w:t>
      </w:r>
      <w:r>
        <w:rPr>
          <w:i/>
        </w:rPr>
        <w:t>verbum</w:t>
      </w:r>
      <w:r>
        <w:rPr/>
        <w:t>)</w:t>
      </w:r>
      <w:r>
        <w:rPr>
          <w:position w:val="8"/>
          <w:sz w:val="14"/>
        </w:rPr>
        <w:t>36</w:t>
      </w:r>
      <w:r>
        <w:rPr/>
        <w:t>, sendo Cristo, então, o único mestre.</w:t>
      </w:r>
    </w:p>
    <w:p>
      <w:pPr>
        <w:pStyle w:val="BodyText"/>
        <w:spacing w:line="360" w:lineRule="auto" w:before="1"/>
        <w:ind w:left="122" w:right="114" w:firstLine="851"/>
        <w:jc w:val="both"/>
      </w:pPr>
      <w:r>
        <w:rPr/>
        <w:t>Para Santo Agostinho, o conhecimento é sempre uma busca pela verdade, coincidindo com ela, que, por sua vez, coincide com Deus. O erro carece, pois, de sentido, constituindo uma ausência do ser, assim como as trevas são ausência de luz. O primeiro desafio do filósofo, então, é vencer o ceticismo, que afirmava não haver verdade, doutrina que o próprio Agostinho havia beirado após se desiludir com o maniqueísmo. A certeza da verdade é alcançada na descoberta a interioridade da alma e de sua iluminação por Deus, que torna o homem sábio.</w:t>
      </w:r>
    </w:p>
    <w:p>
      <w:pPr>
        <w:pStyle w:val="BodyText"/>
        <w:spacing w:line="360" w:lineRule="auto" w:before="7"/>
        <w:ind w:left="122" w:right="115" w:firstLine="851"/>
        <w:jc w:val="both"/>
      </w:pPr>
      <w:r>
        <w:rPr/>
        <w:t>Sobre o que é a sabedoria e o homem sábio, Agostinho apresenta uma interessante definição no diálogo </w:t>
      </w:r>
      <w:r>
        <w:rPr>
          <w:i/>
        </w:rPr>
        <w:t>Contra Acadêmicos</w:t>
      </w:r>
      <w:r>
        <w:rPr/>
        <w:t>: “Seria sábio, portanto, aquele que buscasse de modo perfeito a verdade, mesmo que não conseguisse chegar a ela. (...) O que torna alguém feliz não é apenas encontrar a verdade, mas a investigação da verdade por si mesma” (SANTO AGOSTINHO, 2014, 28-29). Percebe-se, então, que a sabedoria não consiste somente no reto caminho que conduz à verdade, mas se confunde com a capacidade humana de inquirir ou investigar, portanto, a sabedoria é razão correta do inquirir. Buscar a verdade já é sabedoria, mesmo antes de encontrá-la. Não há razão na objeção dos céticos a respeito da verdade, pois a própria dúvida se impõe como uma certeza, visto que ninguém poderia duvidar de estar duvidando. A descoberta de Deus  no interior da alma lhe indicará o caminho seguro a seguir para desvelar os mais recônditos segredos que encerram Deus e o homem, na verdade, as duas realidades que interessam a Agostinho conhecer. Daí a intuição de que tudo o que existe é </w:t>
      </w:r>
      <w:r>
        <w:rPr>
          <w:i/>
        </w:rPr>
        <w:t>bonum,  </w:t>
      </w:r>
      <w:r>
        <w:rPr/>
        <w:t>bom: “Todo bem ou é Deus, ou procede de Deus” (SANTO AGOSTINHO, p. 67,  1987).</w:t>
      </w:r>
    </w:p>
    <w:p>
      <w:pPr>
        <w:pStyle w:val="BodyText"/>
        <w:rPr>
          <w:sz w:val="20"/>
        </w:rPr>
      </w:pPr>
    </w:p>
    <w:p>
      <w:pPr>
        <w:pStyle w:val="BodyText"/>
        <w:rPr>
          <w:sz w:val="20"/>
        </w:rPr>
      </w:pPr>
    </w:p>
    <w:p>
      <w:pPr>
        <w:pStyle w:val="BodyText"/>
        <w:spacing w:before="7"/>
        <w:rPr>
          <w:sz w:val="19"/>
        </w:rPr>
      </w:pPr>
      <w:r>
        <w:rPr/>
        <w:pict>
          <v:line style="position:absolute;mso-position-horizontal-relative:page;mso-position-vertical-relative:paragraph;z-index:1600;mso-wrap-distance-left:0;mso-wrap-distance-right:0" from="85.103996pt,13.61097pt" to="229.123996pt,13.61097pt" stroked="true" strokeweight=".72003pt" strokecolor="#000000">
            <v:stroke dashstyle="solid"/>
            <w10:wrap type="topAndBottom"/>
          </v:line>
        </w:pict>
      </w:r>
    </w:p>
    <w:p>
      <w:pPr>
        <w:spacing w:line="240" w:lineRule="auto" w:before="70"/>
        <w:ind w:left="122" w:right="118" w:firstLine="0"/>
        <w:jc w:val="both"/>
        <w:rPr>
          <w:sz w:val="20"/>
        </w:rPr>
      </w:pPr>
      <w:r>
        <w:rPr>
          <w:rFonts w:ascii="Calibri" w:hAnsi="Calibri"/>
          <w:position w:val="7"/>
          <w:sz w:val="13"/>
        </w:rPr>
        <w:t>36 </w:t>
      </w:r>
      <w:r>
        <w:rPr>
          <w:sz w:val="20"/>
        </w:rPr>
        <w:t>Agostinho é fascinado pelo poder da comunicação, possível por meio de sinais,  que  se  articulam através de gestos (sinais visíveis) e palavras (sinais audíveis). Filosofar sobre esse fantástico fenômeno que caracteriza e distingue o ser humano de todos os demais seres criados, torna-se para Agostinho uma oportunidade para adentrar o mistério divino, que é </w:t>
      </w:r>
      <w:r>
        <w:rPr>
          <w:i/>
          <w:sz w:val="20"/>
        </w:rPr>
        <w:t>Lógos/Verbum </w:t>
      </w:r>
      <w:r>
        <w:rPr>
          <w:sz w:val="20"/>
        </w:rPr>
        <w:t>na sua essência. O homem criado à imagem e semelhança de Deus, não poderia ser outra coisa senão comunicação. Pela palavra, o ser humano é capaz de expressar seus sentimentos e pensamentos, como Deus, que se revela por meio de seu </w:t>
      </w:r>
      <w:r>
        <w:rPr>
          <w:i/>
          <w:sz w:val="20"/>
        </w:rPr>
        <w:t>Lógos</w:t>
      </w:r>
      <w:r>
        <w:rPr>
          <w:sz w:val="20"/>
        </w:rPr>
        <w:t>. Para Agostinho, a linguagem é um meandro que leva a Deus, princípio de toda comunicação, por ser Ele mesmo Palavra/</w:t>
      </w:r>
      <w:r>
        <w:rPr>
          <w:i/>
          <w:sz w:val="20"/>
        </w:rPr>
        <w:t>Verbum</w:t>
      </w:r>
      <w:r>
        <w:rPr>
          <w:sz w:val="20"/>
        </w:rPr>
        <w:t>. Em sua obra de maior relevância teológica, </w:t>
      </w:r>
      <w:r>
        <w:rPr>
          <w:i/>
          <w:sz w:val="20"/>
        </w:rPr>
        <w:t>De Trinitate</w:t>
      </w:r>
      <w:r>
        <w:rPr>
          <w:sz w:val="20"/>
        </w:rPr>
        <w:t>, </w:t>
      </w:r>
      <w:r>
        <w:rPr>
          <w:i/>
          <w:sz w:val="20"/>
        </w:rPr>
        <w:t>A Trindade</w:t>
      </w:r>
      <w:r>
        <w:rPr>
          <w:sz w:val="20"/>
        </w:rPr>
        <w:t>, Agostinho, a propósito da encarnação de Cristo, </w:t>
      </w:r>
      <w:r>
        <w:rPr>
          <w:i/>
          <w:sz w:val="20"/>
        </w:rPr>
        <w:t>Verbo de Deus</w:t>
      </w:r>
      <w:r>
        <w:rPr>
          <w:sz w:val="20"/>
        </w:rPr>
        <w:t>, afirma: “O que, portanto, foi feito já nele era vida, e não qualquer vida, mas a vida era a luz dos homens, luz, sim, das mentes racionais pelas quais os homens se distinguem das mentes animais e, por isso mesmo, são homens. (...) As trevas são as mentes insensatas dos homens, cegas pelos maus desejos e pela falta de fé. Para curar e sarar, o Verbo, por meio do qual foram feitas todas as coisas, fez-se carne e habitou entre nós. A nossa iluminação é a participação do Verbo, isto é, daquela vida que é a luz dos homens” (SANTO AGOSTINHO, 2007, p. 309-310).</w:t>
      </w:r>
    </w:p>
    <w:p>
      <w:pPr>
        <w:spacing w:after="0" w:line="240" w:lineRule="auto"/>
        <w:jc w:val="both"/>
        <w:rPr>
          <w:sz w:val="20"/>
        </w:rPr>
        <w:sectPr>
          <w:pgSz w:w="11910" w:h="16840"/>
          <w:pgMar w:header="751" w:footer="0" w:top="960" w:bottom="280" w:left="1580" w:right="1580"/>
        </w:sectPr>
      </w:pPr>
    </w:p>
    <w:p>
      <w:pPr>
        <w:pStyle w:val="BodyText"/>
        <w:rPr>
          <w:sz w:val="20"/>
        </w:rPr>
      </w:pPr>
    </w:p>
    <w:p>
      <w:pPr>
        <w:pStyle w:val="BodyText"/>
        <w:spacing w:line="360" w:lineRule="auto" w:before="213"/>
        <w:ind w:left="102" w:right="116" w:firstLine="851"/>
        <w:jc w:val="both"/>
      </w:pPr>
      <w:r>
        <w:rPr/>
        <w:t>Na epistemologia agostiniana temos duas modalidades de conhecimento: o </w:t>
      </w:r>
      <w:r>
        <w:rPr>
          <w:i/>
        </w:rPr>
        <w:t>sensível</w:t>
      </w:r>
      <w:r>
        <w:rPr/>
        <w:t>, proveniente dos sentidos, por isso, um conhecimento passível de erros; e o </w:t>
      </w:r>
      <w:r>
        <w:rPr>
          <w:i/>
        </w:rPr>
        <w:t>inteligível</w:t>
      </w:r>
      <w:r>
        <w:rPr/>
        <w:t>, adquirido pela mente, por meio das atividades intelectivas. Nessa modalidade, encontram-se os princípios matemáticos e éticos. O conhecimento se torna possível porque a memória é faculdade da razão capaz de armazenar os dados transmitidos pelos sentidos e produzir todo tipo de conhecimento, inclusive a concepção dos primeiros princípios, que pressupõe a existência de Deus.</w:t>
      </w:r>
    </w:p>
    <w:p>
      <w:pPr>
        <w:pStyle w:val="BodyText"/>
        <w:spacing w:line="360" w:lineRule="auto" w:before="6"/>
        <w:ind w:left="102" w:right="118" w:firstLine="851"/>
        <w:jc w:val="both"/>
      </w:pPr>
      <w:r>
        <w:rPr/>
        <w:t>Ao se deixar dominar pelas sensações, o indivíduo facilmente se desvia da verdade, daí o erro, passando a considerar as realidades sensíveis de modo absoluto e esquivando-se da verdadeira luz, que é Deus. A verdade, ao contário, é “como algo que transcende ao homem, mas que pode ser conhecida por ele pela sua inteligência, pois ele a abriga dentro de si, o que lhe garante a possibilidade de conhecer o imutável”. (SOUZA; PEREIRA, 2009, p. 2463).</w:t>
      </w:r>
    </w:p>
    <w:p>
      <w:pPr>
        <w:pStyle w:val="BodyText"/>
        <w:spacing w:line="360" w:lineRule="auto" w:before="6"/>
        <w:ind w:left="102" w:right="121" w:firstLine="851"/>
        <w:jc w:val="both"/>
      </w:pPr>
      <w:r>
        <w:rPr/>
        <w:t>Na história da Antiguidade cristã, Agostinho representa o ápice do esforço em reconciliar a fé e a razão, esforço empreendido há três séculos por pensadores como Clemente e São Justino.</w:t>
      </w:r>
    </w:p>
    <w:p>
      <w:pPr>
        <w:pStyle w:val="BodyText"/>
        <w:spacing w:before="5"/>
      </w:pPr>
    </w:p>
    <w:p>
      <w:pPr>
        <w:spacing w:before="0"/>
        <w:ind w:left="2370" w:right="116" w:firstLine="0"/>
        <w:jc w:val="both"/>
        <w:rPr>
          <w:sz w:val="20"/>
        </w:rPr>
      </w:pPr>
      <w:r>
        <w:rPr>
          <w:sz w:val="20"/>
        </w:rPr>
        <w:t>Desde a conversão, Agostinho se propôs a atingir, pela fé nas Escrituras, o entendimento daquilo que elas ensinam, colocando a fé como a via de acesso à verdade eterna. Mas, por outro lado, sustentou que a fé é precedida por  certo trabalho da razão. Ainda que as verdades da fé não sejam demonstráveis, isto é, passíveis de prova, é possível demonstrar o acerto de  se crer nelas, e essa tarefa cabe à razão. A razão relaciona-se, portanto, duplamente com a fé: precede-a e é sua consequência. É necessário compreender para crer e crer para compreender (“intellige ut credas, crede ut intelligas”). (PESSANHA,  </w:t>
      </w:r>
      <w:r>
        <w:rPr>
          <w:i/>
          <w:sz w:val="20"/>
        </w:rPr>
        <w:t>in </w:t>
      </w:r>
      <w:r>
        <w:rPr>
          <w:sz w:val="20"/>
        </w:rPr>
        <w:t>SANTO AGOSTINHO, 1999, p.</w:t>
      </w:r>
      <w:r>
        <w:rPr>
          <w:spacing w:val="-18"/>
          <w:sz w:val="20"/>
        </w:rPr>
        <w:t> </w:t>
      </w:r>
      <w:r>
        <w:rPr>
          <w:sz w:val="20"/>
        </w:rPr>
        <w:t>13),)</w:t>
      </w:r>
    </w:p>
    <w:p>
      <w:pPr>
        <w:pStyle w:val="BodyText"/>
        <w:rPr>
          <w:sz w:val="22"/>
        </w:rPr>
      </w:pPr>
    </w:p>
    <w:p>
      <w:pPr>
        <w:pStyle w:val="BodyText"/>
        <w:spacing w:line="360" w:lineRule="auto" w:before="158"/>
        <w:ind w:left="102" w:right="119" w:firstLine="707"/>
        <w:jc w:val="both"/>
      </w:pPr>
      <w:r>
        <w:rPr/>
        <w:t>Por fim, trataremos do </w:t>
      </w:r>
      <w:r>
        <w:rPr>
          <w:i/>
        </w:rPr>
        <w:t>processo educativo </w:t>
      </w:r>
      <w:r>
        <w:rPr/>
        <w:t>agostiniano, em plena sintonia com sua concepção de homem e sua teoria do conhecimento: todo homem almeja a felicidade, e essa só se encontra plenamente em Deus, que é luz e verdade. A finalidade da educação consiste, então, em proporcionar ao homem esse encontro com Deus, fundamento de toda verdade e única via de felicidade. Ao buscar a verdade, o homem se liberta do atual estado de decadência, devido ao pecado e, aos poucos, ascende até Deus. Embora seja por meio da luz divina, que se encontra no interior do homem e guia a sua vontade à transcendência, o mestre desempenha um papel importante na concepção pedagógica agostiniana por ser ele aquele que estimula o discípulo a buscar em seu interior o verdadeiro conhecimento, que provém do único Mestre, que é Cristo.</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0" w:lineRule="auto" w:before="213"/>
        <w:ind w:left="122" w:right="118" w:firstLine="707"/>
        <w:jc w:val="both"/>
      </w:pPr>
      <w:r>
        <w:rPr/>
        <w:t>Após termos analisado os temas agostinianos que mais influenciaram sua concepção de ensino, apresentamos os principais aspectos da pedagogia agostiniana, sua concepção, fundamentos e objetivos, sobretudo em </w:t>
      </w:r>
      <w:r>
        <w:rPr>
          <w:i/>
        </w:rPr>
        <w:t>De Magistro</w:t>
      </w:r>
      <w:r>
        <w:rPr/>
        <w:t>, ou </w:t>
      </w:r>
      <w:r>
        <w:rPr>
          <w:i/>
        </w:rPr>
        <w:t>O Mestre</w:t>
      </w:r>
      <w:r>
        <w:rPr/>
        <w:t>, sobre o papel do docente, e </w:t>
      </w:r>
      <w:r>
        <w:rPr>
          <w:i/>
        </w:rPr>
        <w:t>De Doctrina Christiana</w:t>
      </w:r>
      <w:r>
        <w:rPr/>
        <w:t>, ou </w:t>
      </w:r>
      <w:r>
        <w:rPr>
          <w:i/>
        </w:rPr>
        <w:t>A Doutrina Cristã, </w:t>
      </w:r>
      <w:r>
        <w:rPr/>
        <w:t>sobre a importância do estudo das </w:t>
      </w:r>
      <w:r>
        <w:rPr>
          <w:i/>
        </w:rPr>
        <w:t>artes liberais </w:t>
      </w:r>
      <w:r>
        <w:rPr/>
        <w:t>para uma melhor compreensão das Sagradas Escrituras.</w:t>
      </w:r>
    </w:p>
    <w:p>
      <w:pPr>
        <w:pStyle w:val="BodyText"/>
        <w:spacing w:line="360" w:lineRule="auto" w:before="6"/>
        <w:ind w:left="122" w:right="120" w:firstLine="707"/>
        <w:jc w:val="both"/>
      </w:pPr>
      <w:r>
        <w:rPr/>
        <w:t>O argumento do diálogo </w:t>
      </w:r>
      <w:r>
        <w:rPr>
          <w:i/>
        </w:rPr>
        <w:t>O Mestre </w:t>
      </w:r>
      <w:r>
        <w:rPr>
          <w:b/>
          <w:i/>
          <w:position w:val="9"/>
          <w:sz w:val="14"/>
        </w:rPr>
        <w:t>37 </w:t>
      </w:r>
      <w:r>
        <w:rPr/>
        <w:t>, entre Agostinho e seu filho ainda adolescente, Adeodato, aparece já nas primeiras linhas como se pode verificar abaixo (SANTO AGOSTINHO, 1980, p. 349):</w:t>
      </w:r>
    </w:p>
    <w:p>
      <w:pPr>
        <w:pStyle w:val="BodyText"/>
        <w:spacing w:before="5"/>
      </w:pPr>
    </w:p>
    <w:p>
      <w:pPr>
        <w:spacing w:before="0"/>
        <w:ind w:left="2390" w:right="146" w:firstLine="0"/>
        <w:jc w:val="left"/>
        <w:rPr>
          <w:sz w:val="20"/>
        </w:rPr>
      </w:pPr>
      <w:r>
        <w:rPr>
          <w:sz w:val="20"/>
        </w:rPr>
        <w:t>AGOSTINHO: Que te parece que pretendemos fazer quando falamos? ADEODATO: Pelo que de momento me ocorre, ou ensinar ou aprender. AGOSTINHO: Vejo uma dessas duas coisas e concordo; com efeito, é evidente que quando falamos queremos ensinar; porém, como aprender?</w:t>
      </w:r>
    </w:p>
    <w:p>
      <w:pPr>
        <w:spacing w:before="0"/>
        <w:ind w:left="2390" w:right="146" w:firstLine="0"/>
        <w:jc w:val="left"/>
        <w:rPr>
          <w:sz w:val="20"/>
        </w:rPr>
      </w:pPr>
      <w:r>
        <w:rPr>
          <w:sz w:val="20"/>
        </w:rPr>
        <w:t>ADEODATO: Mas, então, de que maneira pensas que se possa aprender, senão perguntando?</w:t>
      </w:r>
    </w:p>
    <w:p>
      <w:pPr>
        <w:spacing w:before="2"/>
        <w:ind w:left="2390" w:right="120" w:firstLine="0"/>
        <w:jc w:val="both"/>
        <w:rPr>
          <w:sz w:val="20"/>
        </w:rPr>
      </w:pPr>
      <w:r>
        <w:rPr>
          <w:sz w:val="20"/>
        </w:rPr>
        <w:t>AGOSTINHO: Ainda neste caso, creio que só uma coisa queremos: ensinar. Pois, dize-me, interrogas por outro motivo a não ser para ensinar  o  que queres àquele a quem perguntas?</w:t>
      </w:r>
    </w:p>
    <w:p>
      <w:pPr>
        <w:spacing w:before="0"/>
        <w:ind w:left="2390" w:right="0" w:firstLine="0"/>
        <w:jc w:val="left"/>
        <w:rPr>
          <w:sz w:val="20"/>
        </w:rPr>
      </w:pPr>
      <w:r>
        <w:rPr>
          <w:sz w:val="20"/>
        </w:rPr>
        <w:t>ADEODATO: Dizes a verdade.</w:t>
      </w:r>
    </w:p>
    <w:p>
      <w:pPr>
        <w:pStyle w:val="BodyText"/>
        <w:rPr>
          <w:sz w:val="22"/>
        </w:rPr>
      </w:pPr>
    </w:p>
    <w:p>
      <w:pPr>
        <w:pStyle w:val="BodyText"/>
        <w:spacing w:line="360" w:lineRule="auto" w:before="159"/>
        <w:ind w:left="122" w:right="120" w:firstLine="707"/>
        <w:jc w:val="both"/>
      </w:pPr>
      <w:r>
        <w:rPr/>
        <w:pict>
          <v:line style="position:absolute;mso-position-horizontal-relative:page;mso-position-vertical-relative:paragraph;z-index:1624;mso-wrap-distance-left:0;mso-wrap-distance-right:0" from="85.103996pt,73.893135pt" to="229.123996pt,73.893135pt" stroked="true" strokeweight=".72pt" strokecolor="#000000">
            <v:stroke dashstyle="solid"/>
            <w10:wrap type="topAndBottom"/>
          </v:line>
        </w:pict>
      </w:r>
      <w:r>
        <w:rPr/>
        <w:t>Nessa obra dedicada à atividade do mestre, Agostinho estuda o tema da linguagem</w:t>
      </w:r>
      <w:r>
        <w:rPr>
          <w:position w:val="8"/>
          <w:sz w:val="14"/>
        </w:rPr>
        <w:t>38 </w:t>
      </w:r>
      <w:r>
        <w:rPr/>
        <w:t>e as propriedades das palavras (</w:t>
      </w:r>
      <w:r>
        <w:rPr>
          <w:i/>
        </w:rPr>
        <w:t>verbum</w:t>
      </w:r>
      <w:r>
        <w:rPr/>
        <w:t>)</w:t>
      </w:r>
      <w:r>
        <w:rPr>
          <w:position w:val="8"/>
          <w:sz w:val="14"/>
        </w:rPr>
        <w:t>39</w:t>
      </w:r>
      <w:r>
        <w:rPr/>
        <w:t>: O que se pretende obter por  meio da fala senão ensinar, entendido, neste caso, como informar a outrem aquilo que</w:t>
      </w:r>
      <w:r>
        <w:rPr>
          <w:spacing w:val="-5"/>
        </w:rPr>
        <w:t> </w:t>
      </w:r>
      <w:r>
        <w:rPr/>
        <w:t>se</w:t>
      </w:r>
    </w:p>
    <w:p>
      <w:pPr>
        <w:spacing w:line="242" w:lineRule="auto" w:before="67"/>
        <w:ind w:left="122" w:right="119" w:firstLine="0"/>
        <w:jc w:val="both"/>
        <w:rPr>
          <w:sz w:val="20"/>
        </w:rPr>
      </w:pPr>
      <w:r>
        <w:rPr>
          <w:rFonts w:ascii="Calibri" w:hAnsi="Calibri"/>
          <w:position w:val="8"/>
          <w:sz w:val="14"/>
        </w:rPr>
        <w:t>37 </w:t>
      </w:r>
      <w:r>
        <w:rPr>
          <w:i/>
          <w:sz w:val="20"/>
        </w:rPr>
        <w:t>De Magistro </w:t>
      </w:r>
      <w:r>
        <w:rPr>
          <w:sz w:val="20"/>
        </w:rPr>
        <w:t>faz parte da série de diálogos agostinianos (do </w:t>
      </w:r>
      <w:r>
        <w:rPr>
          <w:i/>
          <w:sz w:val="20"/>
        </w:rPr>
        <w:t>Contra Acadêmicos </w:t>
      </w:r>
      <w:r>
        <w:rPr>
          <w:sz w:val="20"/>
        </w:rPr>
        <w:t>ao </w:t>
      </w:r>
      <w:r>
        <w:rPr>
          <w:i/>
          <w:sz w:val="20"/>
        </w:rPr>
        <w:t>De Magistro</w:t>
      </w:r>
      <w:r>
        <w:rPr>
          <w:sz w:val="20"/>
        </w:rPr>
        <w:t>, entre os anos 386-388</w:t>
      </w:r>
      <w:r>
        <w:rPr>
          <w:i/>
          <w:sz w:val="20"/>
        </w:rPr>
        <w:t>) </w:t>
      </w:r>
      <w:r>
        <w:rPr>
          <w:sz w:val="20"/>
        </w:rPr>
        <w:t>escritos em Cassicíaco, um período fértil, em que Agostinho apenas convertido, ávido  de respostas, busca na reflexão filosófica refrigério para seus anseios mais profundos. Segundo Bosio (1995, p. 81), “il principio ispiratore e unificante del pensiero agostiniano dei </w:t>
      </w:r>
      <w:r>
        <w:rPr>
          <w:i/>
          <w:sz w:val="20"/>
        </w:rPr>
        <w:t>Dialoghi </w:t>
      </w:r>
      <w:r>
        <w:rPr>
          <w:sz w:val="20"/>
        </w:rPr>
        <w:t>si può riassumere nella conquista del principio interiore della soggettività che si trascende. Tutto passa attraverso il sentire dell’anima”.</w:t>
      </w:r>
    </w:p>
    <w:p>
      <w:pPr>
        <w:spacing w:line="240" w:lineRule="auto" w:before="0"/>
        <w:ind w:left="122" w:right="115" w:firstLine="0"/>
        <w:jc w:val="both"/>
        <w:rPr>
          <w:sz w:val="20"/>
        </w:rPr>
      </w:pPr>
      <w:r>
        <w:rPr>
          <w:rFonts w:ascii="Calibri" w:hAnsi="Calibri"/>
          <w:position w:val="7"/>
          <w:sz w:val="13"/>
        </w:rPr>
        <w:t>38 </w:t>
      </w:r>
      <w:r>
        <w:rPr>
          <w:sz w:val="20"/>
        </w:rPr>
        <w:t>Santos (</w:t>
      </w:r>
      <w:r>
        <w:rPr>
          <w:i/>
          <w:sz w:val="20"/>
        </w:rPr>
        <w:t>in </w:t>
      </w:r>
      <w:r>
        <w:rPr>
          <w:sz w:val="20"/>
        </w:rPr>
        <w:t>SANTO AGOSTINHO, 2009), ao traduzir e comentar o </w:t>
      </w:r>
      <w:r>
        <w:rPr>
          <w:i/>
          <w:sz w:val="20"/>
        </w:rPr>
        <w:t>De Magistro</w:t>
      </w:r>
      <w:r>
        <w:rPr>
          <w:sz w:val="20"/>
        </w:rPr>
        <w:t>, divide-o em três  partes de acordo com as três funções da linguagem: a) Relações de algumas palavras com outras: </w:t>
      </w:r>
      <w:r>
        <w:rPr>
          <w:i/>
          <w:sz w:val="20"/>
        </w:rPr>
        <w:t>função </w:t>
      </w:r>
      <w:r>
        <w:rPr>
          <w:i/>
          <w:sz w:val="20"/>
        </w:rPr>
        <w:t>sintática </w:t>
      </w:r>
      <w:r>
        <w:rPr>
          <w:sz w:val="20"/>
        </w:rPr>
        <w:t>da linguagem e da metalinguagem [cap. IV-VII]; b) Relações das palavras com as coisas ou </w:t>
      </w:r>
      <w:r>
        <w:rPr>
          <w:i/>
          <w:sz w:val="20"/>
        </w:rPr>
        <w:t>função semântica </w:t>
      </w:r>
      <w:r>
        <w:rPr>
          <w:sz w:val="20"/>
        </w:rPr>
        <w:t>da linguagem [cap. VIII-X]; c) Utilidade e limite das palavras: </w:t>
      </w:r>
      <w:r>
        <w:rPr>
          <w:i/>
          <w:sz w:val="20"/>
        </w:rPr>
        <w:t>função pragmática </w:t>
      </w:r>
      <w:r>
        <w:rPr>
          <w:sz w:val="20"/>
        </w:rPr>
        <w:t>da linguagem [cap. XI-XIV]. Na terceira parte, aquela que mais nos interessa, Agostinho se dirige para o fim de suas reflexões apresentando os seguintes temas, conforme a titulação do próprio Agostinho (idem, p. 165): a) Não se aprende com palavras que soam exteriormente, mas com a Verdade que ensina interiormente [cap. XI]; b) Cristo, a Verdade, ensina interiormente [cap. XII]; c) As palavras nem sequer possuem o poder de descobrir o interior de quem fala [cap. XIII]; d) Cristo ensina interiormente, o  homem estimula exteriormente pelas palavras [cap.</w:t>
      </w:r>
      <w:r>
        <w:rPr>
          <w:spacing w:val="-20"/>
          <w:sz w:val="20"/>
        </w:rPr>
        <w:t> </w:t>
      </w:r>
      <w:r>
        <w:rPr>
          <w:sz w:val="20"/>
        </w:rPr>
        <w:t>XIV].</w:t>
      </w:r>
    </w:p>
    <w:p>
      <w:pPr>
        <w:spacing w:line="240" w:lineRule="auto" w:before="2"/>
        <w:ind w:left="122" w:right="113" w:firstLine="0"/>
        <w:jc w:val="both"/>
        <w:rPr>
          <w:sz w:val="20"/>
        </w:rPr>
      </w:pPr>
      <w:r>
        <w:rPr>
          <w:rFonts w:ascii="Calibri" w:hAnsi="Calibri"/>
          <w:position w:val="7"/>
          <w:sz w:val="13"/>
        </w:rPr>
        <w:t>39 </w:t>
      </w:r>
      <w:r>
        <w:rPr>
          <w:sz w:val="20"/>
        </w:rPr>
        <w:t>Santo Agostinho explica que </w:t>
      </w:r>
      <w:r>
        <w:rPr>
          <w:i/>
          <w:sz w:val="20"/>
        </w:rPr>
        <w:t>verbum </w:t>
      </w:r>
      <w:r>
        <w:rPr>
          <w:sz w:val="20"/>
        </w:rPr>
        <w:t>deriva de </w:t>
      </w:r>
      <w:r>
        <w:rPr>
          <w:i/>
          <w:sz w:val="20"/>
        </w:rPr>
        <w:t>verberare </w:t>
      </w:r>
      <w:r>
        <w:rPr>
          <w:sz w:val="20"/>
        </w:rPr>
        <w:t>(“percutir”, “bater em algo com força”; mas também “bastão”, “corda da funda”; em sentido figurado “ímpeto do vento”, provavelmente pelo ruído causado; e por fim, como em Cícero, “reprovação”). Assim Agostinho pergunta a Adeodado se “tudo o que é proferido por uma voz (</w:t>
      </w:r>
      <w:r>
        <w:rPr>
          <w:i/>
          <w:sz w:val="20"/>
        </w:rPr>
        <w:t>vox</w:t>
      </w:r>
      <w:r>
        <w:rPr>
          <w:sz w:val="20"/>
        </w:rPr>
        <w:t>) articulada com uma significação percute (</w:t>
      </w:r>
      <w:r>
        <w:rPr>
          <w:i/>
          <w:sz w:val="20"/>
        </w:rPr>
        <w:t>verberare</w:t>
      </w:r>
      <w:r>
        <w:rPr>
          <w:sz w:val="20"/>
        </w:rPr>
        <w:t>) no ouvido para  ser percebido e é confiado à memória para ser conhecido (</w:t>
      </w:r>
      <w:r>
        <w:rPr>
          <w:i/>
          <w:sz w:val="20"/>
        </w:rPr>
        <w:t>nosci</w:t>
      </w:r>
      <w:r>
        <w:rPr>
          <w:sz w:val="20"/>
        </w:rPr>
        <w:t>) [...]?” (FONTANIER, 2007, p. 135). Nesse ponto do diálogo, Agostinho discute se </w:t>
      </w:r>
      <w:r>
        <w:rPr>
          <w:i/>
          <w:sz w:val="20"/>
        </w:rPr>
        <w:t>verbum </w:t>
      </w:r>
      <w:r>
        <w:rPr>
          <w:sz w:val="20"/>
        </w:rPr>
        <w:t>(palavra) e </w:t>
      </w:r>
      <w:r>
        <w:rPr>
          <w:i/>
          <w:sz w:val="20"/>
        </w:rPr>
        <w:t>nomen </w:t>
      </w:r>
      <w:r>
        <w:rPr>
          <w:sz w:val="20"/>
        </w:rPr>
        <w:t>(nome) significam a mesma coisa, o que uma análise superficial parece indicar que sim. Porém, o próprio autor faz notar que a “primeira coisa (</w:t>
      </w:r>
      <w:r>
        <w:rPr>
          <w:i/>
          <w:sz w:val="20"/>
        </w:rPr>
        <w:t>verba</w:t>
      </w:r>
      <w:r>
        <w:rPr>
          <w:sz w:val="20"/>
        </w:rPr>
        <w:t>) mereceu seu nome do órgão dos ouvidos (</w:t>
      </w:r>
      <w:r>
        <w:rPr>
          <w:i/>
          <w:sz w:val="20"/>
        </w:rPr>
        <w:t>ab auribus</w:t>
      </w:r>
      <w:r>
        <w:rPr>
          <w:sz w:val="20"/>
        </w:rPr>
        <w:t>); a segunda (</w:t>
      </w:r>
      <w:r>
        <w:rPr>
          <w:i/>
          <w:sz w:val="20"/>
        </w:rPr>
        <w:t>nomina </w:t>
      </w:r>
      <w:r>
        <w:rPr>
          <w:sz w:val="20"/>
        </w:rPr>
        <w:t>de </w:t>
      </w:r>
      <w:r>
        <w:rPr>
          <w:i/>
          <w:sz w:val="20"/>
        </w:rPr>
        <w:t>noscere</w:t>
      </w:r>
      <w:r>
        <w:rPr>
          <w:sz w:val="20"/>
        </w:rPr>
        <w:t>), da sede do conhecimento (</w:t>
      </w:r>
      <w:r>
        <w:rPr>
          <w:i/>
          <w:sz w:val="20"/>
        </w:rPr>
        <w:t>ab animo</w:t>
      </w:r>
      <w:r>
        <w:rPr>
          <w:sz w:val="20"/>
        </w:rPr>
        <w:t>)” (SANTO AGOSTINHO, 2009, p. 114), o que leva a concluir que </w:t>
      </w:r>
      <w:r>
        <w:rPr>
          <w:i/>
          <w:sz w:val="20"/>
        </w:rPr>
        <w:t>verbum </w:t>
      </w:r>
      <w:r>
        <w:rPr>
          <w:sz w:val="20"/>
        </w:rPr>
        <w:t>é a palavra sonorizada, captada pelos ouvidos, enquanto </w:t>
      </w:r>
      <w:r>
        <w:rPr>
          <w:i/>
          <w:sz w:val="20"/>
        </w:rPr>
        <w:t>nomen </w:t>
      </w:r>
      <w:r>
        <w:rPr>
          <w:sz w:val="20"/>
        </w:rPr>
        <w:t>é a palavra que se origina e ressoa na</w:t>
      </w:r>
      <w:r>
        <w:rPr>
          <w:spacing w:val="-13"/>
          <w:sz w:val="20"/>
        </w:rPr>
        <w:t> </w:t>
      </w:r>
      <w:r>
        <w:rPr>
          <w:sz w:val="20"/>
        </w:rPr>
        <w:t>alma.</w:t>
      </w:r>
    </w:p>
    <w:p>
      <w:pPr>
        <w:spacing w:after="0" w:line="240" w:lineRule="auto"/>
        <w:jc w:val="both"/>
        <w:rPr>
          <w:sz w:val="20"/>
        </w:rPr>
        <w:sectPr>
          <w:pgSz w:w="11910" w:h="16840"/>
          <w:pgMar w:header="751" w:footer="0" w:top="960" w:bottom="280" w:left="1580" w:right="1580"/>
        </w:sectPr>
      </w:pPr>
    </w:p>
    <w:p>
      <w:pPr>
        <w:pStyle w:val="BodyText"/>
        <w:rPr>
          <w:sz w:val="20"/>
        </w:rPr>
      </w:pPr>
    </w:p>
    <w:p>
      <w:pPr>
        <w:pStyle w:val="BodyText"/>
        <w:spacing w:line="360" w:lineRule="auto" w:before="213"/>
        <w:ind w:left="122" w:right="116"/>
        <w:jc w:val="both"/>
      </w:pPr>
      <w:r>
        <w:rPr/>
        <w:t>passa na mente de quem fala? O diálogo trata, antes de mais nada, de uma verdadeira “filosofia” da linguagem, tema que permite a Agostinho esboçar sua teoria do ensino,  ou pedagogia, cabendo ao mestre auxiliar o discípulo a ascender, por meio da intelecção das coisas mais elementares das realidades sensíveis, expressas pela linguagem, às realidades eternas e sublimes, que se encontram no interior de cada pessoa e podem ser conhecidas porque o verdadeiro Mestre, Cristo, </w:t>
      </w:r>
      <w:r>
        <w:rPr>
          <w:i/>
        </w:rPr>
        <w:t>ilumina</w:t>
      </w:r>
      <w:r>
        <w:rPr>
          <w:position w:val="8"/>
          <w:sz w:val="14"/>
        </w:rPr>
        <w:t>40 </w:t>
      </w:r>
      <w:r>
        <w:rPr/>
        <w:t>a alma de cada indivíduo. Embora Agostinho admita num primeiro momento que quem fala quer ensinar, não será essa a sua conclusão, pois, no decorrer do diálogo, terá oportunidade de demonstrar que nenhuma palavra poderia ensinar outrem se esse já não possuísse dentro de si o conhecimento da coisa expressa por meio das palavras, ou signos. Assim, as palavras servem, basicamente, para duas coisas: recordar o que sabemos ou incitar a  conhecermos o que ainda não</w:t>
      </w:r>
      <w:r>
        <w:rPr>
          <w:spacing w:val="-5"/>
        </w:rPr>
        <w:t> </w:t>
      </w:r>
      <w:r>
        <w:rPr/>
        <w:t>sabemos:</w:t>
      </w:r>
    </w:p>
    <w:p>
      <w:pPr>
        <w:pStyle w:val="BodyText"/>
        <w:spacing w:before="6"/>
        <w:rPr>
          <w:sz w:val="36"/>
        </w:rPr>
      </w:pPr>
    </w:p>
    <w:p>
      <w:pPr>
        <w:spacing w:before="0"/>
        <w:ind w:left="2390" w:right="117" w:firstLine="0"/>
        <w:jc w:val="both"/>
        <w:rPr>
          <w:sz w:val="20"/>
        </w:rPr>
      </w:pPr>
      <w:r>
        <w:rPr>
          <w:sz w:val="20"/>
        </w:rPr>
        <w:t>Até aqui chega o valor das palavras, das quais, porque quero atribuir-lhes muito, direi que apenas incitam a procurar as coisas, sem, porém mostrá-las para que as conheçamos. No entanto, ensina-me algo quem apresentar, diante dos meus olhos ou a um dos sentidos do corpo ou também à própria mente, as coisas que quero conhecer. Com as palavras não aprendemos senão palavras; antes, o som e o ruído das palavras, porque, se o que não é sinal não pode ser palavra, não sei também como possa ser palavra aquilo que ouvi pronunciado como palavra enquanto não lhe conhecer o significado (SANTO AGOSTINHO, 1980, p. 394).</w:t>
      </w:r>
    </w:p>
    <w:p>
      <w:pPr>
        <w:pStyle w:val="BodyText"/>
        <w:spacing w:before="10"/>
        <w:rPr>
          <w:sz w:val="29"/>
        </w:rPr>
      </w:pPr>
    </w:p>
    <w:p>
      <w:pPr>
        <w:pStyle w:val="BodyText"/>
        <w:spacing w:line="360" w:lineRule="auto" w:before="1"/>
        <w:ind w:left="122" w:right="117" w:firstLine="707"/>
        <w:jc w:val="both"/>
      </w:pPr>
      <w:r>
        <w:rPr/>
        <w:t>Agostinho se esforçará para demonstrar que só Cristo é o verdadeiro Mestre,  pois só ele pode apresentar à mente o verdadeiro sentido das coisas, pois as palavras se mostram limitadas nessa tarefa. Sendo assim, seu método favorece o autodidatismo, embora atribua ao mestre, </w:t>
      </w:r>
      <w:r>
        <w:rPr>
          <w:i/>
        </w:rPr>
        <w:t>aquele que fala por fora</w:t>
      </w:r>
      <w:r>
        <w:rPr/>
        <w:t>, a nobre função de </w:t>
      </w:r>
      <w:r>
        <w:rPr>
          <w:i/>
        </w:rPr>
        <w:t>despertar </w:t>
      </w:r>
      <w:r>
        <w:rPr/>
        <w:t>no aluno o desejo de conhecer e de acompanhá-lo nesse</w:t>
      </w:r>
      <w:r>
        <w:rPr>
          <w:spacing w:val="-11"/>
        </w:rPr>
        <w:t> </w:t>
      </w:r>
      <w:r>
        <w:rPr/>
        <w:t>processo.</w:t>
      </w:r>
    </w:p>
    <w:p>
      <w:pPr>
        <w:pStyle w:val="BodyText"/>
        <w:spacing w:before="6"/>
        <w:rPr>
          <w:sz w:val="36"/>
        </w:rPr>
      </w:pPr>
    </w:p>
    <w:p>
      <w:pPr>
        <w:spacing w:before="0"/>
        <w:ind w:left="2390" w:right="115" w:firstLine="0"/>
        <w:jc w:val="both"/>
        <w:rPr>
          <w:sz w:val="20"/>
        </w:rPr>
      </w:pPr>
      <w:r>
        <w:rPr>
          <w:sz w:val="20"/>
        </w:rPr>
        <w:t>No que diz respeito a todas as coisas que compreendemos, não consultamos a voz de quem fala, a qual soa por fora, mas a verdade que dentro de nós  preside à própria mente, incitados talvez pelas palavras a consultá-la. Quem é consultado ensina verdadeiramente, e este é Cristo, que habita, como foi dito, no homem interior, isto é: a virtude incomutável de Deus e a sempiterna Sabedoria, que toda alma racional consulta, mas que se revela a cada um</w:t>
      </w:r>
    </w:p>
    <w:p>
      <w:pPr>
        <w:pStyle w:val="BodyText"/>
        <w:rPr>
          <w:sz w:val="29"/>
        </w:rPr>
      </w:pPr>
      <w:r>
        <w:rPr/>
        <w:pict>
          <v:line style="position:absolute;mso-position-horizontal-relative:page;mso-position-vertical-relative:paragraph;z-index:1648;mso-wrap-distance-left:0;mso-wrap-distance-right:0" from="85.103996pt,19.043716pt" to="229.123996pt,19.043716pt" stroked="true" strokeweight=".72003pt" strokecolor="#000000">
            <v:stroke dashstyle="solid"/>
            <w10:wrap type="topAndBottom"/>
          </v:line>
        </w:pict>
      </w:r>
    </w:p>
    <w:p>
      <w:pPr>
        <w:spacing w:line="240" w:lineRule="auto" w:before="69"/>
        <w:ind w:left="122" w:right="118" w:firstLine="0"/>
        <w:jc w:val="both"/>
        <w:rPr>
          <w:sz w:val="20"/>
        </w:rPr>
      </w:pPr>
      <w:r>
        <w:rPr>
          <w:rFonts w:ascii="Calibri" w:hAnsi="Calibri"/>
          <w:position w:val="7"/>
          <w:sz w:val="13"/>
        </w:rPr>
        <w:t>40 </w:t>
      </w:r>
      <w:r>
        <w:rPr>
          <w:sz w:val="20"/>
        </w:rPr>
        <w:t>A doutrina da </w:t>
      </w:r>
      <w:r>
        <w:rPr>
          <w:i/>
          <w:sz w:val="20"/>
        </w:rPr>
        <w:t>Iluminação </w:t>
      </w:r>
      <w:r>
        <w:rPr>
          <w:sz w:val="20"/>
        </w:rPr>
        <w:t>agostiniana constitui um dos pontos mais críticos de seu pensamento. Trata- se, evidentemente, de </w:t>
      </w:r>
      <w:r>
        <w:rPr>
          <w:spacing w:val="-2"/>
          <w:sz w:val="20"/>
        </w:rPr>
        <w:t>uma </w:t>
      </w:r>
      <w:r>
        <w:rPr>
          <w:sz w:val="20"/>
        </w:rPr>
        <w:t>metáfora, como o próprio Agostinho tentou esclarecer: assim como a luz ilumina os olhos e só assim eles podem identificar as coisas que estão ao seu redor, a mente é igualmente “iluminada” pela luz da graça divina, que revela ao homem as verdades metafísicas, predispostas em seu interior por designação do próprio criador. Segundo Santos (apud SANTO AGOSTINHO, 2009, p. 161), “a Teoria da Iluminação não tem em vista negar a atividade cognoscitiva própria da mente,  nem tampouco representa uma invasão da mente humana por parte de uma potência sobrenatural. Ao  contrário, é o instrumento por meio do qual se realiza a verdadeira natureza mental do</w:t>
      </w:r>
      <w:r>
        <w:rPr>
          <w:spacing w:val="-27"/>
          <w:sz w:val="20"/>
        </w:rPr>
        <w:t> </w:t>
      </w:r>
      <w:r>
        <w:rPr>
          <w:sz w:val="20"/>
        </w:rPr>
        <w:t>homem”.</w:t>
      </w:r>
    </w:p>
    <w:p>
      <w:pPr>
        <w:spacing w:after="0" w:line="240" w:lineRule="auto"/>
        <w:jc w:val="both"/>
        <w:rPr>
          <w:sz w:val="20"/>
        </w:rPr>
        <w:sectPr>
          <w:headerReference w:type="default" r:id="rId25"/>
          <w:pgSz w:w="11910" w:h="16840"/>
          <w:pgMar w:header="751" w:footer="0" w:top="960" w:bottom="280" w:left="1580" w:right="1580"/>
        </w:sectPr>
      </w:pPr>
    </w:p>
    <w:p>
      <w:pPr>
        <w:pStyle w:val="BodyText"/>
        <w:rPr>
          <w:sz w:val="20"/>
        </w:rPr>
      </w:pPr>
    </w:p>
    <w:p>
      <w:pPr>
        <w:pStyle w:val="BodyText"/>
        <w:spacing w:before="7"/>
        <w:rPr>
          <w:sz w:val="18"/>
        </w:rPr>
      </w:pPr>
    </w:p>
    <w:p>
      <w:pPr>
        <w:spacing w:before="0"/>
        <w:ind w:left="2370" w:right="125" w:firstLine="0"/>
        <w:jc w:val="both"/>
        <w:rPr>
          <w:sz w:val="20"/>
        </w:rPr>
      </w:pPr>
      <w:r>
        <w:rPr>
          <w:sz w:val="20"/>
        </w:rPr>
        <w:t>quanto é permitido pela sua própria boa ou má vontade (SANTO AGOSTINHO, 1980, p. 395).</w:t>
      </w:r>
    </w:p>
    <w:p>
      <w:pPr>
        <w:pStyle w:val="BodyText"/>
        <w:rPr>
          <w:sz w:val="22"/>
        </w:rPr>
      </w:pPr>
    </w:p>
    <w:p>
      <w:pPr>
        <w:pStyle w:val="BodyText"/>
        <w:spacing w:line="360" w:lineRule="auto" w:before="160"/>
        <w:ind w:left="102" w:right="120" w:firstLine="707"/>
        <w:jc w:val="both"/>
      </w:pPr>
      <w:r>
        <w:rPr/>
        <w:t>Sendo Cristo o único Mestre, os homens jamais serão a causa do conhecimento, mas apenas auxiliares na busca da verdade. Nesse sentido, a pedagogia agostiniana faz dele um </w:t>
      </w:r>
      <w:r>
        <w:rPr>
          <w:i/>
        </w:rPr>
        <w:t>missionário </w:t>
      </w:r>
      <w:r>
        <w:rPr/>
        <w:t>mais que um professor, ao se colocar </w:t>
      </w:r>
      <w:r>
        <w:rPr>
          <w:i/>
        </w:rPr>
        <w:t>a serviço </w:t>
      </w:r>
      <w:r>
        <w:rPr/>
        <w:t>do único Mestre, Cristo.</w:t>
      </w:r>
    </w:p>
    <w:p>
      <w:pPr>
        <w:pStyle w:val="BodyText"/>
        <w:spacing w:before="5"/>
        <w:rPr>
          <w:sz w:val="36"/>
        </w:rPr>
      </w:pPr>
    </w:p>
    <w:p>
      <w:pPr>
        <w:spacing w:before="0"/>
        <w:ind w:left="2370" w:right="118" w:firstLine="0"/>
        <w:jc w:val="both"/>
        <w:rPr>
          <w:sz w:val="20"/>
        </w:rPr>
      </w:pPr>
      <w:r>
        <w:rPr>
          <w:sz w:val="20"/>
        </w:rPr>
        <w:t>Então é que, finalmente, aprendem (os alunos); e, quando dentro de si descobrirem que as coisas ditas são verdadeiras, louvam os mestres sem saber que elogiam mais homens doutrinados que doutos: se é que aqueles também sabem o que dizem. Erram, pois, os homens ao chamarem de mestres os que não o são, porque a maioria das vezes entre o tempo da audição e o tempo da cognição nenhum intervalo se interpõe; e porque, como depois da admoestação do professor, logo aprendem interiormente, julgam que aprenderam pelo mestre exterior, que nada mais faz do que admoestar (SANTO AGOSTINHO, 1980, p. 401).</w:t>
      </w:r>
    </w:p>
    <w:p>
      <w:pPr>
        <w:pStyle w:val="BodyText"/>
        <w:rPr>
          <w:sz w:val="22"/>
        </w:rPr>
      </w:pPr>
    </w:p>
    <w:p>
      <w:pPr>
        <w:pStyle w:val="BodyText"/>
        <w:spacing w:line="360" w:lineRule="auto" w:before="160"/>
        <w:ind w:left="102" w:right="118" w:firstLine="707"/>
        <w:jc w:val="both"/>
      </w:pPr>
      <w:r>
        <w:rPr/>
        <w:t>Como mestres, os homens devem estimular os discípulos a descobrirem dentro deles, pela graça da iluminação, </w:t>
      </w:r>
      <w:r>
        <w:rPr>
          <w:i/>
        </w:rPr>
        <w:t>iluminatio</w:t>
      </w:r>
      <w:r>
        <w:rPr/>
        <w:t>, as verdades outrora depositadas em suas mentes por Deus. Os homens, por mais doutos que aparentam ser, foram também eles ensinados por Cristo, caso contrário nenhuma inteligência possuiriam. Assim refletindo, Agostinho é </w:t>
      </w:r>
      <w:r>
        <w:rPr>
          <w:i/>
        </w:rPr>
        <w:t>socrático </w:t>
      </w:r>
      <w:r>
        <w:rPr/>
        <w:t>no método: a </w:t>
      </w:r>
      <w:r>
        <w:rPr>
          <w:i/>
        </w:rPr>
        <w:t>maiêutica</w:t>
      </w:r>
      <w:r>
        <w:rPr/>
        <w:t>, em que o professor é alguém que auxilia no parto das ideias; e </w:t>
      </w:r>
      <w:r>
        <w:rPr>
          <w:i/>
        </w:rPr>
        <w:t>platônico </w:t>
      </w:r>
      <w:r>
        <w:rPr/>
        <w:t>na teoria: a teoria da </w:t>
      </w:r>
      <w:r>
        <w:rPr>
          <w:i/>
        </w:rPr>
        <w:t>iluminação </w:t>
      </w:r>
      <w:r>
        <w:rPr/>
        <w:t>é um remanejamento  da teoria da </w:t>
      </w:r>
      <w:r>
        <w:rPr>
          <w:i/>
        </w:rPr>
        <w:t>reminiscência</w:t>
      </w:r>
      <w:r>
        <w:rPr/>
        <w:t>. Cristo, então, é o único que merece o título de</w:t>
      </w:r>
      <w:r>
        <w:rPr>
          <w:spacing w:val="-11"/>
        </w:rPr>
        <w:t> </w:t>
      </w:r>
      <w:r>
        <w:rPr/>
        <w:t>Mestre:</w:t>
      </w:r>
    </w:p>
    <w:p>
      <w:pPr>
        <w:pStyle w:val="BodyText"/>
        <w:spacing w:before="5"/>
        <w:rPr>
          <w:sz w:val="36"/>
        </w:rPr>
      </w:pPr>
    </w:p>
    <w:p>
      <w:pPr>
        <w:spacing w:before="1"/>
        <w:ind w:left="2370" w:right="120" w:firstLine="0"/>
        <w:jc w:val="both"/>
        <w:rPr>
          <w:sz w:val="20"/>
        </w:rPr>
      </w:pPr>
      <w:r>
        <w:rPr>
          <w:sz w:val="20"/>
        </w:rPr>
        <w:t>Agora, avisei-te, simplesmente, que não lhes atribuas importância maior do que é necessário, para que não apenas se creia, mas também se comece a compreender com quanta verdade está escrito nos livros sagrados que não se chame a ninguém de mestre na terra, pois o verdadeiro e único Mestre de todos está no céu. Mas o que depois haja nos céus, no-lo ensinará Aquele que também, por meio dos homens, nos admoesta com sinais, e exteriormente, a fim de que, voltados para Ele interiormente, sejamos instruídos (SANTO AGOSTINHO, 1980, p. 401).</w:t>
      </w:r>
    </w:p>
    <w:p>
      <w:pPr>
        <w:pStyle w:val="BodyText"/>
        <w:rPr>
          <w:sz w:val="22"/>
        </w:rPr>
      </w:pPr>
    </w:p>
    <w:p>
      <w:pPr>
        <w:pStyle w:val="BodyText"/>
        <w:spacing w:line="360" w:lineRule="auto" w:before="162"/>
        <w:ind w:left="102" w:right="114" w:firstLine="707"/>
        <w:jc w:val="both"/>
      </w:pPr>
      <w:r>
        <w:rPr/>
        <w:t>Por fim, não é de menor importância a escolha do gênero literário </w:t>
      </w:r>
      <w:r>
        <w:rPr>
          <w:i/>
        </w:rPr>
        <w:t>diálogo</w:t>
      </w:r>
      <w:r>
        <w:rPr/>
        <w:t>, que permite a Agostinho desenvolver as técnicas da dialética, expondo de forma exemplificativa a sua concepção metodológica de ensino. Mestre e discípulo se empenham na árdua tarefa de conhecer a verdade, num jogo dialético em que o conhecimento prévio do discípulo é aprimorado no decurso do debate por meio das incitações, provocações, do mestre. O aluno não é uma </w:t>
      </w:r>
      <w:r>
        <w:rPr>
          <w:i/>
        </w:rPr>
        <w:t>tábua rasa</w:t>
      </w:r>
      <w:r>
        <w:rPr/>
        <w:t>, um depositário de fórmulas    previamente    fabricadas,    mas    o    responsável    principal    pelo</w:t>
      </w:r>
      <w:r>
        <w:rPr>
          <w:spacing w:val="52"/>
        </w:rPr>
        <w:t> </w:t>
      </w:r>
      <w:r>
        <w:rPr/>
        <w:t>próprio</w:t>
      </w:r>
    </w:p>
    <w:p>
      <w:pPr>
        <w:spacing w:after="0" w:line="360" w:lineRule="auto"/>
        <w:jc w:val="both"/>
        <w:sectPr>
          <w:headerReference w:type="default" r:id="rId26"/>
          <w:pgSz w:w="11910" w:h="16840"/>
          <w:pgMar w:header="751" w:footer="0" w:top="960" w:bottom="280" w:left="1600" w:right="1580"/>
          <w:pgNumType w:start="61"/>
        </w:sectPr>
      </w:pPr>
    </w:p>
    <w:p>
      <w:pPr>
        <w:pStyle w:val="BodyText"/>
        <w:rPr>
          <w:sz w:val="20"/>
        </w:rPr>
      </w:pPr>
    </w:p>
    <w:p>
      <w:pPr>
        <w:pStyle w:val="BodyText"/>
        <w:spacing w:line="360" w:lineRule="auto" w:before="213"/>
        <w:ind w:left="122" w:right="118"/>
        <w:jc w:val="both"/>
      </w:pPr>
      <w:r>
        <w:rPr/>
        <w:t>conhecimento causado pela co-participação dos dois mestres: se o professor, como o mestre exterior, incita e o admoesta o aluno a conhecer, o Mestre interior, Cristo, com sua luz, ilumina a sua mente, predispondo-a ao conhecimento último da verdade. Essa é a conclusão de Adeodato, a modo de síntese, no final do diálogo:</w:t>
      </w:r>
    </w:p>
    <w:p>
      <w:pPr>
        <w:pStyle w:val="BodyText"/>
        <w:spacing w:before="6"/>
        <w:rPr>
          <w:sz w:val="36"/>
        </w:rPr>
      </w:pPr>
    </w:p>
    <w:p>
      <w:pPr>
        <w:spacing w:before="0"/>
        <w:ind w:left="2390" w:right="121" w:firstLine="0"/>
        <w:jc w:val="both"/>
        <w:rPr>
          <w:sz w:val="20"/>
        </w:rPr>
      </w:pPr>
      <w:r>
        <w:rPr>
          <w:sz w:val="20"/>
        </w:rPr>
        <w:t>Eu, na verdade, pela admoestação das tuas palavras aprendi que estas não servem senão para estimular o homem a aprender, e que é já grande coisa se, através da palavra, transparece um pouquinho do pensamento de quem fala. Se, depois, foi dita a verdade, isto no-lo pode ensinar somente Aquele que, falando por fora, avisa que habita dentro de nós; Aquele que, pela sua graça, hei de amar tanto mais ardorosamente quanto mais eu progredir no conhecimento. Mas nos confrontos dessa tua oração, que usaste sem interrupção, sou-te grato particularmente por isto: que ela previu e resolveu todas as objeções que estava preparado para fazer e nada foi por ti descurado daquilo que me tornava duvidoso e sobre o que não me responderia assim aquele secreto oráculo, como foi afirmado pelas tuas palavras. (SANTO AGOSTINHO, 1980, p. 402).</w:t>
      </w:r>
    </w:p>
    <w:p>
      <w:pPr>
        <w:pStyle w:val="BodyText"/>
        <w:rPr>
          <w:sz w:val="22"/>
        </w:rPr>
      </w:pPr>
    </w:p>
    <w:p>
      <w:pPr>
        <w:pStyle w:val="BodyText"/>
        <w:spacing w:line="360" w:lineRule="auto" w:before="158"/>
        <w:ind w:left="122" w:right="116" w:firstLine="707"/>
        <w:jc w:val="both"/>
      </w:pPr>
      <w:r>
        <w:rPr/>
        <w:t>Em conformidade aos pressupostos norteadores da obra </w:t>
      </w:r>
      <w:r>
        <w:rPr>
          <w:i/>
        </w:rPr>
        <w:t>De Magistro</w:t>
      </w:r>
      <w:r>
        <w:rPr/>
        <w:t>, Santo Agostinho estuda as Sagradas Escrituras em </w:t>
      </w:r>
      <w:r>
        <w:rPr>
          <w:i/>
        </w:rPr>
        <w:t>De Doctrina Christiana</w:t>
      </w:r>
      <w:r>
        <w:rPr/>
        <w:t>, iniciada nos primeiros anos de seu episcopado, em 397, e levada a cabo anos mais tarde, por volta de </w:t>
      </w:r>
      <w:r>
        <w:rPr>
          <w:spacing w:val="2"/>
        </w:rPr>
        <w:t>426</w:t>
      </w:r>
      <w:r>
        <w:rPr>
          <w:spacing w:val="2"/>
          <w:position w:val="8"/>
          <w:sz w:val="14"/>
        </w:rPr>
        <w:t>41</w:t>
      </w:r>
      <w:r>
        <w:rPr>
          <w:spacing w:val="2"/>
        </w:rPr>
        <w:t>. </w:t>
      </w:r>
      <w:r>
        <w:rPr/>
        <w:t>O objetivo geral da obra é oferecer um método seguro que auxilie o leitor a compreender o texto sagrado, sem cair em ambiguidades devido às diversas dificuldades encontradas na Bíblia, referentes à história, à linguagem, aos limites da tradução, para os que não conhecem as línguas originais. Mais uma vez sobressai a importância que Agostinho atribui ao estudo das </w:t>
      </w:r>
      <w:r>
        <w:rPr>
          <w:i/>
        </w:rPr>
        <w:t>Artes Liberais </w:t>
      </w:r>
      <w:r>
        <w:rPr/>
        <w:t>para uma compreensão segura da  Sagrada</w:t>
      </w:r>
      <w:r>
        <w:rPr>
          <w:spacing w:val="-7"/>
        </w:rPr>
        <w:t> </w:t>
      </w:r>
      <w:r>
        <w:rPr/>
        <w:t>Escritura.</w:t>
      </w:r>
    </w:p>
    <w:p>
      <w:pPr>
        <w:pStyle w:val="BodyText"/>
        <w:spacing w:before="5"/>
        <w:rPr>
          <w:sz w:val="20"/>
        </w:rPr>
      </w:pPr>
    </w:p>
    <w:p>
      <w:pPr>
        <w:spacing w:before="0"/>
        <w:ind w:left="2390" w:right="123" w:firstLine="0"/>
        <w:jc w:val="both"/>
        <w:rPr>
          <w:sz w:val="20"/>
        </w:rPr>
      </w:pPr>
      <w:r>
        <w:rPr>
          <w:sz w:val="20"/>
        </w:rPr>
        <w:t>Ao eleger o conhecimento do Trivium e do Quadrivium como necessários à compreensão  e ensino  das Escrituras,  Santo  Agostinho  marca  a  educação</w:t>
      </w:r>
    </w:p>
    <w:p>
      <w:pPr>
        <w:pStyle w:val="BodyText"/>
        <w:rPr>
          <w:sz w:val="23"/>
        </w:rPr>
      </w:pPr>
      <w:r>
        <w:rPr/>
        <w:pict>
          <v:line style="position:absolute;mso-position-horizontal-relative:page;mso-position-vertical-relative:paragraph;z-index:1672;mso-wrap-distance-left:0;mso-wrap-distance-right:0" from="85.103996pt,15.589162pt" to="229.123996pt,15.589162pt" stroked="true" strokeweight=".72003pt" strokecolor="#000000">
            <v:stroke dashstyle="solid"/>
            <w10:wrap type="topAndBottom"/>
          </v:line>
        </w:pict>
      </w:r>
    </w:p>
    <w:p>
      <w:pPr>
        <w:spacing w:line="240" w:lineRule="auto" w:before="69"/>
        <w:ind w:left="122" w:right="117" w:firstLine="0"/>
        <w:jc w:val="both"/>
        <w:rPr>
          <w:sz w:val="20"/>
        </w:rPr>
      </w:pPr>
      <w:r>
        <w:rPr>
          <w:rFonts w:ascii="Calibri" w:hAnsi="Calibri"/>
          <w:position w:val="7"/>
          <w:sz w:val="13"/>
        </w:rPr>
        <w:t>41  </w:t>
      </w:r>
      <w:r>
        <w:rPr>
          <w:sz w:val="20"/>
        </w:rPr>
        <w:t>A obra é dividida em quatro livros, sendo o último e parte do terceiro compostos depois de mais de  duas décadas, quando Agostinho se empenhou em organizar seus escritos, conforme ele mesmo informa em suas </w:t>
      </w:r>
      <w:r>
        <w:rPr>
          <w:i/>
          <w:sz w:val="20"/>
        </w:rPr>
        <w:t>Retratações </w:t>
      </w:r>
      <w:r>
        <w:rPr>
          <w:sz w:val="20"/>
        </w:rPr>
        <w:t>(SANTO AGOSTINHO, 2012, p.11). Para o escopo do nosso estudo, interessa-nos o segundo livro, intitulado </w:t>
      </w:r>
      <w:r>
        <w:rPr>
          <w:i/>
          <w:sz w:val="20"/>
        </w:rPr>
        <w:t>Sobre os sinais a serem interpretados nas Escrituras</w:t>
      </w:r>
      <w:r>
        <w:rPr>
          <w:sz w:val="20"/>
        </w:rPr>
        <w:t>. Ali, Agostinho apresenta uma síntese de cada </w:t>
      </w:r>
      <w:r>
        <w:rPr>
          <w:i/>
          <w:sz w:val="20"/>
        </w:rPr>
        <w:t>arte liberal</w:t>
      </w:r>
      <w:r>
        <w:rPr>
          <w:sz w:val="20"/>
        </w:rPr>
        <w:t>, o conteúdo e como cada disciplina pode ser útil na árdua empresa de interpretar a Sagrada Escritura. O livro se divide em três partes: a) uma introdução, intitulada </w:t>
      </w:r>
      <w:r>
        <w:rPr>
          <w:i/>
          <w:sz w:val="20"/>
        </w:rPr>
        <w:t>precisões </w:t>
      </w:r>
      <w:r>
        <w:rPr>
          <w:i/>
          <w:sz w:val="20"/>
        </w:rPr>
        <w:t>preliminares</w:t>
      </w:r>
      <w:r>
        <w:rPr>
          <w:sz w:val="20"/>
        </w:rPr>
        <w:t>, onde se procura definir o que é sinal, os tipos de sinais (naturais, convencionais, verbais, escritos), com o intuito de demonstrar que as Escrituras são “sinais da vontade de Deus”; b) passa-se a uma série de parágrafos sobre </w:t>
      </w:r>
      <w:r>
        <w:rPr>
          <w:i/>
          <w:sz w:val="20"/>
        </w:rPr>
        <w:t>a necessidade de conhecer as línguas</w:t>
      </w:r>
      <w:r>
        <w:rPr>
          <w:sz w:val="20"/>
        </w:rPr>
        <w:t>, no caso, as línguas bíblicas, grego e hebraico, uma vez que Agostinho escreve em latim, para latinos. A esse ponto, se reconhece que muitos equívocos, no que toca à compreensão do texto bíblico, encontram sua causa nos erros de tradução, nos erros de linguagem, no fato da Bíblia apresentar muitas palavras e expressões desconhecidas; por fim, se afirma a excelência da versão latina da Bíblia e da versão grega, dita dos </w:t>
      </w:r>
      <w:r>
        <w:rPr>
          <w:i/>
          <w:sz w:val="20"/>
        </w:rPr>
        <w:t>Setenta</w:t>
      </w:r>
      <w:r>
        <w:rPr>
          <w:sz w:val="20"/>
        </w:rPr>
        <w:t>; c) a terceira parte discorre </w:t>
      </w:r>
      <w:r>
        <w:rPr>
          <w:i/>
          <w:sz w:val="20"/>
        </w:rPr>
        <w:t>sobre a utilidade do conhecimento das ciências, artes e instituições</w:t>
      </w:r>
      <w:r>
        <w:rPr>
          <w:sz w:val="20"/>
        </w:rPr>
        <w:t>, onde Agostinho demonstra sua erudição edificada no estudo das </w:t>
      </w:r>
      <w:r>
        <w:rPr>
          <w:i/>
          <w:sz w:val="20"/>
        </w:rPr>
        <w:t>artes liberais </w:t>
      </w:r>
      <w:r>
        <w:rPr>
          <w:sz w:val="20"/>
        </w:rPr>
        <w:t>e nas ciências, desde a mais tenra idade, como costume da época, conforme ele mesmo narra em </w:t>
      </w:r>
      <w:r>
        <w:rPr>
          <w:i/>
          <w:sz w:val="20"/>
        </w:rPr>
        <w:t>Confissões. </w:t>
      </w:r>
      <w:r>
        <w:rPr>
          <w:sz w:val="20"/>
        </w:rPr>
        <w:t>É nesse ponto da obra que se sustenta a tese de que as </w:t>
      </w:r>
      <w:r>
        <w:rPr>
          <w:i/>
          <w:sz w:val="20"/>
        </w:rPr>
        <w:t>artes liberais </w:t>
      </w:r>
      <w:r>
        <w:rPr>
          <w:sz w:val="20"/>
        </w:rPr>
        <w:t>são de grande utilidade para a compreensão da Sagrada</w:t>
      </w:r>
      <w:r>
        <w:rPr>
          <w:spacing w:val="-21"/>
          <w:sz w:val="20"/>
        </w:rPr>
        <w:t> </w:t>
      </w:r>
      <w:r>
        <w:rPr>
          <w:sz w:val="20"/>
        </w:rPr>
        <w:t>Escritura.</w:t>
      </w:r>
    </w:p>
    <w:p>
      <w:pPr>
        <w:spacing w:after="0" w:line="240" w:lineRule="auto"/>
        <w:jc w:val="both"/>
        <w:rPr>
          <w:sz w:val="20"/>
        </w:rPr>
        <w:sectPr>
          <w:pgSz w:w="11910" w:h="16840"/>
          <w:pgMar w:header="751" w:footer="0" w:top="960" w:bottom="280" w:left="1580" w:right="1580"/>
        </w:sectPr>
      </w:pPr>
    </w:p>
    <w:p>
      <w:pPr>
        <w:pStyle w:val="BodyText"/>
        <w:rPr>
          <w:sz w:val="20"/>
        </w:rPr>
      </w:pPr>
    </w:p>
    <w:p>
      <w:pPr>
        <w:pStyle w:val="BodyText"/>
        <w:spacing w:before="7"/>
        <w:rPr>
          <w:sz w:val="18"/>
        </w:rPr>
      </w:pPr>
    </w:p>
    <w:p>
      <w:pPr>
        <w:spacing w:before="0"/>
        <w:ind w:left="2390" w:right="118" w:firstLine="0"/>
        <w:jc w:val="both"/>
        <w:rPr>
          <w:sz w:val="20"/>
        </w:rPr>
      </w:pPr>
      <w:r>
        <w:rPr>
          <w:sz w:val="20"/>
        </w:rPr>
        <w:t>medieval com a preservação do conhecimento produzido na Antiguidade. A linguagem como instrumento de ascendência sobre as pessoas não  se  limitaria ao âmbito da religião, uma vez que a orientação agostiniana ocupou preeminência na educação em função das condições institucionais e políticas decadentes no Império Romano, estendendo suas influências no período medieval (PEINADO, 2012, p. 1).</w:t>
      </w:r>
    </w:p>
    <w:p>
      <w:pPr>
        <w:pStyle w:val="BodyText"/>
        <w:rPr>
          <w:sz w:val="22"/>
        </w:rPr>
      </w:pPr>
    </w:p>
    <w:p>
      <w:pPr>
        <w:pStyle w:val="BodyText"/>
        <w:spacing w:line="360" w:lineRule="auto" w:before="160"/>
        <w:ind w:left="122" w:right="118" w:firstLine="707"/>
        <w:jc w:val="both"/>
      </w:pPr>
      <w:r>
        <w:rPr/>
        <w:t>A preservação do conhecimento produzido pela </w:t>
      </w:r>
      <w:r>
        <w:rPr>
          <w:i/>
        </w:rPr>
        <w:t>Antiguidade </w:t>
      </w:r>
      <w:r>
        <w:rPr/>
        <w:t>pagã, que concedia centralidade ao estudo da linguagem, entendida como conjunto de signos e significados, serviu aos cristãos como meio peculiar de comunicação da fé, pois lhes possibilitava compreender corretamente e transmitir as verdades das Escrituras aos que ainda não a conheciam. As </w:t>
      </w:r>
      <w:r>
        <w:rPr>
          <w:i/>
        </w:rPr>
        <w:t>Artes Liberais </w:t>
      </w:r>
      <w:r>
        <w:rPr/>
        <w:t>exerceram, assim, um papel imprescindível, seja na formação de Agostinho, como em seu método e concepção pedagógica.  Conforme vimos acima, o </w:t>
      </w:r>
      <w:r>
        <w:rPr>
          <w:i/>
        </w:rPr>
        <w:t>Trivium</w:t>
      </w:r>
      <w:r>
        <w:rPr/>
        <w:t>, formado pelas disciplinas da linguagem, servia para estudar suas regras (gramática) e para aplicá-las corretamente na elaboração do raciocínio (dialética/lógica) e na comunicação das ideias (retórica/eloquência). Agostinho é ciente de que</w:t>
      </w:r>
    </w:p>
    <w:p>
      <w:pPr>
        <w:pStyle w:val="BodyText"/>
        <w:spacing w:before="5"/>
        <w:rPr>
          <w:sz w:val="36"/>
        </w:rPr>
      </w:pPr>
    </w:p>
    <w:p>
      <w:pPr>
        <w:spacing w:before="0"/>
        <w:ind w:left="2390" w:right="118" w:firstLine="0"/>
        <w:jc w:val="both"/>
        <w:rPr>
          <w:sz w:val="20"/>
        </w:rPr>
      </w:pPr>
      <w:r>
        <w:rPr>
          <w:sz w:val="20"/>
        </w:rPr>
        <w:t>Para a compreensão eficaz das Escrituras, o estudioso deveria passar, necessariamente, pelo conhecimento das coisas, da ciência do raciocínio e  das instituições humanas, dominar os sentidos das palavras e dos signos, conhecer outras línguas, entre outros aspectos importantes do conhecimento (ibidem, p.</w:t>
      </w:r>
      <w:r>
        <w:rPr>
          <w:spacing w:val="-7"/>
          <w:sz w:val="20"/>
        </w:rPr>
        <w:t> </w:t>
      </w:r>
      <w:r>
        <w:rPr>
          <w:sz w:val="20"/>
        </w:rPr>
        <w:t>3).</w:t>
      </w:r>
    </w:p>
    <w:p>
      <w:pPr>
        <w:pStyle w:val="BodyText"/>
        <w:rPr>
          <w:sz w:val="22"/>
        </w:rPr>
      </w:pPr>
    </w:p>
    <w:p>
      <w:pPr>
        <w:pStyle w:val="BodyText"/>
        <w:spacing w:line="360" w:lineRule="auto" w:before="160"/>
        <w:ind w:left="122" w:right="116" w:firstLine="707"/>
        <w:jc w:val="both"/>
      </w:pPr>
      <w:r>
        <w:rPr/>
        <w:t>Para Agostinho, a Sagrada Escritura é inspirada por Deus, mas escrita por homens, por isso, determinada pelos múltiplos fatores históricos, culturais e linguísticos do ambiente e da época em que foi produzida. Para um latino como ele, não é difícil incorrer em erros de interpretação, devido aos signos usados pelos autores sagrados para “ocultar” o sentido profundo da Palavra divina, escrita em hebraico  (Antigo Testamento) e grego (Novo Testamento): “Há duas causas de incompreensão do texto  da Escritura. A verdade encontra-se oculta por signos desconhecidos ou por signos de sentido figurado. Com efeito, os signos são ou próprios ou figurados” (SANTO AGOSTINHO, 2002, p. 99). Daí, o apresso de Santo Agostinho pelo método hermenêutico alegórico, desenvolvido pelos teólogos alexandrinos, como pressuposto para a interpretação dos textos</w:t>
      </w:r>
      <w:r>
        <w:rPr>
          <w:spacing w:val="-8"/>
        </w:rPr>
        <w:t> </w:t>
      </w:r>
      <w:r>
        <w:rPr/>
        <w:t>sagrados</w:t>
      </w:r>
      <w:r>
        <w:rPr>
          <w:position w:val="8"/>
          <w:sz w:val="14"/>
        </w:rPr>
        <w:t>42</w:t>
      </w:r>
      <w:r>
        <w:rPr/>
        <w:t>.</w:t>
      </w:r>
    </w:p>
    <w:p>
      <w:pPr>
        <w:pStyle w:val="BodyText"/>
        <w:spacing w:before="5"/>
        <w:rPr>
          <w:sz w:val="19"/>
        </w:rPr>
      </w:pPr>
      <w:r>
        <w:rPr/>
        <w:pict>
          <v:line style="position:absolute;mso-position-horizontal-relative:page;mso-position-vertical-relative:paragraph;z-index:1696;mso-wrap-distance-left:0;mso-wrap-distance-right:0" from="85.103996pt,13.531522pt" to="229.123996pt,13.531522pt" stroked="true" strokeweight=".72003pt" strokecolor="#000000">
            <v:stroke dashstyle="solid"/>
            <w10:wrap type="topAndBottom"/>
          </v:line>
        </w:pict>
      </w:r>
    </w:p>
    <w:p>
      <w:pPr>
        <w:spacing w:line="242" w:lineRule="auto" w:before="69"/>
        <w:ind w:left="122" w:right="118" w:firstLine="0"/>
        <w:jc w:val="both"/>
        <w:rPr>
          <w:sz w:val="20"/>
        </w:rPr>
      </w:pPr>
      <w:r>
        <w:rPr>
          <w:rFonts w:ascii="Calibri" w:hAnsi="Calibri"/>
          <w:position w:val="7"/>
          <w:sz w:val="13"/>
        </w:rPr>
        <w:t>42</w:t>
      </w:r>
      <w:r>
        <w:rPr>
          <w:sz w:val="20"/>
        </w:rPr>
        <w:t>A aplicação da alegoria na interpretação de um determinado texto era praticada já pelos gregos, como  no caso da interpretação de Homero. Trata-se de recavar no texto um sentido que ultrapassa a mera literalidade, explicada por meio de um nome ou imagem de outra coisa (https://bibliotecabiblica.blogspot.com/2015/12/alegoria-estudo-biblico.html). Tal método, considerado primitivo pela exegese moderna, consistiu num oportuno recurso pastoral aos lideres da Igreja  </w:t>
      </w:r>
      <w:r>
        <w:rPr>
          <w:spacing w:val="7"/>
          <w:sz w:val="20"/>
        </w:rPr>
        <w:t> </w:t>
      </w:r>
      <w:r>
        <w:rPr>
          <w:sz w:val="20"/>
        </w:rPr>
        <w:t>primitiva,</w:t>
      </w:r>
    </w:p>
    <w:p>
      <w:pPr>
        <w:spacing w:after="0" w:line="242" w:lineRule="auto"/>
        <w:jc w:val="both"/>
        <w:rPr>
          <w:sz w:val="20"/>
        </w:rPr>
        <w:sectPr>
          <w:pgSz w:w="11910" w:h="16840"/>
          <w:pgMar w:header="751" w:footer="0" w:top="960" w:bottom="280" w:left="1580" w:right="1580"/>
        </w:sectPr>
      </w:pPr>
    </w:p>
    <w:p>
      <w:pPr>
        <w:pStyle w:val="BodyText"/>
        <w:rPr>
          <w:sz w:val="20"/>
        </w:rPr>
      </w:pPr>
    </w:p>
    <w:p>
      <w:pPr>
        <w:pStyle w:val="BodyText"/>
        <w:spacing w:line="360" w:lineRule="auto" w:before="213"/>
        <w:ind w:left="122" w:right="118" w:firstLine="707"/>
        <w:jc w:val="both"/>
      </w:pPr>
      <w:r>
        <w:rPr/>
        <w:t>As disciplinas do </w:t>
      </w:r>
      <w:r>
        <w:rPr>
          <w:i/>
        </w:rPr>
        <w:t>Quadrivium</w:t>
      </w:r>
      <w:r>
        <w:rPr/>
        <w:t>, por sua vez, são também úteis para adentrar no sentido profundo da Escritura. A aritmética, por exemplo, auxilia na compreensão do sentido dos números, muito explorado na Bíblia. Já o conhecimento da astronomia, visa evitar que se caia em superstições, tão comum entre os pagãos, adoradores de astros. Além de permitir que, pelo conhecimento do movimento dos astros e de suas posições na atualidade seja possível retroceder no tempo, assim como prever datas futuras, como a páscoa da Ressurreição (determinada pelas fases da lua). Pela astronomia, pode-se também comprovar a invalidade de práticas como o horóscopo, ainda muito em voga entre os pagãos, na época de</w:t>
      </w:r>
      <w:r>
        <w:rPr>
          <w:spacing w:val="-6"/>
        </w:rPr>
        <w:t> </w:t>
      </w:r>
      <w:r>
        <w:rPr/>
        <w:t>Agostinho.</w:t>
      </w:r>
    </w:p>
    <w:p>
      <w:pPr>
        <w:pStyle w:val="BodyText"/>
        <w:spacing w:line="360" w:lineRule="auto" w:before="6"/>
        <w:ind w:left="122" w:right="120" w:firstLine="707"/>
        <w:jc w:val="both"/>
      </w:pPr>
      <w:r>
        <w:rPr/>
        <w:t>Santo Agostinho exerceu um papel fundamental na história do cristianismo, ao consolidar uma prática já corrente entre os Padres da Igreja, mas ainda não sistematizada adequadamente em seus múltiplos detalhes. Seu trabalho é de tal maneira completo que influenciará gerações de teólogos e filósofos. Embora professe a superioridade das Escrituras, ele afirma simultaneamente a utilidade do conhecimento pagão para a compreensão dos dados da revelação divina contida nas Escrituras, além  do estudo da história, que comprova a excelência do cristianismo em relação às sociedades que lhe</w:t>
      </w:r>
      <w:r>
        <w:rPr>
          <w:spacing w:val="-6"/>
        </w:rPr>
        <w:t> </w:t>
      </w:r>
      <w:r>
        <w:rPr/>
        <w:t>precedem.</w:t>
      </w:r>
    </w:p>
    <w:p>
      <w:pPr>
        <w:pStyle w:val="BodyText"/>
        <w:spacing w:before="5"/>
        <w:ind w:left="830"/>
      </w:pPr>
      <w:r>
        <w:rPr/>
        <w:t>Conforme o parecer de Oliveira (2008, p. 6),</w:t>
      </w:r>
    </w:p>
    <w:p>
      <w:pPr>
        <w:pStyle w:val="BodyText"/>
        <w:rPr>
          <w:sz w:val="32"/>
        </w:rPr>
      </w:pPr>
    </w:p>
    <w:p>
      <w:pPr>
        <w:spacing w:before="0"/>
        <w:ind w:left="2390" w:right="122" w:firstLine="0"/>
        <w:jc w:val="both"/>
        <w:rPr>
          <w:sz w:val="20"/>
        </w:rPr>
      </w:pPr>
      <w:r>
        <w:rPr>
          <w:sz w:val="20"/>
        </w:rPr>
        <w:t>A leitura, a matemática, a natureza, a música, o conhecimento das línguas e a memória tornam-se condição primeira para a conversão do cristão. O cristão deve ser antes de tudo um ser que consegue entender e interpretar os escritos sagrados pelo conhecimento e não somente pela fé. O cristão também deve entender as relações sociais de cada tempo presente vivido pelos homens, pois são elas que imprimem os signos do conhecimento. É exatamente por isso que o autor (Santo Agostinho) chama a atenção para as mudanças que ocorrem de uma dada sociedade para</w:t>
      </w:r>
      <w:r>
        <w:rPr>
          <w:spacing w:val="-14"/>
          <w:sz w:val="20"/>
        </w:rPr>
        <w:t> </w:t>
      </w:r>
      <w:r>
        <w:rPr>
          <w:sz w:val="20"/>
        </w:rPr>
        <w:t>outra.</w:t>
      </w:r>
    </w:p>
    <w:p>
      <w:pPr>
        <w:pStyle w:val="BodyText"/>
        <w:rPr>
          <w:sz w:val="22"/>
        </w:rPr>
      </w:pPr>
    </w:p>
    <w:p>
      <w:pPr>
        <w:pStyle w:val="BodyText"/>
        <w:rPr>
          <w:sz w:val="22"/>
        </w:rPr>
      </w:pPr>
    </w:p>
    <w:p>
      <w:pPr>
        <w:pStyle w:val="BodyText"/>
        <w:spacing w:before="10"/>
        <w:rPr>
          <w:sz w:val="27"/>
        </w:rPr>
      </w:pPr>
    </w:p>
    <w:p>
      <w:pPr>
        <w:pStyle w:val="BodyText"/>
        <w:spacing w:line="360" w:lineRule="auto"/>
        <w:ind w:left="122" w:right="119" w:firstLine="707"/>
        <w:jc w:val="both"/>
      </w:pPr>
      <w:r>
        <w:rPr/>
        <w:t>Da mesma forma, Le Goff (2007, p. 26), em busca das raízes medievais da Europa, atribui a Agostinho o esforço de resgatar o estudo das </w:t>
      </w:r>
      <w:r>
        <w:rPr>
          <w:i/>
        </w:rPr>
        <w:t>Artes Liberais </w:t>
      </w:r>
      <w:r>
        <w:rPr/>
        <w:t>a fim de</w:t>
      </w:r>
    </w:p>
    <w:p>
      <w:pPr>
        <w:pStyle w:val="BodyText"/>
        <w:rPr>
          <w:sz w:val="20"/>
        </w:rPr>
      </w:pPr>
    </w:p>
    <w:p>
      <w:pPr>
        <w:pStyle w:val="BodyText"/>
        <w:rPr>
          <w:sz w:val="20"/>
        </w:rPr>
      </w:pPr>
    </w:p>
    <w:p>
      <w:pPr>
        <w:pStyle w:val="BodyText"/>
        <w:spacing w:before="10"/>
        <w:rPr>
          <w:sz w:val="12"/>
        </w:rPr>
      </w:pPr>
      <w:r>
        <w:rPr/>
        <w:pict>
          <v:line style="position:absolute;mso-position-horizontal-relative:page;mso-position-vertical-relative:paragraph;z-index:1720;mso-wrap-distance-left:0;mso-wrap-distance-right:0" from="85.103996pt,9.751622pt" to="510.333996pt,9.751622pt" stroked="true" strokeweight=".72003pt" strokecolor="#000000">
            <v:stroke dashstyle="solid"/>
            <w10:wrap type="topAndBottom"/>
          </v:line>
        </w:pict>
      </w:r>
    </w:p>
    <w:p>
      <w:pPr>
        <w:spacing w:before="72"/>
        <w:ind w:left="122" w:right="117" w:firstLine="0"/>
        <w:jc w:val="both"/>
        <w:rPr>
          <w:sz w:val="20"/>
        </w:rPr>
      </w:pPr>
      <w:r>
        <w:rPr>
          <w:sz w:val="20"/>
        </w:rPr>
        <w:t>na tentativa de explicar o sentido, muitas vezes obscuro, dos textos bíblicos. Sobre esse método, assim avaliou a </w:t>
      </w:r>
      <w:r>
        <w:rPr>
          <w:i/>
          <w:sz w:val="20"/>
        </w:rPr>
        <w:t>Pontifícia Comissão Bíblica</w:t>
      </w:r>
      <w:r>
        <w:rPr>
          <w:sz w:val="20"/>
        </w:rPr>
        <w:t>, num documento sobre a </w:t>
      </w:r>
      <w:r>
        <w:rPr>
          <w:i/>
          <w:sz w:val="20"/>
        </w:rPr>
        <w:t>Interpretação da Bíblia na Igreja</w:t>
      </w:r>
      <w:r>
        <w:rPr>
          <w:sz w:val="20"/>
        </w:rPr>
        <w:t>: “Os Padres praticam de maneira mais ou menos frequente o método alegórico a fim de dissipar o escândalo que poderia ser provocado em certos cristãos e nos adversários pagãos do cristianismo diante de uma ou outra passagem da Bíblia. (...) Em princípio nada deve ser deixado de lado como antiquado ou definitivamente caduco. Deus dirige uma mensagem sempre de atualidade a seu povo cristão. Em suas explicações da Bíblia, os Padres misturam e entrelaçam as interpretações tipológicas e alegóricas de uma maneira mais ou menos inextricável, sempre com finalidade pastoral e pedagógica. Tudo o que está  escrito o foi para nossa instrução [cf. 1Cor 10,11]” (PCB, 2010, p.</w:t>
      </w:r>
      <w:r>
        <w:rPr>
          <w:spacing w:val="-27"/>
          <w:sz w:val="20"/>
        </w:rPr>
        <w:t> </w:t>
      </w:r>
      <w:r>
        <w:rPr>
          <w:sz w:val="20"/>
        </w:rPr>
        <w:t>118).</w:t>
      </w:r>
    </w:p>
    <w:p>
      <w:pPr>
        <w:spacing w:after="0"/>
        <w:jc w:val="both"/>
        <w:rPr>
          <w:sz w:val="20"/>
        </w:rPr>
        <w:sectPr>
          <w:pgSz w:w="11910" w:h="16840"/>
          <w:pgMar w:header="751" w:footer="0" w:top="960" w:bottom="280" w:left="1580" w:right="1580"/>
        </w:sectPr>
      </w:pPr>
    </w:p>
    <w:p>
      <w:pPr>
        <w:pStyle w:val="BodyText"/>
        <w:rPr>
          <w:sz w:val="20"/>
        </w:rPr>
      </w:pPr>
    </w:p>
    <w:p>
      <w:pPr>
        <w:pStyle w:val="BodyText"/>
        <w:tabs>
          <w:tab w:pos="1304" w:val="left" w:leader="none"/>
          <w:tab w:pos="3223" w:val="left" w:leader="none"/>
          <w:tab w:pos="3655" w:val="left" w:leader="none"/>
          <w:tab w:pos="4488" w:val="left" w:leader="none"/>
          <w:tab w:pos="4917" w:val="left" w:leader="none"/>
          <w:tab w:pos="5893" w:val="left" w:leader="none"/>
          <w:tab w:pos="7025" w:val="left" w:leader="none"/>
          <w:tab w:pos="7351" w:val="left" w:leader="none"/>
          <w:tab w:pos="7903" w:val="left" w:leader="none"/>
        </w:tabs>
        <w:spacing w:line="362" w:lineRule="auto" w:before="213"/>
        <w:ind w:left="122" w:right="123"/>
      </w:pPr>
      <w:r>
        <w:rPr/>
        <w:t>aplicá-las,</w:t>
        <w:tab/>
        <w:t>sistematicamente,</w:t>
        <w:tab/>
        <w:t>ao</w:t>
        <w:tab/>
        <w:t>estudo</w:t>
        <w:tab/>
        <w:t>da</w:t>
        <w:tab/>
        <w:t>Sagrada</w:t>
        <w:tab/>
        <w:t>Escritura,</w:t>
        <w:tab/>
        <w:t>o</w:t>
        <w:tab/>
        <w:t>que</w:t>
        <w:tab/>
        <w:t>marcou decisivamente o método escolástico</w:t>
      </w:r>
      <w:r>
        <w:rPr>
          <w:spacing w:val="-5"/>
        </w:rPr>
        <w:t> </w:t>
      </w:r>
      <w:r>
        <w:rPr/>
        <w:t>medieval:</w:t>
      </w:r>
    </w:p>
    <w:p>
      <w:pPr>
        <w:pStyle w:val="BodyText"/>
        <w:spacing w:before="3"/>
        <w:rPr>
          <w:sz w:val="36"/>
        </w:rPr>
      </w:pPr>
    </w:p>
    <w:p>
      <w:pPr>
        <w:spacing w:before="0"/>
        <w:ind w:left="2390" w:right="118" w:firstLine="0"/>
        <w:jc w:val="both"/>
        <w:rPr>
          <w:sz w:val="20"/>
        </w:rPr>
      </w:pPr>
      <w:r>
        <w:rPr>
          <w:sz w:val="20"/>
        </w:rPr>
        <w:t>Entre as escolhas culturais essenciais que o cristianismo medieval fez, em primeiro lugar, e sobretudo está a das classificações científicas e dos métodos de ensino. Transmitida por um retórico latino cristão do século V, Marciano Capella, a classificação e a prática das artes liberais dominam o ensino medieval. Divididas em dois ciclos, o do trivium, ou artes da palavra (gramática, retórica e dialética) e o do quadrivium, ou artes dos números (aritmética, geometria, música e astronomia), estas artes recomendadas por Santo Agostinho vão, nos séculos XII e XIII, fornecer o fundamento do ensino universitário na faculdade propedêutica dita faculdade de artes.</w:t>
      </w:r>
    </w:p>
    <w:p>
      <w:pPr>
        <w:pStyle w:val="BodyText"/>
        <w:rPr>
          <w:sz w:val="22"/>
        </w:rPr>
      </w:pPr>
    </w:p>
    <w:p>
      <w:pPr>
        <w:pStyle w:val="BodyText"/>
        <w:spacing w:line="360" w:lineRule="auto" w:before="161"/>
        <w:ind w:left="122" w:right="118" w:firstLine="707"/>
        <w:jc w:val="both"/>
      </w:pPr>
      <w:r>
        <w:rPr/>
        <w:t>Em síntese, Santo Agostinho foi o grande humanista e educador de seu tempo. Soube discorrer sobre os mais variados assuntos, direcionando toda sua reflexão para o mistério do Cristo-Verbo, Mestre interior que conduz a mente humana para a verdade. Se a cultura pagã, devidamente considerada, possuiu o mérito de ter alcançado, em muitos aspectos, um teor de credibilidade irrefutável, é nas Sagradas Escrituras, porém, que o homem encontra a plenitude da verdade.</w:t>
      </w:r>
    </w:p>
    <w:p>
      <w:pPr>
        <w:pStyle w:val="BodyText"/>
        <w:spacing w:line="360" w:lineRule="auto" w:before="6"/>
        <w:ind w:left="122" w:right="119" w:firstLine="707"/>
        <w:jc w:val="both"/>
      </w:pPr>
      <w:r>
        <w:rPr/>
        <w:t>Sua concepção de ensino perpassou épocas e ainda hoje serve como ponto de reflexão, sobretudo, no que se refere aos papeis do professor e do aluno no processo de aprendizagem. Ao valorizar o esforço do aluno, não considerado uma </w:t>
      </w:r>
      <w:r>
        <w:rPr>
          <w:i/>
        </w:rPr>
        <w:t>tábua rasa </w:t>
      </w:r>
      <w:r>
        <w:rPr/>
        <w:t>a ser preenchida com conteúdos totalmente alheios à sua vida, Agostinho antecipa as teorias modernas da educação que apresentam o professor como um mediador do conhecimento, aquele que </w:t>
      </w:r>
      <w:r>
        <w:rPr>
          <w:i/>
        </w:rPr>
        <w:t>incita </w:t>
      </w:r>
      <w:r>
        <w:rPr/>
        <w:t>o aluno a buscar </w:t>
      </w:r>
      <w:r>
        <w:rPr>
          <w:i/>
        </w:rPr>
        <w:t>dentro de si</w:t>
      </w:r>
      <w:r>
        <w:rPr/>
        <w:t>, ou, ao seu redor, em seu mundo real, o sentido e a utilidade daquilo que se está</w:t>
      </w:r>
      <w:r>
        <w:rPr>
          <w:spacing w:val="-12"/>
        </w:rPr>
        <w:t> </w:t>
      </w:r>
      <w:r>
        <w:rPr/>
        <w:t>aprendendo.</w:t>
      </w:r>
    </w:p>
    <w:p>
      <w:pPr>
        <w:pStyle w:val="BodyText"/>
        <w:spacing w:line="360" w:lineRule="auto" w:before="4"/>
        <w:ind w:left="122" w:right="115" w:firstLine="707"/>
        <w:jc w:val="both"/>
      </w:pPr>
      <w:r>
        <w:rPr/>
        <w:t>Homem do diálogo e da dialética, Agostinho deixou marcas profundas na  história da educação, que ainda hoje nos faz repensar a práxis educativa, tantas vezes enclausurada em metodologias, currículos e fins que extraviam a única razão de ensinar, a saber, a formação integral do ser</w:t>
      </w:r>
      <w:r>
        <w:rPr>
          <w:spacing w:val="-11"/>
        </w:rPr>
        <w:t> </w:t>
      </w:r>
      <w:r>
        <w:rPr/>
        <w:t>humano.</w:t>
      </w:r>
    </w:p>
    <w:p>
      <w:pPr>
        <w:pStyle w:val="BodyText"/>
        <w:spacing w:before="5"/>
        <w:rPr>
          <w:sz w:val="36"/>
        </w:rPr>
      </w:pPr>
    </w:p>
    <w:p>
      <w:pPr>
        <w:pStyle w:val="ListParagraph"/>
        <w:numPr>
          <w:ilvl w:val="2"/>
          <w:numId w:val="4"/>
        </w:numPr>
        <w:tabs>
          <w:tab w:pos="663" w:val="left" w:leader="none"/>
        </w:tabs>
        <w:spacing w:line="360" w:lineRule="auto" w:before="1" w:after="0"/>
        <w:ind w:left="122" w:right="412" w:firstLine="0"/>
        <w:jc w:val="left"/>
        <w:rPr>
          <w:b/>
          <w:i/>
          <w:sz w:val="24"/>
        </w:rPr>
      </w:pPr>
      <w:r>
        <w:rPr>
          <w:b/>
          <w:sz w:val="24"/>
        </w:rPr>
        <w:t>Reflexões sobre educação em São Tomás de Aquino nas obras </w:t>
      </w:r>
      <w:r>
        <w:rPr>
          <w:b/>
          <w:i/>
          <w:sz w:val="24"/>
        </w:rPr>
        <w:t>De Magistro</w:t>
      </w:r>
      <w:r>
        <w:rPr>
          <w:b/>
          <w:sz w:val="24"/>
        </w:rPr>
        <w:t>, </w:t>
      </w:r>
      <w:r>
        <w:rPr>
          <w:b/>
          <w:i/>
          <w:sz w:val="24"/>
        </w:rPr>
        <w:t>Sobre o modo de estudar </w:t>
      </w:r>
      <w:r>
        <w:rPr>
          <w:b/>
          <w:sz w:val="24"/>
        </w:rPr>
        <w:t>e </w:t>
      </w:r>
      <w:r>
        <w:rPr>
          <w:b/>
          <w:i/>
          <w:sz w:val="24"/>
        </w:rPr>
        <w:t>Summa</w:t>
      </w:r>
      <w:r>
        <w:rPr>
          <w:b/>
          <w:i/>
          <w:spacing w:val="-5"/>
          <w:sz w:val="24"/>
        </w:rPr>
        <w:t> </w:t>
      </w:r>
      <w:r>
        <w:rPr>
          <w:b/>
          <w:i/>
          <w:sz w:val="24"/>
        </w:rPr>
        <w:t>Theologica</w:t>
      </w:r>
    </w:p>
    <w:p>
      <w:pPr>
        <w:pStyle w:val="BodyText"/>
        <w:spacing w:before="6"/>
        <w:rPr>
          <w:b/>
          <w:i/>
          <w:sz w:val="33"/>
        </w:rPr>
      </w:pPr>
    </w:p>
    <w:p>
      <w:pPr>
        <w:pStyle w:val="BodyText"/>
        <w:spacing w:line="345" w:lineRule="auto"/>
        <w:ind w:left="122" w:right="119" w:firstLine="707"/>
        <w:jc w:val="both"/>
      </w:pPr>
      <w:r>
        <w:rPr/>
        <w:t>Tomás de Aquino (1225-1274), frade da ainda jovem ordem mendicante fundada por São Domingos de Gusmão</w:t>
      </w:r>
      <w:r>
        <w:rPr>
          <w:position w:val="9"/>
          <w:sz w:val="16"/>
        </w:rPr>
        <w:t>43</w:t>
      </w:r>
      <w:r>
        <w:rPr/>
        <w:t>, daí dominicanos, nasceu em berço nobre, no castelo</w:t>
      </w:r>
    </w:p>
    <w:p>
      <w:pPr>
        <w:pStyle w:val="BodyText"/>
        <w:spacing w:before="7"/>
        <w:rPr>
          <w:sz w:val="16"/>
        </w:rPr>
      </w:pPr>
      <w:r>
        <w:rPr/>
        <w:pict>
          <v:line style="position:absolute;mso-position-horizontal-relative:page;mso-position-vertical-relative:paragraph;z-index:1744;mso-wrap-distance-left:0;mso-wrap-distance-right:0" from="85.103996pt,11.896596pt" to="229.123996pt,11.896596pt" stroked="true" strokeweight=".71997pt" strokecolor="#000000">
            <v:stroke dashstyle="solid"/>
            <w10:wrap type="topAndBottom"/>
          </v:line>
        </w:pict>
      </w:r>
    </w:p>
    <w:p>
      <w:pPr>
        <w:spacing w:before="67"/>
        <w:ind w:left="122" w:right="146" w:firstLine="0"/>
        <w:jc w:val="left"/>
        <w:rPr>
          <w:sz w:val="20"/>
        </w:rPr>
      </w:pPr>
      <w:r>
        <w:rPr>
          <w:position w:val="7"/>
          <w:sz w:val="13"/>
        </w:rPr>
        <w:t>43 </w:t>
      </w:r>
      <w:r>
        <w:rPr>
          <w:sz w:val="20"/>
        </w:rPr>
        <w:t>Domingos de Gusmão (1170?-1221) nasceu na Espanha, tornou-se sacerdote e logo cedo sentiu-se chamado  à  combater   heresias  que  floresciam  em  várias  partes  da  Europa  (cátaros,       albigenses).</w:t>
      </w:r>
    </w:p>
    <w:p>
      <w:pPr>
        <w:spacing w:after="0"/>
        <w:jc w:val="left"/>
        <w:rPr>
          <w:sz w:val="20"/>
        </w:rPr>
        <w:sectPr>
          <w:pgSz w:w="11910" w:h="16840"/>
          <w:pgMar w:header="751" w:footer="0" w:top="960" w:bottom="280" w:left="1580" w:right="1580"/>
        </w:sectPr>
      </w:pPr>
    </w:p>
    <w:p>
      <w:pPr>
        <w:pStyle w:val="BodyText"/>
        <w:rPr>
          <w:sz w:val="20"/>
        </w:rPr>
      </w:pPr>
    </w:p>
    <w:p>
      <w:pPr>
        <w:pStyle w:val="BodyText"/>
        <w:spacing w:line="360" w:lineRule="auto" w:before="213"/>
        <w:ind w:left="122" w:right="117"/>
        <w:jc w:val="both"/>
      </w:pPr>
      <w:r>
        <w:rPr/>
        <w:t>de Roccasecca, perto de Aquino (Reino das duas Sicílias). Sua vida não é permeada por momentos dramáticos, como a de Santo Agostinho, embora seus familiares não concordassem com sua escolha de se fazer monge de uma ordem mendicante, o que não parecia promissor para um nobre, destinado a ocupar cargos mais altos na escala eclesiástica. Dedicou toda sua breve vida (morreu com apenas 49 anos!) ao estudo, primeiro como estudante, tendo entre seus mestres o escolástico Santo Alberto Magno (1193-1280), depois lecionando na Universidade de Paris, onde obteve reconhecimento de todas as outras universidades da época, tornando, sem dúvidas, o maior vulto intelectual da Idade Média.</w:t>
      </w:r>
    </w:p>
    <w:p>
      <w:pPr>
        <w:spacing w:line="360" w:lineRule="auto" w:before="6"/>
        <w:ind w:left="122" w:right="117" w:firstLine="707"/>
        <w:jc w:val="both"/>
        <w:rPr>
          <w:sz w:val="24"/>
        </w:rPr>
      </w:pPr>
      <w:r>
        <w:rPr>
          <w:sz w:val="24"/>
        </w:rPr>
        <w:t>A obra magna de São Tomás é a </w:t>
      </w:r>
      <w:r>
        <w:rPr>
          <w:i/>
          <w:sz w:val="24"/>
        </w:rPr>
        <w:t>Suma de Teologia</w:t>
      </w:r>
      <w:r>
        <w:rPr>
          <w:sz w:val="24"/>
        </w:rPr>
        <w:t>, que estuda todas as questões fundamentais da teologia, a partir de fontes filosóficas e teológicas, como dois rios que correm paralelos, ao final desembocando na Sagrada Escritura. Não exagera quem compara a estrutura da </w:t>
      </w:r>
      <w:r>
        <w:rPr>
          <w:i/>
          <w:sz w:val="24"/>
        </w:rPr>
        <w:t>Suma Teológica </w:t>
      </w:r>
      <w:r>
        <w:rPr>
          <w:sz w:val="24"/>
        </w:rPr>
        <w:t>com a arquitetura de uma catedral gótica. Também escreveu a </w:t>
      </w:r>
      <w:r>
        <w:rPr>
          <w:i/>
          <w:sz w:val="24"/>
        </w:rPr>
        <w:t>Suma Contra os Gentios</w:t>
      </w:r>
      <w:r>
        <w:rPr>
          <w:sz w:val="24"/>
        </w:rPr>
        <w:t>; várias </w:t>
      </w:r>
      <w:r>
        <w:rPr>
          <w:i/>
          <w:sz w:val="24"/>
        </w:rPr>
        <w:t>Questões Disputadas (sobre o  </w:t>
      </w:r>
      <w:r>
        <w:rPr>
          <w:i/>
          <w:sz w:val="24"/>
        </w:rPr>
        <w:t>Mal; sobre a Verdade; sobre a Alma); A unicidade do intelecto contra os averroístas;  O ente e a essência, </w:t>
      </w:r>
      <w:r>
        <w:rPr>
          <w:sz w:val="24"/>
        </w:rPr>
        <w:t>em sintonia com a filosofia metafísica de</w:t>
      </w:r>
      <w:r>
        <w:rPr>
          <w:spacing w:val="-12"/>
          <w:sz w:val="24"/>
        </w:rPr>
        <w:t> </w:t>
      </w:r>
      <w:r>
        <w:rPr>
          <w:sz w:val="24"/>
        </w:rPr>
        <w:t>Aristóteles.</w:t>
      </w:r>
    </w:p>
    <w:p>
      <w:pPr>
        <w:pStyle w:val="BodyText"/>
        <w:spacing w:line="360" w:lineRule="auto" w:before="3"/>
        <w:ind w:left="122" w:right="123" w:firstLine="707"/>
        <w:jc w:val="both"/>
      </w:pPr>
      <w:r>
        <w:rPr/>
        <w:t>Alberto Magno, mestre de São Tomás, teria exortado o discípulo a buscar a verdade “em doce companhia” (cf. LABEAGA, 2001, p. 415), o que equivale à exortação de considerar com atenção e respeito todas as opiniões de quem quer que tenha indagado sobre a verdade. Tal atitude imprimiu em Tomás o caráter dialógico, amistoso, que acompanha toda a sua obra, o que fez dele um verdadeiro erudito.</w:t>
      </w:r>
    </w:p>
    <w:p>
      <w:pPr>
        <w:pStyle w:val="BodyText"/>
        <w:spacing w:before="6"/>
        <w:rPr>
          <w:sz w:val="36"/>
        </w:rPr>
      </w:pPr>
    </w:p>
    <w:p>
      <w:pPr>
        <w:spacing w:before="0"/>
        <w:ind w:left="2390" w:right="120" w:firstLine="0"/>
        <w:jc w:val="both"/>
        <w:rPr>
          <w:sz w:val="20"/>
        </w:rPr>
      </w:pPr>
      <w:r>
        <w:rPr>
          <w:sz w:val="20"/>
        </w:rPr>
        <w:t>La filosofia di Tommaso d’Aquino è tributaria d’una larghissima tradizione storica ed è questo uno dei primi caratteri che la distinguono. Il tomismo nasce alla confluenza de tutti le grande correnti di pensiero che atraversano l’antichità, e il medio evo: platonismo ed aristotelismo; ellenismo ed arabismo; paganesimo e cristianesimo, senza parlare de numerose correnti secondarie.   Tommaso   há   saputo   approfitare   dell’immenso   lavoro     di</w:t>
      </w:r>
    </w:p>
    <w:p>
      <w:pPr>
        <w:pStyle w:val="BodyText"/>
        <w:spacing w:before="4"/>
        <w:rPr>
          <w:sz w:val="12"/>
        </w:rPr>
      </w:pPr>
      <w:r>
        <w:rPr/>
        <w:pict>
          <v:line style="position:absolute;mso-position-horizontal-relative:page;mso-position-vertical-relative:paragraph;z-index:1768;mso-wrap-distance-left:0;mso-wrap-distance-right:0" from="85.103996pt,9.45914pt" to="510.333996pt,9.45914pt" stroked="true" strokeweight=".71997pt" strokecolor="#000000">
            <v:stroke dashstyle="solid"/>
            <w10:wrap type="topAndBottom"/>
          </v:line>
        </w:pict>
      </w:r>
    </w:p>
    <w:p>
      <w:pPr>
        <w:spacing w:before="72"/>
        <w:ind w:left="122" w:right="115" w:firstLine="0"/>
        <w:jc w:val="both"/>
        <w:rPr>
          <w:sz w:val="20"/>
        </w:rPr>
      </w:pPr>
      <w:r>
        <w:rPr>
          <w:sz w:val="20"/>
        </w:rPr>
        <w:t>Encarregado pelo papa Inocêncio III a combater, no sul da França, os albigenses, reuniu em torno de si um grupo de pregadores, fundando assim a </w:t>
      </w:r>
      <w:r>
        <w:rPr>
          <w:i/>
          <w:sz w:val="20"/>
        </w:rPr>
        <w:t>Ordem dos Pregadores</w:t>
      </w:r>
      <w:r>
        <w:rPr>
          <w:sz w:val="20"/>
        </w:rPr>
        <w:t>, ou dominicanos, ordem mendicante, como a de São Francisco de Assis, seu contemporâneo. Seu método de pregação consistia no diálogo com os hereges, procurando sempre convertê-los por meio da verdade contida nas Escrituras, por isso, dava grande importância aos estudos e a oração. Sua ordem cresceu em número e logo contou  com  personagens de grande importância no cenário medieval como Santo Alberto Magno, São Tomás de Aquino e Santa Catarina de Siena, que desempenhou um papel decisivo na política europeia, por ocasião da mudança da sede do papado de Roma para Avignon, na França. O lema da Ordem dos Pregadores era </w:t>
      </w:r>
      <w:r>
        <w:rPr>
          <w:i/>
          <w:sz w:val="20"/>
        </w:rPr>
        <w:t>Veritas</w:t>
      </w:r>
      <w:r>
        <w:rPr>
          <w:sz w:val="20"/>
        </w:rPr>
        <w:t>, Verdade, daí a grande importância que S. Tomás deu ao tema da verdade em seus escritos, dedicando-lhe uma série de </w:t>
      </w:r>
      <w:r>
        <w:rPr>
          <w:i/>
          <w:sz w:val="20"/>
        </w:rPr>
        <w:t>questões disputadas </w:t>
      </w:r>
      <w:r>
        <w:rPr>
          <w:sz w:val="20"/>
        </w:rPr>
        <w:t>intitulada </w:t>
      </w:r>
      <w:r>
        <w:rPr>
          <w:i/>
          <w:sz w:val="20"/>
        </w:rPr>
        <w:t>Sobre a Verdade</w:t>
      </w:r>
      <w:r>
        <w:rPr>
          <w:sz w:val="20"/>
        </w:rPr>
        <w:t>, onde tratou o tema do ensino e do mestre, posteriormente destacado da grande obra e editado com o título de </w:t>
      </w:r>
      <w:r>
        <w:rPr>
          <w:i/>
          <w:sz w:val="20"/>
        </w:rPr>
        <w:t>De Magistro</w:t>
      </w:r>
      <w:r>
        <w:rPr>
          <w:sz w:val="20"/>
        </w:rPr>
        <w:t>, consistindo, assim, em sua mais bem articulada reflexão sobre a possibilidade do ensino e os procedimentos intelectuais que o</w:t>
      </w:r>
      <w:r>
        <w:rPr>
          <w:spacing w:val="-11"/>
          <w:sz w:val="20"/>
        </w:rPr>
        <w:t> </w:t>
      </w:r>
      <w:r>
        <w:rPr>
          <w:sz w:val="20"/>
        </w:rPr>
        <w:t>viabilizam.</w:t>
      </w:r>
    </w:p>
    <w:p>
      <w:pPr>
        <w:spacing w:after="0"/>
        <w:jc w:val="both"/>
        <w:rPr>
          <w:sz w:val="20"/>
        </w:rPr>
        <w:sectPr>
          <w:pgSz w:w="11910" w:h="16840"/>
          <w:pgMar w:header="751" w:footer="0" w:top="960" w:bottom="280" w:left="1580" w:right="1580"/>
        </w:sectPr>
      </w:pPr>
    </w:p>
    <w:p>
      <w:pPr>
        <w:pStyle w:val="BodyText"/>
        <w:rPr>
          <w:sz w:val="20"/>
        </w:rPr>
      </w:pPr>
    </w:p>
    <w:p>
      <w:pPr>
        <w:pStyle w:val="BodyText"/>
        <w:spacing w:before="7"/>
        <w:rPr>
          <w:sz w:val="18"/>
        </w:rPr>
      </w:pPr>
    </w:p>
    <w:p>
      <w:pPr>
        <w:spacing w:before="0"/>
        <w:ind w:left="2390" w:right="126" w:firstLine="0"/>
        <w:jc w:val="both"/>
        <w:rPr>
          <w:sz w:val="20"/>
        </w:rPr>
      </w:pPr>
      <w:r>
        <w:rPr>
          <w:sz w:val="20"/>
        </w:rPr>
        <w:t>assimilazione realizzato dai suoi predecessori e ha cercato di raccogliere le più piccole particelle di verità che potessero celarsi in qualsiasi filosofia. (STEENBERGHEN, </w:t>
      </w:r>
      <w:r>
        <w:rPr>
          <w:i/>
          <w:sz w:val="20"/>
        </w:rPr>
        <w:t>apud </w:t>
      </w:r>
      <w:r>
        <w:rPr>
          <w:sz w:val="20"/>
        </w:rPr>
        <w:t>LABEAGA, 2001, p. 419)</w:t>
      </w:r>
    </w:p>
    <w:p>
      <w:pPr>
        <w:pStyle w:val="BodyText"/>
        <w:rPr>
          <w:sz w:val="22"/>
        </w:rPr>
      </w:pPr>
    </w:p>
    <w:p>
      <w:pPr>
        <w:pStyle w:val="BodyText"/>
        <w:spacing w:line="360" w:lineRule="auto" w:before="158"/>
        <w:ind w:left="122" w:right="115" w:firstLine="707"/>
        <w:jc w:val="both"/>
      </w:pPr>
      <w:r>
        <w:rPr/>
        <w:t>De todas as fontes tomistas, três se destacam pelas inúmeras referências (considera-se a </w:t>
      </w:r>
      <w:r>
        <w:rPr>
          <w:i/>
        </w:rPr>
        <w:t>Suma Teológica</w:t>
      </w:r>
      <w:r>
        <w:rPr/>
        <w:t>) e por servirem de base ao pensamento de S. Tomás. A primeira é a </w:t>
      </w:r>
      <w:r>
        <w:rPr>
          <w:i/>
        </w:rPr>
        <w:t>Sagrada Escritura</w:t>
      </w:r>
      <w:r>
        <w:rPr/>
        <w:t>, sem a qual não existe reflexão teológica e a filosofia nunca poderia alcançar o seu fim desejado, que é a contemplação da verdade; a segunda é </w:t>
      </w:r>
      <w:r>
        <w:rPr>
          <w:i/>
        </w:rPr>
        <w:t>Santo Agostinho</w:t>
      </w:r>
      <w:r>
        <w:rPr/>
        <w:t>: apesar de se distanciar dele em alguns pontos, Agostinho é citado  por Tomás 9.831 vezes (LABEAGA, 2001, p. 428); a terceira é </w:t>
      </w:r>
      <w:r>
        <w:rPr>
          <w:i/>
        </w:rPr>
        <w:t>Aristóteles</w:t>
      </w:r>
      <w:r>
        <w:rPr/>
        <w:t>, a quem São Tomás chama, por antonomásia, </w:t>
      </w:r>
      <w:r>
        <w:rPr>
          <w:i/>
        </w:rPr>
        <w:t>o Filósofo</w:t>
      </w:r>
      <w:r>
        <w:rPr/>
        <w:t>. Aristóteles é citado 1.413 vezes (ibidem), o que não faz de São Tomás um mero comentador de suas obras, pois, às vezes, tende a superá-lo. Exemplo disso é a posição tomista referente ao problema da morte: enquanto para Aristóteles, fechado à transcendência, ao enigma humano se buscava uma solução </w:t>
      </w:r>
      <w:r>
        <w:rPr>
          <w:i/>
        </w:rPr>
        <w:t>mundana</w:t>
      </w:r>
      <w:r>
        <w:rPr/>
        <w:t>, onde a felicidade, fim último da existência humana, consistia na </w:t>
      </w:r>
      <w:r>
        <w:rPr>
          <w:i/>
        </w:rPr>
        <w:t>vida virtuosa </w:t>
      </w:r>
      <w:r>
        <w:rPr/>
        <w:t>sobre essa terra, para São Tomás, com o apoio da fé, a perspectiva pagã é tida por superada ao se considerar a possibilidade da vida eterna, onde se alcançará a definitiva felicidade, por meio da </w:t>
      </w:r>
      <w:r>
        <w:rPr>
          <w:i/>
        </w:rPr>
        <w:t>visão beatífica</w:t>
      </w:r>
      <w:r>
        <w:rPr/>
        <w:t>, ou visão direta de Deus (</w:t>
      </w:r>
      <w:r>
        <w:rPr>
          <w:i/>
        </w:rPr>
        <w:t>ibidem</w:t>
      </w:r>
      <w:r>
        <w:rPr/>
        <w:t>, p.</w:t>
      </w:r>
      <w:r>
        <w:rPr>
          <w:spacing w:val="-9"/>
        </w:rPr>
        <w:t> </w:t>
      </w:r>
      <w:r>
        <w:rPr/>
        <w:t>435)</w:t>
      </w:r>
      <w:r>
        <w:rPr>
          <w:position w:val="9"/>
          <w:sz w:val="16"/>
        </w:rPr>
        <w:t>44</w:t>
      </w:r>
      <w:r>
        <w:rPr/>
        <w:t>.</w:t>
      </w:r>
    </w:p>
    <w:p>
      <w:pPr>
        <w:pStyle w:val="BodyText"/>
        <w:spacing w:line="360" w:lineRule="auto"/>
        <w:ind w:left="122" w:right="120" w:firstLine="707"/>
        <w:jc w:val="both"/>
      </w:pPr>
      <w:r>
        <w:rPr/>
        <w:t>Para compreendermos a importância que S. Tomás dá à educação em seu  sistema filosófico, é necessário entender como ele articulou dois temas transversais de toda sua obra: a concepção de homem e os procedimentos mentais para a aquisição da ciência.</w:t>
      </w:r>
    </w:p>
    <w:p>
      <w:pPr>
        <w:pStyle w:val="BodyText"/>
        <w:spacing w:before="9"/>
        <w:ind w:left="830"/>
      </w:pPr>
      <w:r>
        <w:rPr/>
        <w:t>Quanto à antropologia,</w:t>
      </w:r>
    </w:p>
    <w:p>
      <w:pPr>
        <w:pStyle w:val="BodyText"/>
        <w:rPr>
          <w:sz w:val="20"/>
        </w:rPr>
      </w:pPr>
    </w:p>
    <w:p>
      <w:pPr>
        <w:pStyle w:val="BodyText"/>
        <w:rPr>
          <w:sz w:val="20"/>
        </w:rPr>
      </w:pPr>
    </w:p>
    <w:p>
      <w:pPr>
        <w:pStyle w:val="BodyText"/>
        <w:spacing w:before="5"/>
        <w:rPr>
          <w:sz w:val="16"/>
        </w:rPr>
      </w:pPr>
      <w:r>
        <w:rPr/>
        <w:pict>
          <v:line style="position:absolute;mso-position-horizontal-relative:page;mso-position-vertical-relative:paragraph;z-index:1792;mso-wrap-distance-left:0;mso-wrap-distance-right:0" from="85.103996pt,11.80945pt" to="229.123996pt,11.80945pt" stroked="true" strokeweight=".72003pt" strokecolor="#000000">
            <v:stroke dashstyle="solid"/>
            <w10:wrap type="topAndBottom"/>
          </v:line>
        </w:pict>
      </w:r>
    </w:p>
    <w:p>
      <w:pPr>
        <w:spacing w:before="67"/>
        <w:ind w:left="122" w:right="117" w:firstLine="0"/>
        <w:jc w:val="both"/>
        <w:rPr>
          <w:sz w:val="20"/>
        </w:rPr>
      </w:pPr>
      <w:r>
        <w:rPr>
          <w:position w:val="7"/>
          <w:sz w:val="13"/>
        </w:rPr>
        <w:t>44 </w:t>
      </w:r>
      <w:r>
        <w:rPr>
          <w:sz w:val="20"/>
        </w:rPr>
        <w:t>A lista completa de autores citados por São Tomás é composta por centenas de nomes, o que prova sua erudição e capacidade dialógica extraordinária, como apresentada por Labeaga (2002, maio-agosto, no. 2,</w:t>
      </w:r>
    </w:p>
    <w:p>
      <w:pPr>
        <w:spacing w:before="0"/>
        <w:ind w:left="122" w:right="114" w:firstLine="0"/>
        <w:jc w:val="both"/>
        <w:rPr>
          <w:sz w:val="20"/>
        </w:rPr>
      </w:pPr>
      <w:r>
        <w:rPr>
          <w:sz w:val="20"/>
        </w:rPr>
        <w:t>p. 283-287). Avaliando a grandeza de sua obra e a contribuição dos principais autores citados por Tomás, Labeaga (idem) afirma: “Questo percorso delle fonti ci fa vedere in genere come S. Tommaso deve ai Platonici la schietta affermazione della interiorità e spiritualità dell’uomo; ad Aristotele, insieme al suo </w:t>
      </w:r>
      <w:r>
        <w:rPr>
          <w:i/>
          <w:sz w:val="20"/>
        </w:rPr>
        <w:t>“quadro psicologico-metafisico”</w:t>
      </w:r>
      <w:r>
        <w:rPr>
          <w:sz w:val="20"/>
        </w:rPr>
        <w:t>, una dottrina più elaborata sull’anima nei suoi rapporti col corpo e sulle vie pratiche verso la virtù; e alla Scrittura e riflessione cristiana il </w:t>
      </w:r>
      <w:r>
        <w:rPr>
          <w:i/>
          <w:sz w:val="20"/>
        </w:rPr>
        <w:t>“quadro ultrametafisico” </w:t>
      </w:r>
      <w:r>
        <w:rPr>
          <w:sz w:val="20"/>
        </w:rPr>
        <w:t>degli ultimi perchè, del senso, del valore, della dignità e della transcendenza della vita di ogni uomo-persona, creato a immagine di Dio e amorosamente consegnato nelle mani della própria liberta, perchè egli si ricrei nella storicità contribuendo al suo ultimo destino, camminando l’uomo sulla via di Cristo, primogenito di ogni uomo creatura. E noi dobbiamo alla mente di questo </w:t>
      </w:r>
      <w:r>
        <w:rPr>
          <w:i/>
          <w:sz w:val="20"/>
        </w:rPr>
        <w:t>Doctor Communis </w:t>
      </w:r>
      <w:r>
        <w:rPr>
          <w:sz w:val="20"/>
        </w:rPr>
        <w:t>una sintese antropologica organica, equilibrata, ecumenica e “catholica” (kataholos), che liberalmente diffonde, seguendo il suo moto preferito: </w:t>
      </w:r>
      <w:r>
        <w:rPr>
          <w:i/>
          <w:sz w:val="20"/>
        </w:rPr>
        <w:t>‘Sapientiam quam sine fictione didici et sine invidia communico’</w:t>
      </w:r>
      <w:r>
        <w:rPr>
          <w:sz w:val="20"/>
        </w:rPr>
        <w:t>[lit. “Eu estudei (a Sabedoria) lealmente e reparto sem inveja e não escondo a riqueza que ela encerra”, trad. Bíblia AVE MARIA, Livro da Sabedoria 7,13. O versículo é extraído das reflexões atribuídas ao rei Salomão, patrono dos sábios de Israel, onde o rei sábio discorre sobre os caminhos percorridos que o levou a adquirir sabedoria e seu desejo de comunicá-la aos homens. Segundo Labeaga (idem) S. Tomás citou esse versículo, a modo de moto, por 13 vezes, o que nos permite afirmar que S. Tomás fez do estudo e do ensino um verdadeiro programa de vida].</w:t>
      </w:r>
    </w:p>
    <w:p>
      <w:pPr>
        <w:spacing w:after="0"/>
        <w:jc w:val="both"/>
        <w:rPr>
          <w:sz w:val="20"/>
        </w:rPr>
        <w:sectPr>
          <w:pgSz w:w="11910" w:h="16840"/>
          <w:pgMar w:header="751" w:footer="0" w:top="960" w:bottom="280" w:left="1580" w:right="1580"/>
        </w:sectPr>
      </w:pPr>
    </w:p>
    <w:p>
      <w:pPr>
        <w:pStyle w:val="BodyText"/>
        <w:rPr>
          <w:sz w:val="20"/>
        </w:rPr>
      </w:pPr>
    </w:p>
    <w:p>
      <w:pPr>
        <w:pStyle w:val="BodyText"/>
        <w:spacing w:before="7"/>
        <w:rPr>
          <w:sz w:val="18"/>
        </w:rPr>
      </w:pPr>
    </w:p>
    <w:p>
      <w:pPr>
        <w:spacing w:before="0"/>
        <w:ind w:left="2390" w:right="116" w:firstLine="0"/>
        <w:jc w:val="both"/>
        <w:rPr>
          <w:sz w:val="20"/>
        </w:rPr>
      </w:pPr>
      <w:r>
        <w:rPr>
          <w:sz w:val="20"/>
        </w:rPr>
        <w:t>No centro da filosofia da educação de Tomás, encontra-se a tese fundamental de sua antropologia: </w:t>
      </w:r>
      <w:r>
        <w:rPr>
          <w:i/>
          <w:sz w:val="20"/>
        </w:rPr>
        <w:t>anima forma corporis</w:t>
      </w:r>
      <w:r>
        <w:rPr>
          <w:sz w:val="20"/>
        </w:rPr>
        <w:t>, a profunda unidade, no homem, entre espírito e matéria: a alma é forma substancial, em intrínseca união com a matéria. Essa tese, originariamente aristotélica, não era, como se sabe, bem vista nos meios teológicos da época: era considerada perigosa para um cristianismo que não valorizava a matéria e o corpo; a vigência teológica pretendia uma concepção demasiadamente espiritualista do homem: o  homem possuiria três almas e a alma verdadeiramente importante seria a espiritual e a condição carnal era considerada antes um estorvo para a elevação do espírito. Contra essas antropologias “angelistas”, Tomás - corajosa e decididamente - afirma o homem total, com a intrínseca união espírito-matéria, pois a alma é forma: co-princípio ordenado para a intrínseca união com a matéria (LAUAND, 2012, p.</w:t>
      </w:r>
      <w:r>
        <w:rPr>
          <w:spacing w:val="-10"/>
          <w:sz w:val="20"/>
        </w:rPr>
        <w:t> </w:t>
      </w:r>
      <w:r>
        <w:rPr>
          <w:sz w:val="20"/>
        </w:rPr>
        <w:t>12).</w:t>
      </w:r>
    </w:p>
    <w:p>
      <w:pPr>
        <w:pStyle w:val="BodyText"/>
        <w:spacing w:before="10"/>
        <w:rPr>
          <w:sz w:val="23"/>
        </w:rPr>
      </w:pPr>
    </w:p>
    <w:p>
      <w:pPr>
        <w:pStyle w:val="BodyText"/>
        <w:spacing w:line="357" w:lineRule="auto"/>
        <w:ind w:left="122" w:right="118" w:firstLine="707"/>
        <w:jc w:val="both"/>
      </w:pPr>
      <w:r>
        <w:rPr/>
        <w:t>A constatação de que o homem é um composto equilibrado e indissociável de corpo e alma o coloca dentro da tradição aristotélica, ao mesmo tempo que o faz repensar Santo Agostinho, que já havia tentado esse equilíbrio, mas por via do platonismo, o que lhe obrigava a considerar a alma a porção melhor desse composto, como vimos acima, sempre tendo o corpo como uma realidade a ser </w:t>
      </w:r>
      <w:r>
        <w:rPr>
          <w:i/>
        </w:rPr>
        <w:t>domada </w:t>
      </w:r>
      <w:r>
        <w:rPr/>
        <w:t>pela alma, por meio das virtudes, afinal, o bispo de Hipona valorizava o </w:t>
      </w:r>
      <w:r>
        <w:rPr>
          <w:i/>
        </w:rPr>
        <w:t>homem interior </w:t>
      </w:r>
      <w:r>
        <w:rPr/>
        <w:t>em detrimento da exterioridade corpórea, onde se encontravam as </w:t>
      </w:r>
      <w:r>
        <w:rPr>
          <w:i/>
        </w:rPr>
        <w:t>belezas do mundo</w:t>
      </w:r>
      <w:r>
        <w:rPr/>
        <w:t>, que cegam os olhos</w:t>
      </w:r>
      <w:r>
        <w:rPr>
          <w:position w:val="9"/>
          <w:sz w:val="16"/>
        </w:rPr>
        <w:t>45</w:t>
      </w:r>
      <w:r>
        <w:rPr/>
        <w:t>.</w:t>
      </w:r>
    </w:p>
    <w:p>
      <w:pPr>
        <w:pStyle w:val="BodyText"/>
        <w:spacing w:line="360" w:lineRule="auto"/>
        <w:ind w:left="122" w:right="122" w:firstLine="707"/>
        <w:jc w:val="both"/>
      </w:pPr>
      <w:r>
        <w:rPr/>
        <w:t>A posição tomista tende a redimensionar o problema ao afirmar que o homem, criatura divina, só se realiza quando a espiritualidade se equilibrar com a corporeidade. A propósito, é no contato com as coisas materiais, com os corpos sensíveis, que o</w:t>
      </w:r>
    </w:p>
    <w:p>
      <w:pPr>
        <w:pStyle w:val="BodyText"/>
        <w:rPr>
          <w:sz w:val="20"/>
        </w:rPr>
      </w:pPr>
    </w:p>
    <w:p>
      <w:pPr>
        <w:pStyle w:val="BodyText"/>
        <w:rPr>
          <w:sz w:val="20"/>
        </w:rPr>
      </w:pPr>
    </w:p>
    <w:p>
      <w:pPr>
        <w:pStyle w:val="BodyText"/>
        <w:rPr>
          <w:sz w:val="25"/>
        </w:rPr>
      </w:pPr>
      <w:r>
        <w:rPr/>
        <w:pict>
          <v:line style="position:absolute;mso-position-horizontal-relative:page;mso-position-vertical-relative:paragraph;z-index:1816;mso-wrap-distance-left:0;mso-wrap-distance-right:0" from="85.103996pt,16.734596pt" to="229.123996pt,16.734596pt" stroked="true" strokeweight=".72pt" strokecolor="#000000">
            <v:stroke dashstyle="solid"/>
            <w10:wrap type="topAndBottom"/>
          </v:line>
        </w:pict>
      </w:r>
    </w:p>
    <w:p>
      <w:pPr>
        <w:spacing w:before="67"/>
        <w:ind w:left="122" w:right="116" w:firstLine="0"/>
        <w:jc w:val="both"/>
        <w:rPr>
          <w:sz w:val="20"/>
        </w:rPr>
      </w:pPr>
      <w:r>
        <w:rPr>
          <w:position w:val="7"/>
          <w:sz w:val="13"/>
        </w:rPr>
        <w:t>45 </w:t>
      </w:r>
      <w:r>
        <w:rPr>
          <w:sz w:val="20"/>
        </w:rPr>
        <w:t>Labeaga (2002), ao recavar as fontes da antropologia tomista, apresenta Santo Agostinho como o autor mais citado por S. Tomás, apesar dos distanciamentos metodológico e filosófico, devido a motivos já expostos. O autor sintetiza quatro pontos da antropologia agostiniana que estarão na base da concepção de homem em S. Tomás: a) </w:t>
      </w:r>
      <w:r>
        <w:rPr>
          <w:i/>
          <w:sz w:val="20"/>
        </w:rPr>
        <w:t>O sentido do mistério</w:t>
      </w:r>
      <w:r>
        <w:rPr>
          <w:sz w:val="20"/>
        </w:rPr>
        <w:t>, a </w:t>
      </w:r>
      <w:r>
        <w:rPr>
          <w:i/>
          <w:sz w:val="20"/>
        </w:rPr>
        <w:t>magna questio</w:t>
      </w:r>
      <w:r>
        <w:rPr>
          <w:sz w:val="20"/>
        </w:rPr>
        <w:t>, a </w:t>
      </w:r>
      <w:r>
        <w:rPr>
          <w:i/>
          <w:sz w:val="20"/>
        </w:rPr>
        <w:t>questão máxima </w:t>
      </w:r>
      <w:r>
        <w:rPr>
          <w:sz w:val="20"/>
        </w:rPr>
        <w:t>(</w:t>
      </w:r>
      <w:r>
        <w:rPr>
          <w:i/>
          <w:sz w:val="20"/>
        </w:rPr>
        <w:t>Confissões</w:t>
      </w:r>
      <w:r>
        <w:rPr>
          <w:sz w:val="20"/>
        </w:rPr>
        <w:t>. 4,4,9), dirá Agostinho por ocasião do luto pela perda de um amigo. Esse mistério profundo é que leva o homem a encontrar em seu íntimo o Mestre Interior, luz e verdade da alma; b) </w:t>
      </w:r>
      <w:r>
        <w:rPr>
          <w:i/>
          <w:sz w:val="20"/>
        </w:rPr>
        <w:t>A natureza composta do homem </w:t>
      </w:r>
      <w:r>
        <w:rPr>
          <w:sz w:val="20"/>
        </w:rPr>
        <w:t>no encalço do platonismo, o que enfraquece a união corpo-alma, sobrevalorizando a alma em detrimento do corpo, embora dependa desse para o alcance da própria beatitude; c) o Homem como </w:t>
      </w:r>
      <w:r>
        <w:rPr>
          <w:i/>
          <w:sz w:val="20"/>
        </w:rPr>
        <w:t>Imago Dei</w:t>
      </w:r>
      <w:r>
        <w:rPr>
          <w:sz w:val="20"/>
        </w:rPr>
        <w:t>, criado a “imagem e semelhança de Deus”, o que lhe habilita a conhecer Deus por meio da vida interior; d) Liberdade e paixão, dedução a partir das reflexões sobre o livre arbítrio: somos livres porque temos poder sobre nossa vontade (cf. </w:t>
      </w:r>
      <w:r>
        <w:rPr>
          <w:i/>
          <w:sz w:val="20"/>
        </w:rPr>
        <w:t>Livre Arbítrio </w:t>
      </w:r>
      <w:r>
        <w:rPr>
          <w:sz w:val="20"/>
        </w:rPr>
        <w:t>3,3,8), tal liberdade, dada por Deus para que o homem pudesse amá-lo, pode se desviar em direção das paixões desordenadas das concupiscências e vícios da carne. Só por graça o homem pode se salvar. Os temas antropológicos agostinianos que reverberarão em S. Tomás, segundo a lista de Labeaga são: a natureza humana, a frágil união da alma e do corpo (corrigida por S. Tomás), o desequilíbrio do pecado, a força das paixões, a vocação do homem interior, a procura religiosa de Deus (em Santo Agostinho essa procura se dá interiormente, em S. Tomás começa exteriormente, ao intuir, por meio dos sentidos, a </w:t>
      </w:r>
      <w:r>
        <w:rPr>
          <w:i/>
          <w:sz w:val="20"/>
        </w:rPr>
        <w:t>Causa Primeira</w:t>
      </w:r>
      <w:r>
        <w:rPr>
          <w:sz w:val="20"/>
        </w:rPr>
        <w:t>), o sentido da vida e da história, a singularidade do homem, a </w:t>
      </w:r>
      <w:r>
        <w:rPr>
          <w:i/>
          <w:sz w:val="20"/>
        </w:rPr>
        <w:t>Imago Dei</w:t>
      </w:r>
      <w:r>
        <w:rPr>
          <w:sz w:val="20"/>
        </w:rPr>
        <w:t>, a analogia trinitária, a </w:t>
      </w:r>
      <w:r>
        <w:rPr>
          <w:i/>
          <w:sz w:val="20"/>
        </w:rPr>
        <w:t>mens </w:t>
      </w:r>
      <w:r>
        <w:rPr>
          <w:sz w:val="20"/>
        </w:rPr>
        <w:t>(a mente), a espiritualidade da alma imortal, o </w:t>
      </w:r>
      <w:r>
        <w:rPr>
          <w:i/>
          <w:sz w:val="20"/>
        </w:rPr>
        <w:t>lumem </w:t>
      </w:r>
      <w:r>
        <w:rPr>
          <w:i/>
          <w:sz w:val="20"/>
        </w:rPr>
        <w:t>intelectus </w:t>
      </w:r>
      <w:r>
        <w:rPr>
          <w:sz w:val="20"/>
        </w:rPr>
        <w:t>(a luz do intelecto), a </w:t>
      </w:r>
      <w:r>
        <w:rPr>
          <w:i/>
          <w:sz w:val="20"/>
        </w:rPr>
        <w:t>ractio superior </w:t>
      </w:r>
      <w:r>
        <w:rPr>
          <w:sz w:val="20"/>
        </w:rPr>
        <w:t>(a razão superior), a participação do homem na </w:t>
      </w:r>
      <w:r>
        <w:rPr>
          <w:i/>
          <w:sz w:val="20"/>
        </w:rPr>
        <w:t>Primeira </w:t>
      </w:r>
      <w:r>
        <w:rPr>
          <w:i/>
          <w:sz w:val="20"/>
        </w:rPr>
        <w:t>Verdade Eterna </w:t>
      </w:r>
      <w:r>
        <w:rPr>
          <w:sz w:val="20"/>
        </w:rPr>
        <w:t>(em S. Tomás, é daí que provém os primeiros princípios), o Mestre Interior, as ideias (em</w:t>
      </w:r>
    </w:p>
    <w:p>
      <w:pPr>
        <w:spacing w:before="0"/>
        <w:ind w:left="122" w:right="120" w:firstLine="0"/>
        <w:jc w:val="both"/>
        <w:rPr>
          <w:sz w:val="20"/>
        </w:rPr>
      </w:pPr>
      <w:r>
        <w:rPr>
          <w:sz w:val="20"/>
        </w:rPr>
        <w:t>S. Tomás, não são preexistentes como em Platão, ou ‘depositadas’ por Deus na mente humana, como em Agostinho, mas sim formadas por meio do processo gnosiológico do intelecto humano, que começa com as percepções sensitivas).</w:t>
      </w:r>
    </w:p>
    <w:p>
      <w:pPr>
        <w:spacing w:after="0"/>
        <w:jc w:val="both"/>
        <w:rPr>
          <w:sz w:val="20"/>
        </w:rPr>
        <w:sectPr>
          <w:pgSz w:w="11910" w:h="16840"/>
          <w:pgMar w:header="751" w:footer="0" w:top="960" w:bottom="280" w:left="1580" w:right="1580"/>
        </w:sectPr>
      </w:pPr>
    </w:p>
    <w:p>
      <w:pPr>
        <w:pStyle w:val="BodyText"/>
        <w:rPr>
          <w:sz w:val="20"/>
        </w:rPr>
      </w:pPr>
    </w:p>
    <w:p>
      <w:pPr>
        <w:pStyle w:val="BodyText"/>
        <w:spacing w:line="348" w:lineRule="auto" w:before="213"/>
        <w:ind w:left="122" w:right="315"/>
      </w:pPr>
      <w:r>
        <w:rPr/>
        <w:t>homem se desperta para o conhecimento das coisas, de si próprio e, por fim, por  intuição do ser, chega a conceber Deus como </w:t>
      </w:r>
      <w:r>
        <w:rPr>
          <w:i/>
        </w:rPr>
        <w:t>causa</w:t>
      </w:r>
      <w:r>
        <w:rPr>
          <w:i/>
          <w:spacing w:val="-3"/>
        </w:rPr>
        <w:t> </w:t>
      </w:r>
      <w:r>
        <w:rPr>
          <w:i/>
        </w:rPr>
        <w:t>primeira</w:t>
      </w:r>
      <w:r>
        <w:rPr>
          <w:position w:val="9"/>
          <w:sz w:val="16"/>
        </w:rPr>
        <w:t>46</w:t>
      </w:r>
      <w:r>
        <w:rPr/>
        <w:t>.</w:t>
      </w:r>
    </w:p>
    <w:p>
      <w:pPr>
        <w:pStyle w:val="BodyText"/>
        <w:spacing w:line="360" w:lineRule="auto" w:before="8"/>
        <w:ind w:left="122" w:right="118" w:firstLine="707"/>
        <w:jc w:val="both"/>
      </w:pPr>
      <w:r>
        <w:rPr/>
        <w:t>A reflexão tomista sobre o homem o faz dialogar com o mundo das coisas (as realidades materiais) e com o mundo dos homens (realidade corpo-espírito), nesse diálogo, Tomás descobre na alteridade o princípio que deve norteá-lo na árdua busca de conhecimento da verdade suprema, Deus. É notável como em S. Tomás antropologia, epistemologia, teologia e ética se fundem. Assim explica Josaphat (2016, p. 58):</w:t>
      </w:r>
    </w:p>
    <w:p>
      <w:pPr>
        <w:pStyle w:val="BodyText"/>
        <w:spacing w:before="5"/>
        <w:rPr>
          <w:sz w:val="36"/>
        </w:rPr>
      </w:pPr>
    </w:p>
    <w:p>
      <w:pPr>
        <w:spacing w:before="1"/>
        <w:ind w:left="2390" w:right="118" w:firstLine="0"/>
        <w:jc w:val="both"/>
        <w:rPr>
          <w:sz w:val="20"/>
        </w:rPr>
      </w:pPr>
      <w:r>
        <w:rPr>
          <w:sz w:val="20"/>
        </w:rPr>
        <w:t>Para ele (São Tomás) conhecer é a primeira fonte de comunhão do ser humano com as coisas, mais ainda com as pessoas, culminando com a tendência suprema de comunhão com Deus. No exercício do conhecimento, ele mostra a conjunção indissociável da subjetividade (valorização da pessoa que conhece) e da objetividade (da realidade a conhecer, respeitada, enaltecida, na medida em que é bem conhecida). O universo passa a existir, a existir na pessoa que conhece, sem ser alterado por uma projeção subjetiva – que é um risco a evitar. Pois, em si, o conhecer assume um ser intencional, uma forma mental de ser, a qual leva o sujeito a acolher o “outro enquanto outro”, na sua alteridade, naquilo que o constitui. Conhecer alguém dá a quem conhece a chave primeira da felicidade, o poder de entrar em  comunhão íntima com o íntimo do outro, no que ele é, no que tem de semelhante e de diferente. Quando se trata de Deus, ele se manifesta e é reconhecido na sua infinita transcendência e na mais profunda imanência, no íntimo de quem</w:t>
      </w:r>
      <w:r>
        <w:rPr>
          <w:spacing w:val="-10"/>
          <w:sz w:val="20"/>
        </w:rPr>
        <w:t> </w:t>
      </w:r>
      <w:r>
        <w:rPr>
          <w:sz w:val="20"/>
        </w:rPr>
        <w:t>conhece.</w:t>
      </w:r>
    </w:p>
    <w:p>
      <w:pPr>
        <w:pStyle w:val="BodyText"/>
        <w:spacing w:before="4"/>
        <w:rPr>
          <w:sz w:val="16"/>
        </w:rPr>
      </w:pPr>
      <w:r>
        <w:rPr/>
        <w:pict>
          <v:line style="position:absolute;mso-position-horizontal-relative:page;mso-position-vertical-relative:paragraph;z-index:1840;mso-wrap-distance-left:0;mso-wrap-distance-right:0" from="85.103996pt,11.763642pt" to="229.123996pt,11.763642pt" stroked="true" strokeweight=".72pt" strokecolor="#000000">
            <v:stroke dashstyle="solid"/>
            <w10:wrap type="topAndBottom"/>
          </v:line>
        </w:pict>
      </w:r>
    </w:p>
    <w:p>
      <w:pPr>
        <w:spacing w:before="65"/>
        <w:ind w:left="122" w:right="116" w:firstLine="0"/>
        <w:jc w:val="both"/>
        <w:rPr>
          <w:sz w:val="20"/>
        </w:rPr>
      </w:pPr>
      <w:r>
        <w:rPr>
          <w:position w:val="7"/>
          <w:sz w:val="13"/>
        </w:rPr>
        <w:t>46 </w:t>
      </w:r>
      <w:r>
        <w:rPr>
          <w:sz w:val="20"/>
        </w:rPr>
        <w:t>Um dos temas que animava os ambientes acadêmicos medievais era as célebres </w:t>
      </w:r>
      <w:r>
        <w:rPr>
          <w:i/>
          <w:sz w:val="20"/>
        </w:rPr>
        <w:t>provas da existência de </w:t>
      </w:r>
      <w:r>
        <w:rPr>
          <w:i/>
          <w:sz w:val="20"/>
        </w:rPr>
        <w:t>Deus</w:t>
      </w:r>
      <w:r>
        <w:rPr>
          <w:sz w:val="20"/>
        </w:rPr>
        <w:t>. Partindo da verificação histórica de que a existência de uma </w:t>
      </w:r>
      <w:r>
        <w:rPr>
          <w:i/>
          <w:sz w:val="20"/>
        </w:rPr>
        <w:t>causa primeira </w:t>
      </w:r>
      <w:r>
        <w:rPr>
          <w:sz w:val="20"/>
        </w:rPr>
        <w:t>era inegável (pode-se falar de um ateísmo teórico na Idade Média, mas não prático) a questão consistia, então, em como provar, via razão, a sua existência, já que se tratava de uma realidade transcendente, não apreensível pelos sentidos. A posição mais aceita na época de S. Tomás era a de Santo Anselmo (1033-1109), monge inglês e um dos grandes defensores da aplicação dos princípios racionais-filosóficos nos estudos da Sagrada Escritura. Segundo Anselmo, em sua obra intitulada </w:t>
      </w:r>
      <w:r>
        <w:rPr>
          <w:i/>
          <w:sz w:val="20"/>
        </w:rPr>
        <w:t>Proslogion</w:t>
      </w:r>
      <w:r>
        <w:rPr>
          <w:sz w:val="20"/>
        </w:rPr>
        <w:t>, a prova de que Deus existe deveria consistir num único argumento que não precisasse de outro pra se sustentar, além do mais, deveria atestar sua suma bondade, da qual todos os homens dependem. Crente de ter encontrado esse argumento, Santo Anselmo assim o enunciou: Deus “é alguma coisa a respeito do qual não se pode pensar nada além” (ANSELMO D’AOSTA, 2001, p. 33, </w:t>
      </w:r>
      <w:r>
        <w:rPr>
          <w:i/>
          <w:sz w:val="20"/>
        </w:rPr>
        <w:t>trad. nossa</w:t>
      </w:r>
      <w:r>
        <w:rPr>
          <w:sz w:val="20"/>
        </w:rPr>
        <w:t>). Como se vê, o argumento de Anselmo parte de um raciocínio lógico – Deus é o que há de maior, uma vez que a mente humana é capaz de conceber uma realidade suprema, princípio de tudo – e se impõe no plano ontológico – Deus existe, pois eu posso concebê-lo. Para S. Tomás esse argumento não convence, aliás, é inadequado, pois, o lógico não precede o ontológico, ao contrário, um argumento que pretenda </w:t>
      </w:r>
      <w:r>
        <w:rPr>
          <w:i/>
          <w:sz w:val="20"/>
        </w:rPr>
        <w:t>provar </w:t>
      </w:r>
      <w:r>
        <w:rPr>
          <w:sz w:val="20"/>
        </w:rPr>
        <w:t>a existência de Deus deve ser indutivo – começar pelos sentidos – e não dedutivo – a partir de um conceito, no caso, Deus como realidade  suprema. Para </w:t>
      </w:r>
      <w:r>
        <w:rPr>
          <w:i/>
          <w:sz w:val="20"/>
        </w:rPr>
        <w:t>corrigir </w:t>
      </w:r>
      <w:r>
        <w:rPr>
          <w:sz w:val="20"/>
        </w:rPr>
        <w:t>esse problema, S. Tomás trata, nas primeiríssimas questões da Suma Teológica (q. 2, art. 1-3) o problema das provas da existência de Deus, conhecidas comumente pela designação de “5 vias”. Interessante que para ele são </w:t>
      </w:r>
      <w:r>
        <w:rPr>
          <w:i/>
          <w:sz w:val="20"/>
        </w:rPr>
        <w:t>vias </w:t>
      </w:r>
      <w:r>
        <w:rPr>
          <w:sz w:val="20"/>
        </w:rPr>
        <w:t>e não provas, pois não pretendem tornar Deus evidente, impossível para o ser humano que depende dos sentidos para conhecer, por isso, vias que pretendem conduzir à mente nessa árdua estrada que leva a entrever o Ser absoluto, causa primeira. Isso só é possível porque os fatos do mundo sensível, vestígios do absoluto, servem de ponto de partida para intuir o ser absoluto, como causa primeira de tudo o que há. A primeira via se desenvolve a partir da noção de movimento – entendido como passagem da potência ao ato – e resume bem a estrutura das demais. São Tomás assim raciocina: No mundo dos sentidos, é inegável que as coisas se movem, e tudo o que é movido é movido por alguém – nada pode causar o próprio movimento –, ser causa do movimento de outrem significa estar em ato, mas essa corrente de causa-efeito não se pode estender ao infinito, pois a inteligência exige um primeiro movedor – o </w:t>
      </w:r>
      <w:r>
        <w:rPr>
          <w:i/>
          <w:sz w:val="20"/>
        </w:rPr>
        <w:t>motor imóvel </w:t>
      </w:r>
      <w:r>
        <w:rPr>
          <w:sz w:val="20"/>
        </w:rPr>
        <w:t>de Aristóteles –, esse primeiro </w:t>
      </w:r>
      <w:r>
        <w:rPr>
          <w:i/>
          <w:sz w:val="20"/>
        </w:rPr>
        <w:t>motor </w:t>
      </w:r>
      <w:r>
        <w:rPr>
          <w:sz w:val="20"/>
        </w:rPr>
        <w:t>é causa  de seu próprio movimento, por não necessitar que ninguém o mova; a ele, pois, se atribui o movimento de toda a cadeia de seres. Esse primeiro ser é</w:t>
      </w:r>
      <w:r>
        <w:rPr>
          <w:spacing w:val="-17"/>
          <w:sz w:val="20"/>
        </w:rPr>
        <w:t> </w:t>
      </w:r>
      <w:r>
        <w:rPr>
          <w:sz w:val="20"/>
        </w:rPr>
        <w:t>Deus.</w:t>
      </w:r>
    </w:p>
    <w:p>
      <w:pPr>
        <w:spacing w:after="0"/>
        <w:jc w:val="both"/>
        <w:rPr>
          <w:sz w:val="20"/>
        </w:rPr>
        <w:sectPr>
          <w:pgSz w:w="11910" w:h="16840"/>
          <w:pgMar w:header="751" w:footer="0" w:top="960" w:bottom="280" w:left="1580" w:right="1580"/>
        </w:sectPr>
      </w:pPr>
    </w:p>
    <w:p>
      <w:pPr>
        <w:pStyle w:val="BodyText"/>
        <w:rPr>
          <w:sz w:val="20"/>
        </w:rPr>
      </w:pPr>
    </w:p>
    <w:p>
      <w:pPr>
        <w:pStyle w:val="BodyText"/>
        <w:rPr>
          <w:sz w:val="20"/>
        </w:rPr>
      </w:pPr>
    </w:p>
    <w:p>
      <w:pPr>
        <w:pStyle w:val="BodyText"/>
        <w:spacing w:before="10"/>
        <w:rPr>
          <w:sz w:val="26"/>
        </w:rPr>
      </w:pPr>
    </w:p>
    <w:p>
      <w:pPr>
        <w:pStyle w:val="BodyText"/>
        <w:spacing w:line="360" w:lineRule="auto" w:before="90"/>
        <w:ind w:left="102" w:right="115" w:firstLine="707"/>
        <w:jc w:val="both"/>
      </w:pPr>
      <w:r>
        <w:rPr/>
        <w:t>Portanto, uma antropologia que não leva em consideração a integração do homem com a humanidade, com a natureza e, por fim, com Deus, no respeito à singularidade de cada ser, ao seu estatuto ontológico, torna-se um discurso incompleto, além de comprometer a ética e, consequentemente, desvirtuar o agir</w:t>
      </w:r>
      <w:r>
        <w:rPr>
          <w:spacing w:val="-6"/>
        </w:rPr>
        <w:t> </w:t>
      </w:r>
      <w:r>
        <w:rPr/>
        <w:t>humano.</w:t>
      </w:r>
    </w:p>
    <w:p>
      <w:pPr>
        <w:pStyle w:val="BodyText"/>
        <w:spacing w:line="360" w:lineRule="auto" w:before="6"/>
        <w:ind w:left="102" w:right="114" w:firstLine="427"/>
        <w:jc w:val="both"/>
      </w:pPr>
      <w:r>
        <w:rPr/>
        <w:t>Outro tema do pensamento tomista que nos interessa é a sua </w:t>
      </w:r>
      <w:r>
        <w:rPr>
          <w:i/>
        </w:rPr>
        <w:t>epistemologia</w:t>
      </w:r>
      <w:r>
        <w:rPr/>
        <w:t>. O princípio epistemológico tomista está ancorado na tese aristotélica de que todo homem tende, por desejo inato, ao conhecimento: “Todos os seres humanos naturalmente desejam o conhecimento”. Assim, o estagirita abre sua </w:t>
      </w:r>
      <w:r>
        <w:rPr>
          <w:i/>
        </w:rPr>
        <w:t>Metafísica </w:t>
      </w:r>
      <w:r>
        <w:rPr/>
        <w:t>(2012), com poucas e categóricas palavras, antecipando o que se demonstrará nessa obra fundante do pensamento ocidental. A isso, acrescenta-se a convicção de que o conhecimento não começa no intelecto, mas no contato dos sentidos com o mundo das coisas, ou material. Assim procedendo, S. Tomás revaloriza e redimensiona a sensibilidade, a corporeidade, ou materialidade, de modo extraordinário e inovador para seu tempo, o que lhe rendeu críticas e censuras.</w:t>
      </w:r>
    </w:p>
    <w:p>
      <w:pPr>
        <w:pStyle w:val="BodyText"/>
        <w:spacing w:line="360" w:lineRule="auto" w:before="6"/>
        <w:ind w:left="102" w:right="121" w:firstLine="707"/>
        <w:jc w:val="both"/>
      </w:pPr>
      <w:r>
        <w:rPr/>
        <w:t>Quando São Tomás iniciou sua carreira universitária, duas eram as posições a respeito da origem do conhecimento, posições antagônicas, que disputavam espaço  entre as várias cátedras universitárias, a saber, a tese “iluminação divina” defendida pelos franciscanos e da tese do “intelecto único” proposta pelos árabes. A discussão sobre essas posições, a adesão a uma ou outra proposta, era fundamental, pois influenciava a concepção de outros temas, como a antropologia e a pedagogia. A inovação de Tomás consistiu justamente em procurar uma terceira via, e para isso, lhe servirá Aristóteles, ainda visto com desconfiança por muitos intelectuais. De acordo  com Lauand (2012, p.</w:t>
      </w:r>
      <w:r>
        <w:rPr>
          <w:spacing w:val="-3"/>
        </w:rPr>
        <w:t> </w:t>
      </w:r>
      <w:r>
        <w:rPr/>
        <w:t>12),</w:t>
      </w:r>
    </w:p>
    <w:p>
      <w:pPr>
        <w:pStyle w:val="BodyText"/>
        <w:spacing w:before="4"/>
        <w:rPr>
          <w:sz w:val="36"/>
        </w:rPr>
      </w:pPr>
    </w:p>
    <w:p>
      <w:pPr>
        <w:spacing w:before="0"/>
        <w:ind w:left="2370" w:right="118" w:firstLine="0"/>
        <w:jc w:val="both"/>
        <w:rPr>
          <w:sz w:val="20"/>
        </w:rPr>
      </w:pPr>
      <w:r>
        <w:rPr>
          <w:sz w:val="20"/>
        </w:rPr>
        <w:t>Contra aquela tradição teológica que afirmava a iluminação imediata da inteligência humana por Deus (para o Aquinate Deus nos deu sua luz, dando- nos o intelecto), Tomás afirma que só podemos chegar às ideias mais abstratas e às considerações mais espirituais a partir da realidade sensível, material, concreta: “O intelecto Humano, que está acoplado ao corpo, tem por objeto próprio a natureza das coisas existentes corporalmente na matéria. E, mediante a natureza das coisas visíveis, ascende a algum conhecimento das invisíveis”.</w:t>
      </w:r>
    </w:p>
    <w:p>
      <w:pPr>
        <w:pStyle w:val="BodyText"/>
        <w:spacing w:before="10"/>
        <w:rPr>
          <w:sz w:val="29"/>
        </w:rPr>
      </w:pPr>
    </w:p>
    <w:p>
      <w:pPr>
        <w:pStyle w:val="BodyText"/>
        <w:spacing w:line="360" w:lineRule="auto" w:before="1"/>
        <w:ind w:left="102" w:right="123" w:firstLine="707"/>
        <w:jc w:val="both"/>
      </w:pPr>
      <w:r>
        <w:rPr/>
        <w:t>Para S. Tomás, explicar os procedimentos do conhecimento é uma exigência primordial para quem pretende tratar de qualquer assunto, afinal, sem a certeza da possibilidade de conhecer a</w:t>
      </w:r>
      <w:r>
        <w:rPr>
          <w:spacing w:val="51"/>
        </w:rPr>
        <w:t> </w:t>
      </w:r>
      <w:r>
        <w:rPr/>
        <w:t>verdade</w:t>
      </w:r>
      <w:r>
        <w:rPr>
          <w:spacing w:val="51"/>
        </w:rPr>
        <w:t> </w:t>
      </w:r>
      <w:r>
        <w:rPr/>
        <w:t>e</w:t>
      </w:r>
      <w:r>
        <w:rPr>
          <w:spacing w:val="51"/>
        </w:rPr>
        <w:t> </w:t>
      </w:r>
      <w:r>
        <w:rPr/>
        <w:t>de</w:t>
      </w:r>
      <w:r>
        <w:rPr>
          <w:spacing w:val="51"/>
        </w:rPr>
        <w:t> </w:t>
      </w:r>
      <w:r>
        <w:rPr/>
        <w:t>como</w:t>
      </w:r>
      <w:r>
        <w:rPr>
          <w:spacing w:val="50"/>
        </w:rPr>
        <w:t> </w:t>
      </w:r>
      <w:r>
        <w:rPr/>
        <w:t>a mente humana produz</w:t>
      </w:r>
      <w:r>
        <w:rPr>
          <w:spacing w:val="51"/>
        </w:rPr>
        <w:t> </w:t>
      </w:r>
      <w:r>
        <w:rPr/>
        <w:t>a ciência,</w:t>
      </w:r>
    </w:p>
    <w:p>
      <w:pPr>
        <w:spacing w:after="0" w:line="360" w:lineRule="auto"/>
        <w:jc w:val="both"/>
        <w:sectPr>
          <w:headerReference w:type="default" r:id="rId27"/>
          <w:pgSz w:w="11910" w:h="16840"/>
          <w:pgMar w:header="751" w:footer="0" w:top="960" w:bottom="280" w:left="1600" w:right="1580"/>
        </w:sectPr>
      </w:pPr>
    </w:p>
    <w:p>
      <w:pPr>
        <w:pStyle w:val="BodyText"/>
        <w:rPr>
          <w:sz w:val="20"/>
        </w:rPr>
      </w:pPr>
    </w:p>
    <w:p>
      <w:pPr>
        <w:pStyle w:val="BodyText"/>
        <w:spacing w:line="360" w:lineRule="auto" w:before="213"/>
        <w:ind w:left="102" w:right="118"/>
        <w:jc w:val="both"/>
      </w:pPr>
      <w:r>
        <w:rPr/>
        <w:t>qualquer atividade intelectual seria posta sob suspeita. Na filosofia tomista, embora não evidente, por isso se faz necessária a demonstração, o conhecimento da verdade sobre o homem, as coisas e Deus é possível, desde que a mente respeite a reta via do conhecimento, ou seja, desde que se raciocine com lógica. Nota-se, então, a estreita conexão entre epistemologia e pedagogia. De fato, como veremos, o ensino pressupõe a certeza do conhecimento por parte do mestre.</w:t>
      </w:r>
    </w:p>
    <w:p>
      <w:pPr>
        <w:pStyle w:val="BodyText"/>
        <w:spacing w:line="360" w:lineRule="auto" w:before="3"/>
        <w:ind w:left="102" w:right="117" w:firstLine="707"/>
        <w:jc w:val="both"/>
      </w:pPr>
      <w:r>
        <w:rPr/>
        <w:t>O arcabouço terminológico do qual S. Tomás lança mão para expor seu raciocínio, no que tange à filosofia, vem de Aristóteles. Para um leitor moderno, não acostumado com o tecnicismo terminológico da filosofia clássica e escolástica, a leitura das obras de S. Tomás torna-se uma tarefa quase impossível. Por isso, abaixo expomos brevemente os principais termos usados por S. Tomás nos escritos que nos interessam analisar.</w:t>
      </w:r>
    </w:p>
    <w:p>
      <w:pPr>
        <w:pStyle w:val="BodyText"/>
        <w:spacing w:line="360" w:lineRule="auto" w:before="3"/>
        <w:ind w:left="102" w:right="117" w:firstLine="707"/>
        <w:jc w:val="both"/>
      </w:pPr>
      <w:r>
        <w:rPr/>
        <w:t>O binômio </w:t>
      </w:r>
      <w:r>
        <w:rPr>
          <w:i/>
        </w:rPr>
        <w:t>potência e ato, </w:t>
      </w:r>
      <w:r>
        <w:rPr/>
        <w:t>terminologia basilar na qual se ancora o realismo aristotélico, é considerado equilibrado, em relação ao seu mestre Platão. De fato, para Aristóteles existe um único mundo que é esse no qual estamos inseridos. A questão de fundo é a explicação da origem das coisas, que diz respeito à possibilidade do ser. Assim, ato “é uma noção simples e primordial, da qual não há definição; mas só apreensão imediata e intuitiva, destacando seu significado mediante sua oposição à potência, como base na experiência do devir” (MOLINARO, 2000, p. 25). Eis a pedra fundamental da metafísica: “o do poder ser ou do ser em potência, e o do ser em ato” (</w:t>
      </w:r>
      <w:r>
        <w:rPr>
          <w:i/>
        </w:rPr>
        <w:t>idem</w:t>
      </w:r>
      <w:r>
        <w:rPr/>
        <w:t>). Ato, gr. </w:t>
      </w:r>
      <w:r>
        <w:rPr>
          <w:i/>
        </w:rPr>
        <w:t>enteléquia</w:t>
      </w:r>
      <w:r>
        <w:rPr/>
        <w:t>, é polo positivo, daí o ser em sua perfeição, forma, completude, determinação; enquanto </w:t>
      </w:r>
      <w:r>
        <w:rPr>
          <w:i/>
        </w:rPr>
        <w:t>potência </w:t>
      </w:r>
      <w:r>
        <w:rPr/>
        <w:t>é o polo negativo, privação, falta, incompletude, falta de forma, indeterminação, mas passível de se atualizar. Assim, uma árvore em ato é, em potência, uma mesa, ou um monte de cinzas. Em S. Tomás, Deus é ato puro, pois tudo o que ele é, o é em ato, excluindo, assim, toda e qualquer possibilidade de “vir a ser” algo que não tenha sido sempre, eternamente.</w:t>
      </w:r>
    </w:p>
    <w:p>
      <w:pPr>
        <w:pStyle w:val="BodyText"/>
        <w:spacing w:line="360" w:lineRule="auto" w:before="4"/>
        <w:ind w:left="102" w:right="116" w:firstLine="707"/>
        <w:jc w:val="both"/>
      </w:pPr>
      <w:r>
        <w:rPr/>
        <w:t>Outro binômio relevante na filosofia aristotélico-tomista é composto pelos conceitos de </w:t>
      </w:r>
      <w:r>
        <w:rPr>
          <w:i/>
        </w:rPr>
        <w:t>matéria e forma, </w:t>
      </w:r>
      <w:r>
        <w:rPr/>
        <w:t>teoria conhecida por </w:t>
      </w:r>
      <w:r>
        <w:rPr>
          <w:i/>
        </w:rPr>
        <w:t>hilemorfismo: matéria</w:t>
      </w:r>
      <w:r>
        <w:rPr/>
        <w:t>, gr. </w:t>
      </w:r>
      <w:r>
        <w:rPr>
          <w:i/>
        </w:rPr>
        <w:t>hylé</w:t>
      </w:r>
      <w:r>
        <w:rPr/>
        <w:t>, entendida como realidade caótica, passividade, desprovida de sentido; </w:t>
      </w:r>
      <w:r>
        <w:rPr>
          <w:i/>
        </w:rPr>
        <w:t>forma</w:t>
      </w:r>
      <w:r>
        <w:rPr/>
        <w:t>, gr. </w:t>
      </w:r>
      <w:r>
        <w:rPr>
          <w:i/>
        </w:rPr>
        <w:t>morphé</w:t>
      </w:r>
      <w:r>
        <w:rPr/>
        <w:t>, que é ato, por atualizar, ou informar, dar forma, sentido, à matéria. A forma é o princípio de individuação e de inteligibilidade do ser. Uma pedra (matéria bruta) é potencialmente capaz de ser transformada em uma estatua, numa mesa, ou em qualquer outra coisa que sua materialidade comportar.</w:t>
      </w:r>
    </w:p>
    <w:p>
      <w:pPr>
        <w:spacing w:after="0" w:line="360" w:lineRule="auto"/>
        <w:jc w:val="both"/>
        <w:sectPr>
          <w:headerReference w:type="default" r:id="rId28"/>
          <w:pgSz w:w="11910" w:h="16840"/>
          <w:pgMar w:header="751" w:footer="0" w:top="960" w:bottom="280" w:left="1600" w:right="1580"/>
          <w:pgNumType w:start="71"/>
        </w:sectPr>
      </w:pPr>
    </w:p>
    <w:p>
      <w:pPr>
        <w:pStyle w:val="BodyText"/>
        <w:rPr>
          <w:sz w:val="20"/>
        </w:rPr>
      </w:pPr>
    </w:p>
    <w:p>
      <w:pPr>
        <w:pStyle w:val="BodyText"/>
        <w:spacing w:before="7"/>
        <w:rPr>
          <w:sz w:val="18"/>
        </w:rPr>
      </w:pPr>
    </w:p>
    <w:p>
      <w:pPr>
        <w:spacing w:before="0"/>
        <w:ind w:left="2370" w:right="123" w:firstLine="0"/>
        <w:jc w:val="both"/>
        <w:rPr>
          <w:sz w:val="20"/>
        </w:rPr>
      </w:pPr>
      <w:r>
        <w:rPr>
          <w:sz w:val="20"/>
        </w:rPr>
        <w:t>Se a forma é entendida como ato, a matéria é potência; se a forma é entendida como perfeição e ideia, a correlação opositiva da matéria à forma é a do informal ao formal, do desordenado ao ordenado, do alógico ao lógico, do assimétrico ao simétrico, do desproporcionado ao proporcionado, do indeterminado ao determinado, do exterior ao interior, do múltiplo ao um (MOLINARO 2000, p. 82).</w:t>
      </w:r>
    </w:p>
    <w:p>
      <w:pPr>
        <w:pStyle w:val="BodyText"/>
        <w:rPr>
          <w:sz w:val="22"/>
        </w:rPr>
      </w:pPr>
    </w:p>
    <w:p>
      <w:pPr>
        <w:pStyle w:val="BodyText"/>
        <w:spacing w:line="360" w:lineRule="auto" w:before="160"/>
        <w:ind w:left="102" w:right="115" w:firstLine="707"/>
        <w:jc w:val="both"/>
      </w:pPr>
      <w:r>
        <w:rPr/>
        <w:t>Nesse contexto, vem desenvolvida a teoria das </w:t>
      </w:r>
      <w:r>
        <w:rPr>
          <w:i/>
        </w:rPr>
        <w:t>quatro causas </w:t>
      </w:r>
      <w:r>
        <w:rPr/>
        <w:t>enunciada da seguinte maneira: a percepção indica que nada é a causa de si próprio, tudo parece encontrar sua origem em outro ser, porém, a razão não pode admitir uma série infinita  de causas e efeitos, sendo necessário que exista uma causa primeira, por possibilitar aos entes serem causas (levar da potência ao ato) de outros</w:t>
      </w:r>
      <w:r>
        <w:rPr>
          <w:spacing w:val="-11"/>
        </w:rPr>
        <w:t> </w:t>
      </w:r>
      <w:r>
        <w:rPr/>
        <w:t>entes.</w:t>
      </w:r>
    </w:p>
    <w:p>
      <w:pPr>
        <w:pStyle w:val="BodyText"/>
        <w:spacing w:line="360" w:lineRule="auto" w:before="3"/>
        <w:ind w:left="102" w:right="118" w:firstLine="707"/>
        <w:jc w:val="both"/>
      </w:pPr>
      <w:r>
        <w:rPr/>
        <w:t>As quatro causas são: a) </w:t>
      </w:r>
      <w:r>
        <w:rPr>
          <w:i/>
        </w:rPr>
        <w:t>causa eficiente</w:t>
      </w:r>
      <w:r>
        <w:rPr/>
        <w:t>, ou o que dá origem à coisa (quem torna possível o objeto, por exemplo, o marceneiro em relação à mesa; o motor imóvel (= Deus) é a causa eficiente por excelência); b) </w:t>
      </w:r>
      <w:r>
        <w:rPr>
          <w:i/>
        </w:rPr>
        <w:t>causa formal</w:t>
      </w:r>
      <w:r>
        <w:rPr/>
        <w:t>, é a forma ou essência da coisa (o que faz uma mesa se distinguir de um banco é sua forma, por isso, a forma é princípio de inteligibilidade); c) </w:t>
      </w:r>
      <w:r>
        <w:rPr>
          <w:i/>
        </w:rPr>
        <w:t>causa material </w:t>
      </w:r>
      <w:r>
        <w:rPr/>
        <w:t>é a matéria de que uma coisa é feita (a mesa de madeira ou de pedra); d) </w:t>
      </w:r>
      <w:r>
        <w:rPr>
          <w:i/>
        </w:rPr>
        <w:t>causa final </w:t>
      </w:r>
      <w:r>
        <w:rPr/>
        <w:t>é a razão para qual algo existe  (a finalidade da mesa, do banco; nada existe por acaso).</w:t>
      </w:r>
    </w:p>
    <w:p>
      <w:pPr>
        <w:pStyle w:val="BodyText"/>
        <w:spacing w:line="360" w:lineRule="auto" w:before="5"/>
        <w:ind w:left="102" w:right="116" w:firstLine="827"/>
        <w:jc w:val="both"/>
      </w:pPr>
      <w:r>
        <w:rPr/>
        <w:t>Quanto à </w:t>
      </w:r>
      <w:r>
        <w:rPr>
          <w:i/>
        </w:rPr>
        <w:t>psicologia, </w:t>
      </w:r>
      <w:r>
        <w:rPr/>
        <w:t>ou </w:t>
      </w:r>
      <w:r>
        <w:rPr>
          <w:i/>
        </w:rPr>
        <w:t>doutrina da alma (</w:t>
      </w:r>
      <w:r>
        <w:rPr/>
        <w:t>gr</w:t>
      </w:r>
      <w:r>
        <w:rPr>
          <w:i/>
        </w:rPr>
        <w:t>. pschè; </w:t>
      </w:r>
      <w:r>
        <w:rPr/>
        <w:t>lt. </w:t>
      </w:r>
      <w:r>
        <w:rPr>
          <w:i/>
        </w:rPr>
        <w:t>anima), </w:t>
      </w:r>
      <w:r>
        <w:rPr/>
        <w:t>S. Tomás a entende no sentido de </w:t>
      </w:r>
      <w:r>
        <w:rPr>
          <w:i/>
        </w:rPr>
        <w:t>forma do corpo, aquilo que anima</w:t>
      </w:r>
      <w:r>
        <w:rPr/>
        <w:t>, em oposição à matéria bruta, sem alma, sem vida. A alma é uma realidade em ato, capaz de dar inteligibilidade à materialidade corporal: “Alma é pura e simplesmente uma forma: a forma substancial  do vivente. Certamente, a alma é uma forma muito especial [daí que também receba um nome especial], mas é sempre uma forma” (LAUAND, 2004, p.</w:t>
      </w:r>
      <w:r>
        <w:rPr>
          <w:spacing w:val="-10"/>
        </w:rPr>
        <w:t> </w:t>
      </w:r>
      <w:r>
        <w:rPr/>
        <w:t>12).</w:t>
      </w:r>
    </w:p>
    <w:p>
      <w:pPr>
        <w:pStyle w:val="BodyText"/>
        <w:spacing w:line="360" w:lineRule="auto" w:before="5"/>
        <w:ind w:left="102" w:right="115" w:firstLine="707"/>
        <w:jc w:val="both"/>
      </w:pPr>
      <w:r>
        <w:rPr/>
        <w:t>A psicologia clássica elaborou sua doutrina da alma em três dimensões, </w:t>
      </w:r>
      <w:r>
        <w:rPr>
          <w:i/>
        </w:rPr>
        <w:t>alma </w:t>
      </w:r>
      <w:r>
        <w:rPr>
          <w:i/>
        </w:rPr>
        <w:t>tripartida</w:t>
      </w:r>
      <w:r>
        <w:rPr/>
        <w:t>, sendo a </w:t>
      </w:r>
      <w:r>
        <w:rPr>
          <w:i/>
        </w:rPr>
        <w:t>alma vegetativa </w:t>
      </w:r>
      <w:r>
        <w:rPr/>
        <w:t>o estágio mais elementar dos seres vivos, “ínfimo grau de espontaneidade e imanência” (</w:t>
      </w:r>
      <w:r>
        <w:rPr>
          <w:i/>
        </w:rPr>
        <w:t>ibidem, </w:t>
      </w:r>
      <w:r>
        <w:rPr/>
        <w:t>p. 14); seguindo a </w:t>
      </w:r>
      <w:r>
        <w:rPr>
          <w:i/>
        </w:rPr>
        <w:t>alma sensitiva </w:t>
      </w:r>
      <w:r>
        <w:rPr/>
        <w:t>(seres mais desenvolvidos, capazes expressar instintivamente suas sensações, como os animais, peixes, etc.); por fim, a </w:t>
      </w:r>
      <w:r>
        <w:rPr>
          <w:i/>
        </w:rPr>
        <w:t>alma intelectiva</w:t>
      </w:r>
      <w:r>
        <w:rPr/>
        <w:t>, máximo grau na escala dos seres por expressar conscientemente suas emoções, por isso, capaz de</w:t>
      </w:r>
      <w:r>
        <w:rPr>
          <w:spacing w:val="-14"/>
        </w:rPr>
        <w:t> </w:t>
      </w:r>
      <w:r>
        <w:rPr/>
        <w:t>comunicação.</w:t>
      </w:r>
    </w:p>
    <w:p>
      <w:pPr>
        <w:pStyle w:val="BodyText"/>
        <w:spacing w:line="360" w:lineRule="auto" w:before="5"/>
        <w:ind w:left="102" w:right="117" w:firstLine="707"/>
        <w:jc w:val="both"/>
      </w:pPr>
      <w:r>
        <w:rPr/>
        <w:t>Nesse estágio, encontra-se a humanidade. Sendo uma realidade espiritual, a alma humana é capaz de apreender a essência das coisas, e daí passar dos simples </w:t>
      </w:r>
      <w:r>
        <w:rPr>
          <w:i/>
        </w:rPr>
        <w:t>fantasmas </w:t>
      </w:r>
      <w:r>
        <w:rPr/>
        <w:t>(entende-se imagem, o que os sentidos apreendem, os singulares) à elaboração dos conceitos universais, que permitem ao homem se relacionar com a realidade externa, sempre, uma vez conceituada, sem ter que indagar novamente “o que é isso?”. A esse</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0" w:lineRule="auto" w:before="213"/>
        <w:ind w:left="102" w:right="117"/>
        <w:jc w:val="both"/>
      </w:pPr>
      <w:r>
        <w:rPr/>
        <w:t>ponto, Aristóteles precisa explicar o mecanismo da mente ao elaborar os conceitos e para isso cria a teoria dos dois intelectos, ativo e passivo. Costa (1993, p. 52-53) explica essa questão afirmando que a alma intelectiva possui dois</w:t>
      </w:r>
      <w:r>
        <w:rPr>
          <w:spacing w:val="-12"/>
        </w:rPr>
        <w:t> </w:t>
      </w:r>
      <w:r>
        <w:rPr/>
        <w:t>agentes:</w:t>
      </w:r>
    </w:p>
    <w:p>
      <w:pPr>
        <w:pStyle w:val="BodyText"/>
        <w:spacing w:before="6"/>
        <w:rPr>
          <w:sz w:val="36"/>
        </w:rPr>
      </w:pPr>
    </w:p>
    <w:p>
      <w:pPr>
        <w:spacing w:before="0"/>
        <w:ind w:left="2370" w:right="118" w:firstLine="0"/>
        <w:jc w:val="both"/>
        <w:rPr>
          <w:sz w:val="20"/>
        </w:rPr>
      </w:pPr>
      <w:r>
        <w:rPr>
          <w:sz w:val="20"/>
        </w:rPr>
        <w:t>Um, passivo, segundo o qual pode tornar-se todas as coisas que conhece; e outro, ativo, segundo o qual produz todos os inteligíveis (...). Como o próprio nome indica, o entendimento paciente é aquele que está em potência para entender, e depende do objeto inteligível (a essência universal) para entender em ato. O entendimento agente é o que torna o inteligível em potência (a essência existente nas coisas concretas) em inteligível em ato (a essência abstraída dos singulares). Esse entendimento, ao contrário do primeiro, deve estar sempre em ato. Caso contrário dependeria de outro em ato para agir.</w:t>
      </w:r>
    </w:p>
    <w:p>
      <w:pPr>
        <w:pStyle w:val="BodyText"/>
        <w:rPr>
          <w:sz w:val="22"/>
        </w:rPr>
      </w:pPr>
    </w:p>
    <w:p>
      <w:pPr>
        <w:spacing w:line="360" w:lineRule="auto" w:before="159"/>
        <w:ind w:left="102" w:right="121" w:firstLine="707"/>
        <w:jc w:val="both"/>
        <w:rPr>
          <w:i/>
          <w:sz w:val="24"/>
        </w:rPr>
      </w:pPr>
      <w:r>
        <w:rPr>
          <w:sz w:val="24"/>
        </w:rPr>
        <w:t>Ainda importante para a compreensão da concepção de educação em S. Tomás é o conceito de </w:t>
      </w:r>
      <w:r>
        <w:rPr>
          <w:i/>
          <w:sz w:val="24"/>
        </w:rPr>
        <w:t>conhecimento por conaturalidade </w:t>
      </w:r>
      <w:r>
        <w:rPr>
          <w:sz w:val="24"/>
        </w:rPr>
        <w:t>e de </w:t>
      </w:r>
      <w:r>
        <w:rPr>
          <w:i/>
          <w:sz w:val="24"/>
        </w:rPr>
        <w:t>razões semianais.</w:t>
      </w:r>
    </w:p>
    <w:p>
      <w:pPr>
        <w:pStyle w:val="BodyText"/>
        <w:spacing w:line="360" w:lineRule="auto" w:before="3"/>
        <w:ind w:left="102" w:right="117" w:firstLine="707"/>
        <w:jc w:val="both"/>
      </w:pPr>
      <w:r>
        <w:rPr/>
        <w:t>O primeiro pretende explicar como se dá o conhecimento através da comparação ou analogia com as coisas sensíveis. Esse método não é novo, já aplicado por outros autores. Santo Agostinho, por exemplo, o explorou na tentativa de expor o mistério da Santíssima Trindade, ao qual dedicou a obra </w:t>
      </w:r>
      <w:r>
        <w:rPr>
          <w:i/>
        </w:rPr>
        <w:t>Sobre a Trindade</w:t>
      </w:r>
      <w:r>
        <w:rPr/>
        <w:t>. Assim, “tudo o que  nesta vida conhecemos, é conhecido por comparação com as coisas sensíveis naturais” (SÃO TOMÁS, </w:t>
      </w:r>
      <w:r>
        <w:rPr>
          <w:i/>
        </w:rPr>
        <w:t>apud </w:t>
      </w:r>
      <w:r>
        <w:rPr/>
        <w:t>LAUAND, 2004). Lauand comenta (</w:t>
      </w:r>
      <w:r>
        <w:rPr>
          <w:i/>
        </w:rPr>
        <w:t>idem</w:t>
      </w:r>
      <w:r>
        <w:rPr/>
        <w:t>): “Esse voltar-se para o concreto, para o sensível, marca profundamente não só a pedagogia, mas é mesmo uma clave de interpretação de todo o pensamento de Tomás de</w:t>
      </w:r>
      <w:r>
        <w:rPr>
          <w:spacing w:val="-9"/>
        </w:rPr>
        <w:t> </w:t>
      </w:r>
      <w:r>
        <w:rPr/>
        <w:t>Aquino”.</w:t>
      </w:r>
    </w:p>
    <w:p>
      <w:pPr>
        <w:pStyle w:val="BodyText"/>
        <w:spacing w:before="3"/>
        <w:ind w:left="810"/>
      </w:pPr>
      <w:r>
        <w:rPr/>
        <w:t>No parecer de Josaphat (2016, p. 69),</w:t>
      </w:r>
    </w:p>
    <w:p>
      <w:pPr>
        <w:pStyle w:val="BodyText"/>
        <w:rPr>
          <w:sz w:val="26"/>
        </w:rPr>
      </w:pPr>
    </w:p>
    <w:p>
      <w:pPr>
        <w:pStyle w:val="BodyText"/>
        <w:spacing w:before="1"/>
        <w:rPr>
          <w:sz w:val="22"/>
        </w:rPr>
      </w:pPr>
    </w:p>
    <w:p>
      <w:pPr>
        <w:spacing w:before="0"/>
        <w:ind w:left="2370" w:right="119" w:firstLine="0"/>
        <w:jc w:val="both"/>
        <w:rPr>
          <w:sz w:val="20"/>
        </w:rPr>
      </w:pPr>
      <w:r>
        <w:rPr>
          <w:sz w:val="20"/>
        </w:rPr>
        <w:t>No decorrer da </w:t>
      </w:r>
      <w:r>
        <w:rPr>
          <w:i/>
          <w:sz w:val="20"/>
        </w:rPr>
        <w:t>Suma teológica</w:t>
      </w:r>
      <w:r>
        <w:rPr>
          <w:sz w:val="20"/>
        </w:rPr>
        <w:t>, há um recurso constante ao “conhecimento por conaturalidade”, por inclinação íntima com o objeto. Esse tipo de conhecimento por conaturalidade, que hoje se diria holístico, pois nele se empenha a totalidade mental e afetiva do psiquismo humano, se afirma e resplandece como característico de um saber inspirados pelas virtudes, mais ainda pelos dons do Espírito. É o conhecimento mais íntimo, mais seguro, mais eficaz para promover o progresso ético e espiritual. Ele ilumina e guia o discernimento prudencial, é elemento constitutivo da contemplação e da sabedoria que brotam da caridade.</w:t>
      </w:r>
    </w:p>
    <w:p>
      <w:pPr>
        <w:pStyle w:val="BodyText"/>
        <w:rPr>
          <w:sz w:val="22"/>
        </w:rPr>
      </w:pPr>
    </w:p>
    <w:p>
      <w:pPr>
        <w:pStyle w:val="BodyText"/>
        <w:spacing w:line="360" w:lineRule="auto" w:before="159"/>
        <w:ind w:left="102" w:right="117" w:firstLine="707"/>
        <w:jc w:val="both"/>
      </w:pPr>
      <w:r>
        <w:rPr/>
        <w:t>O segundo conceito, as </w:t>
      </w:r>
      <w:r>
        <w:rPr>
          <w:i/>
        </w:rPr>
        <w:t>razões seminais, lógoi spermatikoí, </w:t>
      </w:r>
      <w:r>
        <w:rPr/>
        <w:t>foi desenvolvido e muito utilizado pela filosofia estoica e visto pelos primeiros pensadores cristãos como sinal da presença de uma razão divina já presente no pensamento pagão, como  discorrido acima. Para Santo Agostinho Deus havia inscrito em cada ser criado uma razão, certos </w:t>
      </w:r>
      <w:r>
        <w:rPr>
          <w:i/>
        </w:rPr>
        <w:t>germes latentes</w:t>
      </w:r>
      <w:r>
        <w:rPr/>
        <w:t>, a serem por cada ser desenvolvidos e multiplicados no decurso</w:t>
      </w:r>
      <w:r>
        <w:rPr>
          <w:spacing w:val="48"/>
        </w:rPr>
        <w:t> </w:t>
      </w:r>
      <w:r>
        <w:rPr/>
        <w:t>do</w:t>
      </w:r>
      <w:r>
        <w:rPr>
          <w:spacing w:val="51"/>
        </w:rPr>
        <w:t> </w:t>
      </w:r>
      <w:r>
        <w:rPr/>
        <w:t>tempo.</w:t>
      </w:r>
      <w:r>
        <w:rPr>
          <w:spacing w:val="49"/>
        </w:rPr>
        <w:t> </w:t>
      </w:r>
      <w:r>
        <w:rPr/>
        <w:t>S.</w:t>
      </w:r>
      <w:r>
        <w:rPr>
          <w:spacing w:val="49"/>
        </w:rPr>
        <w:t> </w:t>
      </w:r>
      <w:r>
        <w:rPr/>
        <w:t>Tomás</w:t>
      </w:r>
      <w:r>
        <w:rPr>
          <w:spacing w:val="51"/>
        </w:rPr>
        <w:t> </w:t>
      </w:r>
      <w:r>
        <w:rPr/>
        <w:t>se</w:t>
      </w:r>
      <w:r>
        <w:rPr>
          <w:spacing w:val="50"/>
        </w:rPr>
        <w:t> </w:t>
      </w:r>
      <w:r>
        <w:rPr/>
        <w:t>refere</w:t>
      </w:r>
      <w:r>
        <w:rPr>
          <w:spacing w:val="49"/>
        </w:rPr>
        <w:t> </w:t>
      </w:r>
      <w:r>
        <w:rPr/>
        <w:t>a</w:t>
      </w:r>
      <w:r>
        <w:rPr>
          <w:spacing w:val="50"/>
        </w:rPr>
        <w:t> </w:t>
      </w:r>
      <w:r>
        <w:rPr/>
        <w:t>esse</w:t>
      </w:r>
      <w:r>
        <w:rPr>
          <w:spacing w:val="53"/>
        </w:rPr>
        <w:t> </w:t>
      </w:r>
      <w:r>
        <w:rPr/>
        <w:t>conceito</w:t>
      </w:r>
      <w:r>
        <w:rPr>
          <w:spacing w:val="49"/>
        </w:rPr>
        <w:t> </w:t>
      </w:r>
      <w:r>
        <w:rPr/>
        <w:t>para</w:t>
      </w:r>
      <w:r>
        <w:rPr>
          <w:spacing w:val="50"/>
        </w:rPr>
        <w:t> </w:t>
      </w:r>
      <w:r>
        <w:rPr/>
        <w:t>explicar</w:t>
      </w:r>
      <w:r>
        <w:rPr>
          <w:spacing w:val="48"/>
        </w:rPr>
        <w:t> </w:t>
      </w:r>
      <w:r>
        <w:rPr/>
        <w:t>o</w:t>
      </w:r>
      <w:r>
        <w:rPr>
          <w:spacing w:val="51"/>
        </w:rPr>
        <w:t> </w:t>
      </w:r>
      <w:r>
        <w:rPr/>
        <w:t>processo</w:t>
      </w:r>
      <w:r>
        <w:rPr>
          <w:spacing w:val="49"/>
        </w:rPr>
        <w:t> </w:t>
      </w:r>
      <w:r>
        <w:rPr/>
        <w:t>de</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0" w:lineRule="auto" w:before="213"/>
        <w:ind w:left="122" w:right="124"/>
        <w:jc w:val="both"/>
      </w:pPr>
      <w:r>
        <w:rPr/>
        <w:t>aprendizagem. A razão, por meio dos primeiros princípios, seria, então, capaz de se apropriar dessas </w:t>
      </w:r>
      <w:r>
        <w:rPr>
          <w:i/>
        </w:rPr>
        <w:t>razões seminais </w:t>
      </w:r>
      <w:r>
        <w:rPr/>
        <w:t>inscritas por Deus na natureza e progredir em direção da intelecção.</w:t>
      </w:r>
    </w:p>
    <w:p>
      <w:pPr>
        <w:pStyle w:val="BodyText"/>
        <w:spacing w:before="6"/>
        <w:rPr>
          <w:sz w:val="36"/>
        </w:rPr>
      </w:pPr>
    </w:p>
    <w:p>
      <w:pPr>
        <w:spacing w:before="0"/>
        <w:ind w:left="2390" w:right="116" w:firstLine="0"/>
        <w:jc w:val="both"/>
        <w:rPr>
          <w:sz w:val="20"/>
        </w:rPr>
      </w:pPr>
      <w:r>
        <w:rPr>
          <w:sz w:val="20"/>
        </w:rPr>
        <w:t>Causa principal da ciência é a razão que está de posse dos primeiros princípios, das “razões seminais” do conhecimento. O ensino é causa externa, mas, levando-se em conta que, na gnoseologia tomasiana, todo conhecimento começa nos sentidos, o mestre - com seus sinais sensíveis que manifestam como linguagem suas “intenções inteligíveis” - oferece a condição </w:t>
      </w:r>
      <w:r>
        <w:rPr>
          <w:i/>
          <w:sz w:val="20"/>
        </w:rPr>
        <w:t>sine qua </w:t>
      </w:r>
      <w:r>
        <w:rPr>
          <w:i/>
          <w:sz w:val="20"/>
        </w:rPr>
        <w:t>non</w:t>
      </w:r>
      <w:r>
        <w:rPr>
          <w:sz w:val="20"/>
        </w:rPr>
        <w:t>, primeira, de todo conhecimento (CAMELLO, 2000, p. 15).</w:t>
      </w:r>
    </w:p>
    <w:p>
      <w:pPr>
        <w:pStyle w:val="BodyText"/>
        <w:rPr>
          <w:sz w:val="22"/>
        </w:rPr>
      </w:pPr>
    </w:p>
    <w:p>
      <w:pPr>
        <w:pStyle w:val="BodyText"/>
        <w:spacing w:line="360" w:lineRule="auto" w:before="161"/>
        <w:ind w:left="122" w:right="118" w:firstLine="427"/>
        <w:jc w:val="both"/>
      </w:pPr>
      <w:r>
        <w:rPr/>
        <w:t>Por fim, apresentamos o tema do </w:t>
      </w:r>
      <w:r>
        <w:rPr>
          <w:i/>
        </w:rPr>
        <w:t>ensino </w:t>
      </w:r>
      <w:r>
        <w:rPr/>
        <w:t>na concepção tomista. A questão de fundo que norteia a discussão sobre o ensino entre os medievais é basicamente esta: A quem  se pode atribuir a causa do conhecimento: a Deus, ao homem (mestre), a si próprio, a  um anjo. A resposta dependerá da concepção que se tem de homem (antropologia) e de conhecimento (epistemologia). S. Tomás é defensor de um realismo moderado em que que todo conhecimento depende dos sentidos, embora no intelecto humano preexistam os primeiros princípios, depositados por Deus no ato da criação, por meio dos quais a razão é capaz de intuir o</w:t>
      </w:r>
      <w:r>
        <w:rPr>
          <w:spacing w:val="-6"/>
        </w:rPr>
        <w:t> </w:t>
      </w:r>
      <w:r>
        <w:rPr/>
        <w:t>ser.</w:t>
      </w:r>
    </w:p>
    <w:p>
      <w:pPr>
        <w:pStyle w:val="BodyText"/>
        <w:spacing w:line="360" w:lineRule="auto" w:before="6"/>
        <w:ind w:left="122" w:right="116" w:firstLine="427"/>
        <w:jc w:val="both"/>
      </w:pPr>
      <w:r>
        <w:rPr/>
        <w:t>Tendo toda sua vida dedicada o estudo e ao ensino, sua obra é vista como um grande exemplo de como é possível ensinar e aprender, questão discutida em </w:t>
      </w:r>
      <w:r>
        <w:rPr>
          <w:i/>
        </w:rPr>
        <w:t>De </w:t>
      </w:r>
      <w:r>
        <w:rPr>
          <w:i/>
        </w:rPr>
        <w:t>Magistro</w:t>
      </w:r>
      <w:r>
        <w:rPr/>
        <w:t>; nas questões 116 e 117 da </w:t>
      </w:r>
      <w:r>
        <w:rPr>
          <w:i/>
        </w:rPr>
        <w:t>Suma Teológica </w:t>
      </w:r>
      <w:r>
        <w:rPr/>
        <w:t>(S. T. II-II, q. 116-117), respectivamente, sobre a virtude da estudiosidade e sobre a curiosidade; na </w:t>
      </w:r>
      <w:r>
        <w:rPr>
          <w:i/>
        </w:rPr>
        <w:t>Carta sobre </w:t>
      </w:r>
      <w:r>
        <w:rPr>
          <w:i/>
        </w:rPr>
        <w:t>o modo de ensinar</w:t>
      </w:r>
      <w:r>
        <w:rPr/>
        <w:t>, orientações a um estudante, sobre como organizar os estudos para obter maior rendimento. Abaixo apresentaremos o que há de mais relevante nessas três obras, a respeito do</w:t>
      </w:r>
      <w:r>
        <w:rPr>
          <w:spacing w:val="-4"/>
        </w:rPr>
        <w:t> </w:t>
      </w:r>
      <w:r>
        <w:rPr/>
        <w:t>ensino.</w:t>
      </w:r>
    </w:p>
    <w:p>
      <w:pPr>
        <w:pStyle w:val="BodyText"/>
        <w:spacing w:line="360" w:lineRule="auto"/>
        <w:ind w:left="122" w:right="116" w:firstLine="707"/>
        <w:jc w:val="both"/>
      </w:pPr>
      <w:r>
        <w:rPr>
          <w:i/>
        </w:rPr>
        <w:t>De Magistro </w:t>
      </w:r>
      <w:r>
        <w:rPr/>
        <w:t>faz parte de uma série de </w:t>
      </w:r>
      <w:r>
        <w:rPr>
          <w:i/>
        </w:rPr>
        <w:t>Questões Disputadas Sobre a Verdade</w:t>
      </w:r>
      <w:r>
        <w:rPr>
          <w:i/>
          <w:position w:val="9"/>
          <w:sz w:val="16"/>
        </w:rPr>
        <w:t>47 </w:t>
      </w:r>
      <w:r>
        <w:rPr>
          <w:i/>
        </w:rPr>
        <w:t>(Questiones Disputatae de Veritate)</w:t>
      </w:r>
      <w:r>
        <w:rPr/>
        <w:t>, elaborada por S. Tomás entre os anos 1256 a 1258, em sua primeira estadia em Paris como professor (cf. LAUAND, 2004, p. 3). </w:t>
      </w:r>
      <w:r>
        <w:rPr>
          <w:i/>
        </w:rPr>
        <w:t>De </w:t>
      </w:r>
      <w:r>
        <w:rPr>
          <w:i/>
        </w:rPr>
        <w:t>Magistro </w:t>
      </w:r>
      <w:r>
        <w:rPr/>
        <w:t>(questão 11) está estruturado em quatro artigos, conforme segue: 1º. Se um homem – ou somente Deus – pode ensinar e ser chamado mestre; 2º. Se se pode dizer que alguém é mestre de si mesmo; 3º. Se um homem pode ser ensinado por um anjo; 4º. Se ensinar é um ato da vida ativa ou da vida contemplativa.</w:t>
      </w:r>
    </w:p>
    <w:p>
      <w:pPr>
        <w:pStyle w:val="BodyText"/>
        <w:spacing w:before="10"/>
        <w:rPr>
          <w:sz w:val="13"/>
        </w:rPr>
      </w:pPr>
      <w:r>
        <w:rPr/>
        <w:pict>
          <v:line style="position:absolute;mso-position-horizontal-relative:page;mso-position-vertical-relative:paragraph;z-index:1864;mso-wrap-distance-left:0;mso-wrap-distance-right:0" from="85.103996pt,10.308287pt" to="229.123996pt,10.308287pt" stroked="true" strokeweight=".71997pt" strokecolor="#000000">
            <v:stroke dashstyle="solid"/>
            <w10:wrap type="topAndBottom"/>
          </v:line>
        </w:pict>
      </w:r>
    </w:p>
    <w:p>
      <w:pPr>
        <w:spacing w:before="67"/>
        <w:ind w:left="122" w:right="119" w:firstLine="0"/>
        <w:jc w:val="both"/>
        <w:rPr>
          <w:sz w:val="20"/>
        </w:rPr>
      </w:pPr>
      <w:r>
        <w:rPr>
          <w:position w:val="7"/>
          <w:sz w:val="13"/>
        </w:rPr>
        <w:t>47 </w:t>
      </w:r>
      <w:r>
        <w:rPr>
          <w:sz w:val="20"/>
        </w:rPr>
        <w:t>De acordo com Nascimento (2003, p. 29) a estrutura das questões </w:t>
      </w:r>
      <w:r>
        <w:rPr>
          <w:i/>
          <w:sz w:val="20"/>
        </w:rPr>
        <w:t>Sobre a Verdade </w:t>
      </w:r>
      <w:r>
        <w:rPr>
          <w:sz w:val="20"/>
        </w:rPr>
        <w:t>é a seguinte: “Vão desde a investigação do que é a verdade (questão 1ª) até uma discussão sobre a graça de Cristo (questão 29ª), passando pelo exame da ciência de Deus (questões 2ª a 7ª), do conhecimento dos anjos (questões 8ª  e 9ª), de vários aspectos do conhecimento humano (questões 10ª a 20ª) e de vários problemas ligados à noção de bem (questões 21ª a 28ª)”. O </w:t>
      </w:r>
      <w:r>
        <w:rPr>
          <w:i/>
          <w:sz w:val="20"/>
        </w:rPr>
        <w:t>De Magistro </w:t>
      </w:r>
      <w:r>
        <w:rPr>
          <w:sz w:val="20"/>
        </w:rPr>
        <w:t>é a questão 11ª</w:t>
      </w:r>
      <w:r>
        <w:rPr>
          <w:spacing w:val="-17"/>
          <w:sz w:val="20"/>
        </w:rPr>
        <w:t> </w:t>
      </w:r>
      <w:r>
        <w:rPr>
          <w:sz w:val="20"/>
        </w:rPr>
        <w:t>questão.</w:t>
      </w:r>
    </w:p>
    <w:p>
      <w:pPr>
        <w:spacing w:after="0"/>
        <w:jc w:val="both"/>
        <w:rPr>
          <w:sz w:val="20"/>
        </w:rPr>
        <w:sectPr>
          <w:pgSz w:w="11910" w:h="16840"/>
          <w:pgMar w:header="751" w:footer="0" w:top="960" w:bottom="280" w:left="1580" w:right="1580"/>
        </w:sectPr>
      </w:pPr>
    </w:p>
    <w:p>
      <w:pPr>
        <w:pStyle w:val="BodyText"/>
        <w:rPr>
          <w:sz w:val="20"/>
        </w:rPr>
      </w:pPr>
    </w:p>
    <w:p>
      <w:pPr>
        <w:pStyle w:val="BodyText"/>
        <w:spacing w:line="360" w:lineRule="auto" w:before="213"/>
        <w:ind w:left="102" w:right="116" w:firstLine="707"/>
        <w:jc w:val="both"/>
      </w:pPr>
      <w:r>
        <w:rPr/>
        <w:t>S. Tomás retoma o mesmo problema que Santo Agostinho havia afrontado há séculos, em sua obra homônima. A diferença entre ambos se dá no fato de S. Tomás reelaborar sua teoria a partir do realismo aristotélico, o que lhe permitiu uma confiança maior nos sentidos e uma maior abertura às realidades do mundo material, que fornecem aos sentidos o conteúdo do conhecimento. Apesar dessa reelaboração teórica, S. Tomás procura caminhar lado a lado com Santo Agostinho, reconhecendo sua autoridade e apresentando novos argumentos que permitam encarar o problema sob novos prismas. Segundo Larroyo (1974, p. 297),</w:t>
      </w:r>
    </w:p>
    <w:p>
      <w:pPr>
        <w:pStyle w:val="BodyText"/>
        <w:spacing w:before="5"/>
        <w:rPr>
          <w:sz w:val="20"/>
        </w:rPr>
      </w:pPr>
    </w:p>
    <w:p>
      <w:pPr>
        <w:spacing w:before="0"/>
        <w:ind w:left="2370" w:right="119" w:firstLine="0"/>
        <w:jc w:val="both"/>
        <w:rPr>
          <w:sz w:val="20"/>
        </w:rPr>
      </w:pPr>
      <w:r>
        <w:rPr>
          <w:sz w:val="20"/>
        </w:rPr>
        <w:t>S. Tomás admitiu, como Santo Agostinho, que Deus é o verdadeiro mestre que ensina dentro de nossa alma, porém sublinhou a necessidade de uma  ajuda exterior. Deus nos infunde no entendimento os  princípios fundamentais; contudo, as aplicações desses princípios, as deduções  que deles se originam são obra humana e da experiência. No educando, o saber está contido só potencialmente; o mestre o ajuda, leva-o a atualizá-lo, mas não no sentido de que opere sobre sua alma como causa eficiente, mas como causa final, isto é, como modelo que o discípulo tende a</w:t>
      </w:r>
      <w:r>
        <w:rPr>
          <w:spacing w:val="-18"/>
          <w:sz w:val="20"/>
        </w:rPr>
        <w:t> </w:t>
      </w:r>
      <w:r>
        <w:rPr>
          <w:sz w:val="20"/>
        </w:rPr>
        <w:t>realizar.</w:t>
      </w:r>
    </w:p>
    <w:p>
      <w:pPr>
        <w:pStyle w:val="BodyText"/>
        <w:rPr>
          <w:sz w:val="22"/>
        </w:rPr>
      </w:pPr>
    </w:p>
    <w:p>
      <w:pPr>
        <w:pStyle w:val="BodyText"/>
        <w:spacing w:line="360" w:lineRule="auto" w:before="158"/>
        <w:ind w:left="102" w:right="118" w:firstLine="707"/>
        <w:jc w:val="both"/>
      </w:pPr>
      <w:r>
        <w:rPr/>
        <w:t>O primeiro artigo do </w:t>
      </w:r>
      <w:r>
        <w:rPr>
          <w:i/>
        </w:rPr>
        <w:t>De Magistro </w:t>
      </w:r>
      <w:r>
        <w:rPr/>
        <w:t>discute sobre a quem cabe o título de mestre,  a Deus ou ao homem. É um exemplo de como a questão era complexa e quantas eram as opiniões sobre o assunto. S. Tomás enumera 17 objeções contra a sua posição que será aquela de que também aos homens pode-se dar o título de mestre, pois de fato o são, mesmo admitindo ser Deus a causa ou primeira, ou eficiente, do conhecimento. Não é possível aqui analisar cada objeção e cada solução encontrada por S. Tomás. Analisaremos os principais pontos da discussão, sobretudo os tratados nos artigos 1º. e 2º.</w:t>
      </w:r>
    </w:p>
    <w:p>
      <w:pPr>
        <w:pStyle w:val="BodyText"/>
        <w:spacing w:line="360" w:lineRule="auto" w:before="3"/>
        <w:ind w:left="102" w:right="117" w:firstLine="707"/>
        <w:jc w:val="both"/>
      </w:pPr>
      <w:r>
        <w:rPr/>
        <w:t>Como foi apresentado acima, o conhecimento por conaturalidade é um procedimento muito explorado por S. Tomás, pois pela analogia do ser se pode chegar ao conhecimento de uma realidade apelando a outra já conhecida. Em </w:t>
      </w:r>
      <w:r>
        <w:rPr>
          <w:i/>
        </w:rPr>
        <w:t>De Magistro</w:t>
      </w:r>
      <w:r>
        <w:rPr/>
        <w:t>, o processo do conhecimento é comparado com o processo da cura das enfermidades, onde confluem agentes internos (o próprio corpo que possui os mecanismo para se curar) e externos (o médico que com seu conhecimento prescreve a terapia). O ser humano, então, adquire ciência por meio da confluência de dois princípios, um interior, os </w:t>
      </w:r>
      <w:r>
        <w:rPr>
          <w:i/>
        </w:rPr>
        <w:t>primeiros princípios</w:t>
      </w:r>
      <w:r>
        <w:rPr/>
        <w:t>, mas aqui não se fala de ensino e sim de descoberta; e um exterior, o </w:t>
      </w:r>
      <w:r>
        <w:rPr>
          <w:i/>
        </w:rPr>
        <w:t>mestre</w:t>
      </w:r>
      <w:r>
        <w:rPr/>
        <w:t>. Portanto, o mestre pode ensinar por possuir o conhecimento do que ensina em </w:t>
      </w:r>
      <w:r>
        <w:rPr>
          <w:i/>
        </w:rPr>
        <w:t>ato</w:t>
      </w:r>
      <w:r>
        <w:rPr/>
        <w:t>, por isso é capaz de acompanhar o processo de conhecimento do aluno ainda em </w:t>
      </w:r>
      <w:r>
        <w:rPr>
          <w:i/>
        </w:rPr>
        <w:t>potência, </w:t>
      </w:r>
      <w:r>
        <w:rPr/>
        <w:t>apresentando-lhe sinais externos, previamente conhecidos pelo aluno, que </w:t>
      </w:r>
      <w:r>
        <w:rPr>
          <w:spacing w:val="34"/>
        </w:rPr>
        <w:t> </w:t>
      </w:r>
      <w:r>
        <w:rPr/>
        <w:t>lhe</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2" w:lineRule="auto" w:before="213"/>
        <w:ind w:left="102"/>
      </w:pPr>
      <w:r>
        <w:rPr/>
        <w:t>permite chegar a conclusões ou síntese, pois, nele, preexistem os </w:t>
      </w:r>
      <w:r>
        <w:rPr>
          <w:i/>
        </w:rPr>
        <w:t>primeiros princípios</w:t>
      </w:r>
      <w:r>
        <w:rPr/>
        <w:t>. Assim explica S. Tomás</w:t>
      </w:r>
    </w:p>
    <w:p>
      <w:pPr>
        <w:pStyle w:val="BodyText"/>
        <w:spacing w:before="3"/>
        <w:rPr>
          <w:sz w:val="36"/>
        </w:rPr>
      </w:pPr>
    </w:p>
    <w:p>
      <w:pPr>
        <w:spacing w:before="0"/>
        <w:ind w:left="2370" w:right="119" w:firstLine="0"/>
        <w:jc w:val="both"/>
        <w:rPr>
          <w:sz w:val="20"/>
        </w:rPr>
      </w:pPr>
      <w:r>
        <w:rPr>
          <w:sz w:val="20"/>
        </w:rPr>
        <w:t>No aluno, as representações das coisas inteligíveis, pelas quais se produz o conhecimento recebido pelo ensino, são imediatamente de seu intelecto agente, mas mediatamente propiciadas pelo professor, ao propor sinais das coisas inteligíveis a partir dos quais o intelecto agente capta os conteúdos e   os representa no intelecto paciente. Daí que as palavras do mestre, ouvidas ou lidas, causem o conhecimento do mesmo modo que as realidades externas, pois tanto a estas quanto àquelas volta-se o intelecto agente para receber os conteúdos inteligíveis, se bem que as palavras do professor estão mais próximas de causar conhecimento do que as realidades sensíveis externas, enquanto sinais dos conteúdos inteligíveis (</w:t>
      </w:r>
      <w:r>
        <w:rPr>
          <w:i/>
          <w:sz w:val="20"/>
        </w:rPr>
        <w:t>De Magistro</w:t>
      </w:r>
      <w:r>
        <w:rPr>
          <w:sz w:val="20"/>
        </w:rPr>
        <w:t>, art. 1, ad 11, p.</w:t>
      </w:r>
      <w:r>
        <w:rPr>
          <w:spacing w:val="-14"/>
          <w:sz w:val="20"/>
        </w:rPr>
        <w:t> </w:t>
      </w:r>
      <w:r>
        <w:rPr>
          <w:sz w:val="20"/>
        </w:rPr>
        <w:t>36).</w:t>
      </w:r>
    </w:p>
    <w:p>
      <w:pPr>
        <w:pStyle w:val="BodyText"/>
        <w:rPr>
          <w:sz w:val="22"/>
        </w:rPr>
      </w:pPr>
    </w:p>
    <w:p>
      <w:pPr>
        <w:pStyle w:val="BodyText"/>
        <w:spacing w:line="360" w:lineRule="auto" w:before="161"/>
        <w:ind w:left="102" w:right="116" w:firstLine="707"/>
        <w:jc w:val="both"/>
      </w:pPr>
      <w:r>
        <w:rPr/>
        <w:t>O professor se comporta com o discípulo como o médico com o seu paciente. Ambos, mestre e médico, são apenas causa instrumental, ou coadjutores, no processo do ensino e da cura. Quem cura, então, é a natureza, como quem produz o conhecimento de fato é o intelecto. O agente externo (médico e professor) age no sentido de </w:t>
      </w:r>
      <w:r>
        <w:rPr>
          <w:i/>
        </w:rPr>
        <w:t>fortalecer </w:t>
      </w:r>
      <w:r>
        <w:rPr/>
        <w:t>a natureza, no caso da cura, e provocar (oferecer-lhe sinais) o intelecto, no caso do ensino. Explica S. Tomás (</w:t>
      </w:r>
      <w:r>
        <w:rPr>
          <w:i/>
        </w:rPr>
        <w:t>ibidem</w:t>
      </w:r>
      <w:r>
        <w:rPr/>
        <w:t>, art. 1, solução, p. 31):</w:t>
      </w:r>
    </w:p>
    <w:p>
      <w:pPr>
        <w:pStyle w:val="BodyText"/>
        <w:spacing w:before="6"/>
        <w:rPr>
          <w:sz w:val="36"/>
        </w:rPr>
      </w:pPr>
    </w:p>
    <w:p>
      <w:pPr>
        <w:spacing w:before="0"/>
        <w:ind w:left="2370" w:right="117" w:firstLine="0"/>
        <w:jc w:val="both"/>
        <w:rPr>
          <w:sz w:val="20"/>
        </w:rPr>
      </w:pPr>
      <w:r>
        <w:rPr>
          <w:sz w:val="20"/>
        </w:rPr>
        <w:t>Portanto, no caso em que algo preexiste em potência ativa completa, então o agente extrínseco age somente ajudando o agente intrínseco, fornecendo meios que possam fazer surgir o ato. É o que acontece com o médico que, na cura é coadjutor da natureza – dela é principalmente a operação de cura –, ao fortalecer a natureza e aplicar remédios que a natureza usa  como instrumentos para realizar a cura.</w:t>
      </w:r>
    </w:p>
    <w:p>
      <w:pPr>
        <w:pStyle w:val="BodyText"/>
        <w:rPr>
          <w:sz w:val="22"/>
        </w:rPr>
      </w:pPr>
    </w:p>
    <w:p>
      <w:pPr>
        <w:pStyle w:val="BodyText"/>
        <w:spacing w:line="360" w:lineRule="auto" w:before="158"/>
        <w:ind w:left="102" w:right="117" w:firstLine="707"/>
        <w:jc w:val="both"/>
      </w:pPr>
      <w:r>
        <w:rPr/>
        <w:t>Por isso, o processo pelo qual o professor conduz o aluno ao conhecimento é o mesmo procedimento seguido por alguém que, por si só, chega à descoberta do que não conhecia. Ainda por meio da analogia com a cura de uma enfermidade, um doente que padece por causa do frio deve ser aquecido para obter a cura, considerando que o aquecimento é algo natural, e o médico não age senão como instrumento, como exposto acima. É esse procedimento natural que deve ser descoberto e </w:t>
      </w:r>
      <w:r>
        <w:rPr>
          <w:i/>
        </w:rPr>
        <w:t>imitado </w:t>
      </w:r>
      <w:r>
        <w:rPr/>
        <w:t>pelo professor como pelo médico, quando se pretende </w:t>
      </w:r>
      <w:r>
        <w:rPr>
          <w:i/>
        </w:rPr>
        <w:t>causar </w:t>
      </w:r>
      <w:r>
        <w:rPr/>
        <w:t>a ciência ou a cura em outrem, por isso  se diz </w:t>
      </w:r>
      <w:r>
        <w:rPr>
          <w:i/>
        </w:rPr>
        <w:t>a arte imita a</w:t>
      </w:r>
      <w:r>
        <w:rPr>
          <w:i/>
          <w:spacing w:val="-4"/>
        </w:rPr>
        <w:t> </w:t>
      </w:r>
      <w:r>
        <w:rPr>
          <w:i/>
        </w:rPr>
        <w:t>natureza</w:t>
      </w:r>
      <w:r>
        <w:rPr/>
        <w:t>.</w:t>
      </w:r>
    </w:p>
    <w:p>
      <w:pPr>
        <w:pStyle w:val="BodyText"/>
        <w:spacing w:line="360" w:lineRule="auto" w:before="3"/>
        <w:ind w:left="102" w:right="119" w:firstLine="707"/>
        <w:jc w:val="both"/>
      </w:pPr>
      <w:r>
        <w:rPr/>
        <w:t>Põe-se, então, a questão: Como a razão pode chegar ao conhecimento por meio de descobertas? Só então se pode compreender os procedimentos utilizados pelo mestre ao ensinar seu discípulo, ou </w:t>
      </w:r>
      <w:r>
        <w:rPr>
          <w:i/>
        </w:rPr>
        <w:t>causar-lhe </w:t>
      </w:r>
      <w:r>
        <w:rPr/>
        <w:t>ciência:</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before="7"/>
        <w:rPr>
          <w:sz w:val="18"/>
        </w:rPr>
      </w:pPr>
    </w:p>
    <w:p>
      <w:pPr>
        <w:spacing w:before="0"/>
        <w:ind w:left="2370" w:right="117" w:firstLine="0"/>
        <w:jc w:val="both"/>
        <w:rPr>
          <w:sz w:val="20"/>
        </w:rPr>
      </w:pPr>
      <w:r>
        <w:rPr>
          <w:sz w:val="20"/>
        </w:rPr>
        <w:t>Ora, o processo pelo qual a razão chega ao conhecimento mediante a </w:t>
      </w:r>
      <w:r>
        <w:rPr>
          <w:i/>
          <w:sz w:val="20"/>
        </w:rPr>
        <w:t>descoberta </w:t>
      </w:r>
      <w:r>
        <w:rPr>
          <w:sz w:val="20"/>
        </w:rPr>
        <w:t>de coisas desconhecidas consiste em aplicar princípios gerais e evidentes a determinadas matérias e daí chegar a algumas conclusões particulares e, destas, por sua vez, chegar a outras etc. E é por isso que se diz que o professor ensina o aluno: porque este processo da razão – que a razão natural faz em si – é proposto de fora pelo professor por meio de sinais e, assim a razão do aluno – por meio do que lhe é proposto como certos instrumentos de ajuda – atinge o conhecimento do que ignorava. E do mesmo modo que se diz que o médico causa a saúde no doente pela atuação da natureza, também se diz que o professor causa o conhecimento no aluno com a atividade da razão natural do aluno. E é nesse sentido que se diz que um homem ensina a outro e se chama mestre (</w:t>
      </w:r>
      <w:r>
        <w:rPr>
          <w:i/>
          <w:sz w:val="20"/>
        </w:rPr>
        <w:t>idem</w:t>
      </w:r>
      <w:r>
        <w:rPr>
          <w:sz w:val="20"/>
        </w:rPr>
        <w:t>).</w:t>
      </w:r>
    </w:p>
    <w:p>
      <w:pPr>
        <w:pStyle w:val="BodyText"/>
        <w:rPr>
          <w:sz w:val="22"/>
        </w:rPr>
      </w:pPr>
    </w:p>
    <w:p>
      <w:pPr>
        <w:pStyle w:val="BodyText"/>
        <w:spacing w:line="360" w:lineRule="auto" w:before="160"/>
        <w:ind w:left="102" w:right="121" w:firstLine="707"/>
        <w:jc w:val="both"/>
      </w:pPr>
      <w:r>
        <w:rPr/>
        <w:t>A respeito da argumentação agostiniana de que o verdadeiro mestre é Cristo, pois ensina interiormente, </w:t>
      </w:r>
      <w:r>
        <w:rPr>
          <w:i/>
        </w:rPr>
        <w:t>iluminando </w:t>
      </w:r>
      <w:r>
        <w:rPr/>
        <w:t>a alma, S. Tomás, embora concordando com pontos fundamentais da tese de Santo Agostinho, supera-o ao afirmar que o homem pode, sim, ser considerado</w:t>
      </w:r>
      <w:r>
        <w:rPr>
          <w:spacing w:val="-5"/>
        </w:rPr>
        <w:t> </w:t>
      </w:r>
      <w:r>
        <w:rPr/>
        <w:t>mestre:</w:t>
      </w:r>
    </w:p>
    <w:p>
      <w:pPr>
        <w:pStyle w:val="BodyText"/>
        <w:spacing w:before="5"/>
        <w:rPr>
          <w:sz w:val="36"/>
        </w:rPr>
      </w:pPr>
    </w:p>
    <w:p>
      <w:pPr>
        <w:spacing w:before="0"/>
        <w:ind w:left="2370" w:right="119" w:firstLine="0"/>
        <w:jc w:val="both"/>
        <w:rPr>
          <w:sz w:val="20"/>
        </w:rPr>
      </w:pPr>
      <w:r>
        <w:rPr>
          <w:sz w:val="20"/>
        </w:rPr>
        <w:t>Tenha-se em conta, porém, que essa luz da razão, pela qual conhecemos os princípios, foi posta em nós por Deus como uma certa semelhança da  Verdade incriada em nós. Daí que, como todo ensino humano depende dessa luz, é claro que é só Deus quem interior e principalmente ensina, do mesmo modo que dizíamos que é a natureza que interior e principalmente cura; no entanto, no sentido que discutimos, pode-se falar propriamente que o homem ensina e cura (</w:t>
      </w:r>
      <w:r>
        <w:rPr>
          <w:i/>
          <w:sz w:val="20"/>
        </w:rPr>
        <w:t>ibidem</w:t>
      </w:r>
      <w:r>
        <w:rPr>
          <w:sz w:val="20"/>
        </w:rPr>
        <w:t>,  art. 1, solução, p.</w:t>
      </w:r>
      <w:r>
        <w:rPr>
          <w:spacing w:val="-13"/>
          <w:sz w:val="20"/>
        </w:rPr>
        <w:t> </w:t>
      </w:r>
      <w:r>
        <w:rPr>
          <w:sz w:val="20"/>
        </w:rPr>
        <w:t>32-33).</w:t>
      </w:r>
    </w:p>
    <w:p>
      <w:pPr>
        <w:pStyle w:val="BodyText"/>
        <w:rPr>
          <w:sz w:val="22"/>
        </w:rPr>
      </w:pPr>
    </w:p>
    <w:p>
      <w:pPr>
        <w:pStyle w:val="BodyText"/>
        <w:spacing w:line="360" w:lineRule="auto" w:before="158"/>
        <w:ind w:left="102" w:right="119" w:firstLine="707"/>
        <w:jc w:val="both"/>
      </w:pPr>
      <w:r>
        <w:rPr/>
        <w:t>O artigo 2 discute a questão da possibilidade de alguém ser mestre de si mesmo, a que S. Tomás responde negativamente. Na verdade, esse “autodidatismo” se trataria  de descoberta, o que é possível; porém, somente o mestre possui o conhecimento em ato (completo), enquanto aquele que conhece por descoberta não. Dessa forma, ninguém ensina a si próprio, como explica S.</w:t>
      </w:r>
      <w:r>
        <w:rPr>
          <w:spacing w:val="-6"/>
        </w:rPr>
        <w:t> </w:t>
      </w:r>
      <w:r>
        <w:rPr/>
        <w:t>Tomás:</w:t>
      </w:r>
    </w:p>
    <w:p>
      <w:pPr>
        <w:pStyle w:val="BodyText"/>
        <w:spacing w:before="5"/>
        <w:rPr>
          <w:sz w:val="36"/>
        </w:rPr>
      </w:pPr>
    </w:p>
    <w:p>
      <w:pPr>
        <w:spacing w:before="1"/>
        <w:ind w:left="2370" w:right="124" w:firstLine="0"/>
        <w:jc w:val="both"/>
        <w:rPr>
          <w:sz w:val="20"/>
        </w:rPr>
      </w:pPr>
      <w:r>
        <w:rPr>
          <w:sz w:val="20"/>
        </w:rPr>
        <w:t>Quando, porém, alguém adquire o conhecimento por um princípio intrínseco, aquilo que é causa agente do conhecimento só o é em parte, a saber, quanto  às razões seminais do conhecimento, que são os princípios comuns. E não se pode, por conta de </w:t>
      </w:r>
      <w:r>
        <w:rPr>
          <w:spacing w:val="-2"/>
          <w:sz w:val="20"/>
        </w:rPr>
        <w:t>uma </w:t>
      </w:r>
      <w:r>
        <w:rPr>
          <w:sz w:val="20"/>
        </w:rPr>
        <w:t>tal causalidade, aplicar com propriedade o nome de professor ou mestre (</w:t>
      </w:r>
      <w:r>
        <w:rPr>
          <w:i/>
          <w:sz w:val="20"/>
        </w:rPr>
        <w:t>ibidem</w:t>
      </w:r>
      <w:r>
        <w:rPr>
          <w:sz w:val="20"/>
        </w:rPr>
        <w:t>,  art. 2, solução, p.</w:t>
      </w:r>
      <w:r>
        <w:rPr>
          <w:spacing w:val="-10"/>
          <w:sz w:val="20"/>
        </w:rPr>
        <w:t> </w:t>
      </w:r>
      <w:r>
        <w:rPr>
          <w:sz w:val="20"/>
        </w:rPr>
        <w:t>42).</w:t>
      </w:r>
    </w:p>
    <w:p>
      <w:pPr>
        <w:pStyle w:val="BodyText"/>
        <w:rPr>
          <w:sz w:val="22"/>
        </w:rPr>
      </w:pPr>
    </w:p>
    <w:p>
      <w:pPr>
        <w:pStyle w:val="BodyText"/>
        <w:spacing w:line="360" w:lineRule="auto" w:before="159"/>
        <w:ind w:left="102" w:right="115" w:firstLine="707"/>
        <w:jc w:val="both"/>
      </w:pPr>
      <w:r>
        <w:rPr/>
        <w:t>Embora a descoberta seja um modo de conhecer mais perfeito, o resultado do conhecimento obtido por meio de um professor é mais perfeito, mais rápido e mais garantido no sentido de resultados, pois, ao conhecer o conteúdo que se propõe a ensinar, o professor é capaz de estimular as faculdades cognoscitivas do aluno, encurtando-lhe o processo da aprendizagem, ao lhe apresentar as conclusões. Além disso, o conhecimento do professor é o resultado do esforço de gerações de estudiosos</w:t>
      </w:r>
      <w:r>
        <w:rPr>
          <w:spacing w:val="45"/>
        </w:rPr>
        <w:t> </w:t>
      </w:r>
      <w:r>
        <w:rPr/>
        <w:t>e</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0" w:lineRule="auto" w:before="213"/>
        <w:ind w:left="102" w:right="122"/>
        <w:jc w:val="both"/>
      </w:pPr>
      <w:r>
        <w:rPr/>
        <w:t>pesquisadores, que não só recebem um determinado conhecimento, mas sempre podem aprimorá-lo através de novas pesquisas e novas descobertas. Logo, se mestre é aquele que possui um conhecimento passível de ser transmitido a alguém, então, uma pessoa não pode ser mestre de si mesma.</w:t>
      </w:r>
    </w:p>
    <w:p>
      <w:pPr>
        <w:pStyle w:val="BodyText"/>
        <w:spacing w:before="6"/>
        <w:rPr>
          <w:sz w:val="36"/>
        </w:rPr>
      </w:pPr>
    </w:p>
    <w:p>
      <w:pPr>
        <w:spacing w:before="0"/>
        <w:ind w:left="2370" w:right="117" w:firstLine="0"/>
        <w:jc w:val="both"/>
        <w:rPr>
          <w:sz w:val="20"/>
        </w:rPr>
      </w:pPr>
      <w:r>
        <w:rPr>
          <w:sz w:val="20"/>
        </w:rPr>
        <w:t>Se bem que o modo de aquisição do conhecimento por descoberta seja mais perfeito por parte de quem recebe o conhecimento, pois manifesta uma maior habilidade em conhecer, no entanto, por parte de quem causa o  conhecimento, é mais perfeito o que se adquire pelo ensino porque o professor, que explicitamente conhece todo o conteúdo, pode conduzir ao conhecimento de modo mais expedito do que o caminho daquele que por si mesmo se conduz ao conhecimento a partir dos princípios gerais (</w:t>
      </w:r>
      <w:r>
        <w:rPr>
          <w:i/>
          <w:sz w:val="20"/>
        </w:rPr>
        <w:t>ibidem</w:t>
      </w:r>
      <w:r>
        <w:rPr>
          <w:sz w:val="20"/>
        </w:rPr>
        <w:t>, art. 2, ad. 4, p.</w:t>
      </w:r>
      <w:r>
        <w:rPr>
          <w:spacing w:val="-3"/>
          <w:sz w:val="20"/>
        </w:rPr>
        <w:t> </w:t>
      </w:r>
      <w:r>
        <w:rPr>
          <w:sz w:val="20"/>
        </w:rPr>
        <w:t>42).</w:t>
      </w:r>
    </w:p>
    <w:p>
      <w:pPr>
        <w:pStyle w:val="BodyText"/>
        <w:rPr>
          <w:sz w:val="22"/>
        </w:rPr>
      </w:pPr>
    </w:p>
    <w:p>
      <w:pPr>
        <w:pStyle w:val="BodyText"/>
        <w:spacing w:line="360" w:lineRule="auto" w:before="161"/>
        <w:ind w:left="102" w:right="118" w:firstLine="427"/>
        <w:jc w:val="both"/>
      </w:pPr>
      <w:r>
        <w:rPr/>
        <w:t>Sobre a questão de um anjo poder ensinar aos homens, S. Tomás responde positivamente. Porém, sendo os anjos entidades intermediarias entre Deus e os homens, o ensinamento dessas criaturas diferem de ambos. O escopo de nossa pesquisa dispensa essa discussão.</w:t>
      </w:r>
    </w:p>
    <w:p>
      <w:pPr>
        <w:pStyle w:val="BodyText"/>
        <w:spacing w:before="6"/>
        <w:ind w:left="529"/>
      </w:pPr>
      <w:r>
        <w:rPr/>
        <w:t>Por fim, quando à questão de saber se o ensino cabe à vida ativa ou   contemplativa,</w:t>
      </w:r>
    </w:p>
    <w:p>
      <w:pPr>
        <w:pStyle w:val="BodyText"/>
        <w:spacing w:before="136"/>
        <w:ind w:left="102"/>
        <w:jc w:val="both"/>
      </w:pPr>
      <w:r>
        <w:rPr/>
        <w:t>S. Tomás decide por uma via intermediária. A matéria da vida contemplativa,  </w:t>
      </w:r>
      <w:r>
        <w:rPr>
          <w:spacing w:val="55"/>
        </w:rPr>
        <w:t> </w:t>
      </w:r>
      <w:r>
        <w:rPr/>
        <w:t>segundo</w:t>
      </w:r>
    </w:p>
    <w:p>
      <w:pPr>
        <w:pStyle w:val="ListParagraph"/>
        <w:numPr>
          <w:ilvl w:val="0"/>
          <w:numId w:val="5"/>
        </w:numPr>
        <w:tabs>
          <w:tab w:pos="376" w:val="left" w:leader="none"/>
        </w:tabs>
        <w:spacing w:line="360" w:lineRule="auto" w:before="138" w:after="0"/>
        <w:ind w:left="102" w:right="116" w:firstLine="0"/>
        <w:jc w:val="both"/>
        <w:rPr>
          <w:sz w:val="24"/>
        </w:rPr>
      </w:pPr>
      <w:r>
        <w:rPr>
          <w:sz w:val="24"/>
        </w:rPr>
        <w:t>Tomás (</w:t>
      </w:r>
      <w:r>
        <w:rPr>
          <w:i/>
          <w:sz w:val="24"/>
        </w:rPr>
        <w:t>ibidem, </w:t>
      </w:r>
      <w:r>
        <w:rPr>
          <w:sz w:val="24"/>
        </w:rPr>
        <w:t>art. 4, solução, p. 60), “são as essência inteligíveis das coisas sobre  as quais se detém o contemplativo”, enquanto a matéria da vida ativa “são as realidades temporais sobre as quais versam os atos humanos”. Daí que a finalidade da vida contemplativa é “a consideração da verdade incriada”, ou seja, Deus, contemplado imperfeitamente nessa vida e perfeitamente na outra; enquanto a vida ativa, o fim é a ação, pelo qual o homem é instigado a voltar para as necessidades do próximo. Por isso, o magistério transita entre essas duas modalidades de</w:t>
      </w:r>
      <w:r>
        <w:rPr>
          <w:spacing w:val="-8"/>
          <w:sz w:val="24"/>
        </w:rPr>
        <w:t> </w:t>
      </w:r>
      <w:r>
        <w:rPr>
          <w:sz w:val="24"/>
        </w:rPr>
        <w:t>vida:</w:t>
      </w:r>
    </w:p>
    <w:p>
      <w:pPr>
        <w:pStyle w:val="BodyText"/>
        <w:spacing w:before="5"/>
        <w:rPr>
          <w:sz w:val="36"/>
        </w:rPr>
      </w:pPr>
    </w:p>
    <w:p>
      <w:pPr>
        <w:spacing w:before="0"/>
        <w:ind w:left="2370" w:right="116" w:firstLine="0"/>
        <w:jc w:val="both"/>
        <w:rPr>
          <w:sz w:val="20"/>
        </w:rPr>
      </w:pPr>
      <w:r>
        <w:rPr>
          <w:sz w:val="20"/>
        </w:rPr>
        <w:t>Ora, no ato de ensinar encontramos uma dupla matéria, o que se verifica até gramaticalmente pelo fato de que “ensinar” rege um duplo acusativo: ensina- se – uma matéria – a própria realidade de que trata o ensino e ensina-se – segunda matéria – alguém, a quem o conhecimento é transmitido. Em função da primeira matéria, o ato de ensinar é próprio da vida contemplativa; em função da segunda, da ativa. Porém, quanto ao fim, o ensinar é exclusivamente da vida ativa, pois sua última matéria, na qual se atinge o fim proposto, é a matéria da vida ativa. Daí que pertença mais à vida ativa do que à contemplativa, se bem que de algum modo pertença também à vida contemplativa, como dissemos (</w:t>
      </w:r>
      <w:r>
        <w:rPr>
          <w:i/>
          <w:sz w:val="20"/>
        </w:rPr>
        <w:t>ibidem</w:t>
      </w:r>
      <w:r>
        <w:rPr>
          <w:sz w:val="20"/>
        </w:rPr>
        <w:t>,  art. 4, solução, p. 61).</w:t>
      </w:r>
    </w:p>
    <w:p>
      <w:pPr>
        <w:pStyle w:val="BodyText"/>
        <w:rPr>
          <w:sz w:val="22"/>
        </w:rPr>
      </w:pPr>
    </w:p>
    <w:p>
      <w:pPr>
        <w:pStyle w:val="BodyText"/>
        <w:spacing w:line="360" w:lineRule="auto" w:before="158"/>
        <w:ind w:left="224" w:right="116" w:firstLine="592"/>
      </w:pPr>
      <w:r>
        <w:rPr/>
        <w:t>Em S. Tomás o ensino ganha uma dimensão ética, na qual ensinar é uma </w:t>
      </w:r>
      <w:r>
        <w:rPr>
          <w:i/>
        </w:rPr>
        <w:t>obra de </w:t>
      </w:r>
      <w:r>
        <w:rPr>
          <w:i/>
        </w:rPr>
        <w:t>caridade</w:t>
      </w:r>
      <w:r>
        <w:rPr/>
        <w:t>, enquanto o esforço para adquirir conhecimento é acompanhado pela virtude</w:t>
      </w:r>
    </w:p>
    <w:p>
      <w:pPr>
        <w:spacing w:after="0" w:line="360" w:lineRule="auto"/>
        <w:sectPr>
          <w:pgSz w:w="11910" w:h="16840"/>
          <w:pgMar w:header="751" w:footer="0" w:top="960" w:bottom="280" w:left="1600" w:right="1580"/>
        </w:sectPr>
      </w:pPr>
    </w:p>
    <w:p>
      <w:pPr>
        <w:pStyle w:val="BodyText"/>
        <w:rPr>
          <w:sz w:val="20"/>
        </w:rPr>
      </w:pPr>
    </w:p>
    <w:p>
      <w:pPr>
        <w:pStyle w:val="BodyText"/>
        <w:spacing w:line="362" w:lineRule="auto" w:before="213"/>
        <w:ind w:left="3125" w:right="315" w:hanging="2795"/>
      </w:pPr>
      <w:r>
        <w:rPr/>
        <w:t>da </w:t>
      </w:r>
      <w:r>
        <w:rPr>
          <w:i/>
        </w:rPr>
        <w:t>estudiosidade</w:t>
      </w:r>
      <w:r>
        <w:rPr/>
        <w:t>. Daí decorre que a busca por conhecimento sem comprometimento com a sociedade é imoral.</w:t>
      </w:r>
    </w:p>
    <w:p>
      <w:pPr>
        <w:pStyle w:val="BodyText"/>
        <w:spacing w:line="360" w:lineRule="auto" w:before="1"/>
        <w:ind w:left="122" w:right="117" w:firstLine="707"/>
        <w:jc w:val="both"/>
      </w:pPr>
      <w:r>
        <w:rPr/>
        <w:t>São Tomás, além de professor universitário, foi também mestre de estudos dos noviços dos dominicanos, o que lhe permitiu acompanhar de perto a formação dos jovens, identificar suas dificuldades e auxilia-los em sua superação. Nesse sentido, pode-se dizer que S. Tomás foi um verdadeiro pedagogo. É isso que fica evidente nesse precioso opúsculo, um bilhete, na verdade, enviada por S. Tomás a um tal frei João, de quem não se tem nenhuma outra notícia. A carta contem treze orientações que vão  desde o conselho de não ter demasiada pressa em falar no locutório (para não falar do que não se conhece em profundidade); o cultivo do silêncio e da vida de oração (contemplação); a imitação dos exemplos dos santos, especialmente São Domingos, pai fundador da Ordem dos Pregadores, além da assídua leitura de suas obras (em S. Tomás são sempre </w:t>
      </w:r>
      <w:r>
        <w:rPr>
          <w:i/>
        </w:rPr>
        <w:t>autoritates</w:t>
      </w:r>
      <w:r>
        <w:rPr/>
        <w:t>); até o cultivo da afabilidade, porém sem cometer </w:t>
      </w:r>
      <w:r>
        <w:rPr>
          <w:i/>
        </w:rPr>
        <w:t>excessos de </w:t>
      </w:r>
      <w:r>
        <w:rPr>
          <w:i/>
        </w:rPr>
        <w:t>familiaridade</w:t>
      </w:r>
      <w:r>
        <w:rPr/>
        <w:t>, pois isso pode desviar a mente do verdadeiro objetivo do</w:t>
      </w:r>
      <w:r>
        <w:rPr>
          <w:spacing w:val="-5"/>
        </w:rPr>
        <w:t> </w:t>
      </w:r>
      <w:r>
        <w:rPr/>
        <w:t>estudo.</w:t>
      </w:r>
    </w:p>
    <w:p>
      <w:pPr>
        <w:pStyle w:val="BodyText"/>
        <w:spacing w:line="357" w:lineRule="auto" w:before="4"/>
        <w:ind w:left="122" w:right="116" w:firstLine="707"/>
        <w:jc w:val="both"/>
      </w:pPr>
      <w:r>
        <w:rPr/>
        <w:t>Numa linguagem que beira a poesia, S. Tomás orienta seu subordinado a “optar pelos riachos e não por entrar imediatamente no mar”. À tendência impulsiva dos jovens estudantes de pretenderem encurtar caminhos para adquirir conhecimento, S. Tomás desmente a ilusão: o caminho da sabedoria é árduo e longo, antes do mar é preciso percorrer os tortuosos e cansativos caminhos dos rios. Por isso, quem quer ser sábio deve ser moderado no falar; evitar os excessos de amizades que podem desvirtuar a concentração de um estudante; cultivar a pureza de consciência; esforçar-se por memorizar o que “foi dito com razão” </w:t>
      </w:r>
      <w:r>
        <w:rPr>
          <w:position w:val="9"/>
          <w:sz w:val="16"/>
        </w:rPr>
        <w:t>48 </w:t>
      </w:r>
      <w:r>
        <w:rPr/>
        <w:t>. Todos esses conselhos demonstram, na verdade, a via que o próprio S. Tomás havia percorrido e continuava a percorrer, certo de que o conhecimento é sempre algo a ser aprimorado, conforme nota Lauand (1998, p. 300):</w:t>
      </w:r>
    </w:p>
    <w:p>
      <w:pPr>
        <w:pStyle w:val="BodyText"/>
        <w:spacing w:before="9"/>
        <w:rPr>
          <w:sz w:val="36"/>
        </w:rPr>
      </w:pPr>
    </w:p>
    <w:p>
      <w:pPr>
        <w:spacing w:before="1"/>
        <w:ind w:left="2390" w:right="118" w:firstLine="0"/>
        <w:jc w:val="both"/>
        <w:rPr>
          <w:sz w:val="20"/>
        </w:rPr>
      </w:pPr>
      <w:r>
        <w:rPr>
          <w:sz w:val="20"/>
        </w:rPr>
        <w:t>Já no início da carta, Tomás, referindo-se à tarefa de obter o conhecimento, emprega sugestivamente o gerúndio – </w:t>
      </w:r>
      <w:r>
        <w:rPr>
          <w:i/>
          <w:sz w:val="20"/>
        </w:rPr>
        <w:t>acquirendo</w:t>
      </w:r>
      <w:r>
        <w:rPr>
          <w:sz w:val="20"/>
        </w:rPr>
        <w:t>, adquirindo – como que para indicar que a formação intelectual é mais um contínuo processo do que pacífica posse decorrente de uma ação que se perfaz de uma vez.</w:t>
      </w:r>
    </w:p>
    <w:p>
      <w:pPr>
        <w:pStyle w:val="BodyText"/>
        <w:rPr>
          <w:sz w:val="22"/>
        </w:rPr>
      </w:pPr>
    </w:p>
    <w:p>
      <w:pPr>
        <w:pStyle w:val="BodyText"/>
        <w:spacing w:line="360" w:lineRule="auto" w:before="161"/>
        <w:ind w:left="122" w:right="120" w:firstLine="707"/>
        <w:jc w:val="both"/>
      </w:pPr>
      <w:r>
        <w:rPr/>
        <w:t>O conceito de educação que emerge desse minúsculo texto é de uma </w:t>
      </w:r>
      <w:r>
        <w:rPr>
          <w:i/>
        </w:rPr>
        <w:t>educação </w:t>
      </w:r>
      <w:r>
        <w:rPr>
          <w:i/>
        </w:rPr>
        <w:t>para a sabedoria</w:t>
      </w:r>
      <w:r>
        <w:rPr/>
        <w:t>, que não tem nada a ver com a simples aquisição de informações,</w:t>
      </w:r>
      <w:r>
        <w:rPr>
          <w:spacing w:val="52"/>
        </w:rPr>
        <w:t> </w:t>
      </w:r>
      <w:r>
        <w:rPr/>
        <w:t>mas</w:t>
      </w:r>
    </w:p>
    <w:p>
      <w:pPr>
        <w:pStyle w:val="BodyText"/>
        <w:spacing w:before="11"/>
        <w:rPr>
          <w:sz w:val="20"/>
        </w:rPr>
      </w:pPr>
      <w:r>
        <w:rPr/>
        <w:pict>
          <v:line style="position:absolute;mso-position-horizontal-relative:page;mso-position-vertical-relative:paragraph;z-index:1888;mso-wrap-distance-left:0;mso-wrap-distance-right:0" from="85.103996pt,14.382634pt" to="229.123996pt,14.382634pt" stroked="true" strokeweight=".72003pt" strokecolor="#000000">
            <v:stroke dashstyle="solid"/>
            <w10:wrap type="topAndBottom"/>
          </v:line>
        </w:pict>
      </w:r>
    </w:p>
    <w:p>
      <w:pPr>
        <w:spacing w:before="67"/>
        <w:ind w:left="122" w:right="128" w:firstLine="0"/>
        <w:jc w:val="both"/>
        <w:rPr>
          <w:sz w:val="20"/>
        </w:rPr>
      </w:pPr>
      <w:r>
        <w:rPr>
          <w:position w:val="7"/>
          <w:sz w:val="13"/>
        </w:rPr>
        <w:t>48 </w:t>
      </w:r>
      <w:r>
        <w:rPr>
          <w:sz w:val="20"/>
        </w:rPr>
        <w:t>Esse conselho de São Tomás demonstra que para os medievais a obra era mais importante que o autor, prova disso é o fato de muitas obras de artes, ícones, não terem sido assinadas, assim como várias obras literárias que chegaram até nós completamente anônimas.</w:t>
      </w:r>
    </w:p>
    <w:p>
      <w:pPr>
        <w:spacing w:after="0"/>
        <w:jc w:val="both"/>
        <w:rPr>
          <w:sz w:val="20"/>
        </w:rPr>
        <w:sectPr>
          <w:pgSz w:w="11910" w:h="16840"/>
          <w:pgMar w:header="751" w:footer="0" w:top="960" w:bottom="280" w:left="1580" w:right="1580"/>
        </w:sectPr>
      </w:pPr>
    </w:p>
    <w:p>
      <w:pPr>
        <w:pStyle w:val="BodyText"/>
        <w:rPr>
          <w:sz w:val="20"/>
        </w:rPr>
      </w:pPr>
    </w:p>
    <w:p>
      <w:pPr>
        <w:pStyle w:val="BodyText"/>
        <w:spacing w:line="360" w:lineRule="auto" w:before="213"/>
        <w:ind w:left="122" w:right="116"/>
        <w:jc w:val="both"/>
      </w:pPr>
      <w:r>
        <w:rPr/>
        <w:t>com a abertura da alma para o que há de mais fundamental, pois, só assim aquele que aprende poderá compreender o sentido de sua própria existência e, consequentemente, tornar-se sábio. Pela brevidade do texto e pela importância de sua leitura integral, apresentamos abaixo o texto completo, na versão traduzida de Lauand (1998, p. 303- 304).</w:t>
      </w:r>
    </w:p>
    <w:p>
      <w:pPr>
        <w:pStyle w:val="BodyText"/>
        <w:spacing w:before="6"/>
        <w:rPr>
          <w:sz w:val="36"/>
        </w:rPr>
      </w:pPr>
    </w:p>
    <w:p>
      <w:pPr>
        <w:spacing w:before="0"/>
        <w:ind w:left="2390" w:right="118" w:firstLine="0"/>
        <w:jc w:val="both"/>
        <w:rPr>
          <w:sz w:val="20"/>
        </w:rPr>
      </w:pPr>
      <w:r>
        <w:rPr>
          <w:sz w:val="20"/>
        </w:rPr>
        <w:t>Já que me pediste, frei João - irmão, para mim, caríssimo em Cristo -, que te indicasse o modo como se deve proceder para ir adquirindo o tesouro do conhecimento, devo dar-te a seguinte indicação: deves optar pelos riachos e não por entrar imediatamente no mar, pois o difícil deve ser atingido a partir do fácil. E, assim, eis o que te aconselho sobre como deve ser tua vida:</w:t>
      </w:r>
    </w:p>
    <w:p>
      <w:pPr>
        <w:pStyle w:val="ListParagraph"/>
        <w:numPr>
          <w:ilvl w:val="1"/>
          <w:numId w:val="5"/>
        </w:numPr>
        <w:tabs>
          <w:tab w:pos="2592" w:val="left" w:leader="none"/>
        </w:tabs>
        <w:spacing w:line="240" w:lineRule="auto" w:before="0" w:after="0"/>
        <w:ind w:left="2390" w:right="0" w:firstLine="0"/>
        <w:jc w:val="both"/>
        <w:rPr>
          <w:sz w:val="20"/>
        </w:rPr>
      </w:pPr>
      <w:r>
        <w:rPr>
          <w:sz w:val="20"/>
        </w:rPr>
        <w:t>Exorto-te a ser tardo para falar e lento para ir ao</w:t>
      </w:r>
      <w:r>
        <w:rPr>
          <w:spacing w:val="-17"/>
          <w:sz w:val="20"/>
        </w:rPr>
        <w:t> </w:t>
      </w:r>
      <w:r>
        <w:rPr>
          <w:sz w:val="20"/>
        </w:rPr>
        <w:t>locutório;</w:t>
      </w:r>
    </w:p>
    <w:p>
      <w:pPr>
        <w:pStyle w:val="ListParagraph"/>
        <w:numPr>
          <w:ilvl w:val="1"/>
          <w:numId w:val="5"/>
        </w:numPr>
        <w:tabs>
          <w:tab w:pos="2592" w:val="left" w:leader="none"/>
        </w:tabs>
        <w:spacing w:line="240" w:lineRule="auto" w:before="0" w:after="0"/>
        <w:ind w:left="2591" w:right="0" w:hanging="201"/>
        <w:jc w:val="both"/>
        <w:rPr>
          <w:sz w:val="20"/>
        </w:rPr>
      </w:pPr>
      <w:r>
        <w:rPr>
          <w:sz w:val="20"/>
        </w:rPr>
        <w:t>Abraça a pureza de</w:t>
      </w:r>
      <w:r>
        <w:rPr>
          <w:spacing w:val="-15"/>
          <w:sz w:val="20"/>
        </w:rPr>
        <w:t> </w:t>
      </w:r>
      <w:r>
        <w:rPr>
          <w:sz w:val="20"/>
        </w:rPr>
        <w:t>consciência;</w:t>
      </w:r>
    </w:p>
    <w:p>
      <w:pPr>
        <w:pStyle w:val="ListParagraph"/>
        <w:numPr>
          <w:ilvl w:val="1"/>
          <w:numId w:val="5"/>
        </w:numPr>
        <w:tabs>
          <w:tab w:pos="2592" w:val="left" w:leader="none"/>
        </w:tabs>
        <w:spacing w:line="240" w:lineRule="auto" w:before="0" w:after="0"/>
        <w:ind w:left="2591" w:right="0" w:hanging="201"/>
        <w:jc w:val="both"/>
        <w:rPr>
          <w:sz w:val="20"/>
        </w:rPr>
      </w:pPr>
      <w:r>
        <w:rPr>
          <w:sz w:val="20"/>
        </w:rPr>
        <w:t>Não deixes de aplicar-te à</w:t>
      </w:r>
      <w:r>
        <w:rPr>
          <w:spacing w:val="-8"/>
          <w:sz w:val="20"/>
        </w:rPr>
        <w:t> </w:t>
      </w:r>
      <w:r>
        <w:rPr>
          <w:sz w:val="20"/>
        </w:rPr>
        <w:t>oração.</w:t>
      </w:r>
    </w:p>
    <w:p>
      <w:pPr>
        <w:pStyle w:val="ListParagraph"/>
        <w:numPr>
          <w:ilvl w:val="1"/>
          <w:numId w:val="5"/>
        </w:numPr>
        <w:tabs>
          <w:tab w:pos="2628" w:val="left" w:leader="none"/>
        </w:tabs>
        <w:spacing w:line="240" w:lineRule="auto" w:before="0" w:after="0"/>
        <w:ind w:left="2390" w:right="121" w:firstLine="0"/>
        <w:jc w:val="left"/>
        <w:rPr>
          <w:sz w:val="20"/>
        </w:rPr>
      </w:pPr>
      <w:r>
        <w:rPr>
          <w:sz w:val="20"/>
        </w:rPr>
        <w:t>Ama frequentar tua cela, se queres ser conduzido à adega do vinho da sabedoria;</w:t>
      </w:r>
    </w:p>
    <w:p>
      <w:pPr>
        <w:pStyle w:val="ListParagraph"/>
        <w:numPr>
          <w:ilvl w:val="1"/>
          <w:numId w:val="5"/>
        </w:numPr>
        <w:tabs>
          <w:tab w:pos="2631" w:val="left" w:leader="none"/>
        </w:tabs>
        <w:spacing w:line="240" w:lineRule="auto" w:before="0" w:after="0"/>
        <w:ind w:left="2390" w:right="120" w:firstLine="0"/>
        <w:jc w:val="both"/>
        <w:rPr>
          <w:sz w:val="20"/>
        </w:rPr>
      </w:pPr>
      <w:r>
        <w:rPr>
          <w:sz w:val="20"/>
        </w:rPr>
        <w:t>Mostra-te amável com todos, ou, pelo menos, esforça-te nesse sentido; mas, com ninguém permitas excesso de familiaridades, pois a excessiva familiaridade produz o desprezo e suscita ocasiões de atraso no</w:t>
      </w:r>
      <w:r>
        <w:rPr>
          <w:spacing w:val="-20"/>
          <w:sz w:val="20"/>
        </w:rPr>
        <w:t> </w:t>
      </w:r>
      <w:r>
        <w:rPr>
          <w:sz w:val="20"/>
        </w:rPr>
        <w:t>estudo;</w:t>
      </w:r>
    </w:p>
    <w:p>
      <w:pPr>
        <w:pStyle w:val="ListParagraph"/>
        <w:numPr>
          <w:ilvl w:val="1"/>
          <w:numId w:val="5"/>
        </w:numPr>
        <w:tabs>
          <w:tab w:pos="2592" w:val="left" w:leader="none"/>
        </w:tabs>
        <w:spacing w:line="240" w:lineRule="auto" w:before="2" w:after="0"/>
        <w:ind w:left="2591" w:right="0" w:hanging="201"/>
        <w:jc w:val="both"/>
        <w:rPr>
          <w:sz w:val="20"/>
        </w:rPr>
      </w:pPr>
      <w:r>
        <w:rPr>
          <w:sz w:val="20"/>
        </w:rPr>
        <w:t>Não te metas em questões e ditos</w:t>
      </w:r>
      <w:r>
        <w:rPr>
          <w:spacing w:val="-15"/>
          <w:sz w:val="20"/>
        </w:rPr>
        <w:t> </w:t>
      </w:r>
      <w:r>
        <w:rPr>
          <w:sz w:val="20"/>
        </w:rPr>
        <w:t>mundanos;</w:t>
      </w:r>
    </w:p>
    <w:p>
      <w:pPr>
        <w:pStyle w:val="ListParagraph"/>
        <w:numPr>
          <w:ilvl w:val="1"/>
          <w:numId w:val="5"/>
        </w:numPr>
        <w:tabs>
          <w:tab w:pos="2592" w:val="left" w:leader="none"/>
        </w:tabs>
        <w:spacing w:line="240" w:lineRule="auto" w:before="0" w:after="0"/>
        <w:ind w:left="2591" w:right="0" w:hanging="201"/>
        <w:jc w:val="both"/>
        <w:rPr>
          <w:sz w:val="20"/>
        </w:rPr>
      </w:pPr>
      <w:r>
        <w:rPr>
          <w:sz w:val="20"/>
        </w:rPr>
        <w:t>Evita, sobretudo, a dispersão</w:t>
      </w:r>
      <w:r>
        <w:rPr>
          <w:spacing w:val="-15"/>
          <w:sz w:val="20"/>
        </w:rPr>
        <w:t> </w:t>
      </w:r>
      <w:r>
        <w:rPr>
          <w:sz w:val="20"/>
        </w:rPr>
        <w:t>intelectual;</w:t>
      </w:r>
    </w:p>
    <w:p>
      <w:pPr>
        <w:pStyle w:val="ListParagraph"/>
        <w:numPr>
          <w:ilvl w:val="1"/>
          <w:numId w:val="5"/>
        </w:numPr>
        <w:tabs>
          <w:tab w:pos="2592" w:val="left" w:leader="none"/>
        </w:tabs>
        <w:spacing w:line="229" w:lineRule="exact" w:before="0" w:after="0"/>
        <w:ind w:left="2591" w:right="0" w:hanging="201"/>
        <w:jc w:val="both"/>
        <w:rPr>
          <w:sz w:val="20"/>
        </w:rPr>
      </w:pPr>
      <w:r>
        <w:rPr>
          <w:sz w:val="20"/>
        </w:rPr>
        <w:t>Não descuides do seguimento do exemplo dos homens santos e</w:t>
      </w:r>
      <w:r>
        <w:rPr>
          <w:spacing w:val="-26"/>
          <w:sz w:val="20"/>
        </w:rPr>
        <w:t> </w:t>
      </w:r>
      <w:r>
        <w:rPr>
          <w:sz w:val="20"/>
        </w:rPr>
        <w:t>honrados;</w:t>
      </w:r>
    </w:p>
    <w:p>
      <w:pPr>
        <w:pStyle w:val="ListParagraph"/>
        <w:numPr>
          <w:ilvl w:val="1"/>
          <w:numId w:val="5"/>
        </w:numPr>
        <w:tabs>
          <w:tab w:pos="2609" w:val="left" w:leader="none"/>
        </w:tabs>
        <w:spacing w:line="240" w:lineRule="auto" w:before="0" w:after="0"/>
        <w:ind w:left="2390" w:right="118" w:firstLine="0"/>
        <w:jc w:val="left"/>
        <w:rPr>
          <w:sz w:val="20"/>
        </w:rPr>
      </w:pPr>
      <w:r>
        <w:rPr>
          <w:sz w:val="20"/>
        </w:rPr>
        <w:t>Não atentes a quem disse, mas ao que é dito com razão e isto, confia-o à memória;</w:t>
      </w:r>
    </w:p>
    <w:p>
      <w:pPr>
        <w:pStyle w:val="ListParagraph"/>
        <w:numPr>
          <w:ilvl w:val="1"/>
          <w:numId w:val="5"/>
        </w:numPr>
        <w:tabs>
          <w:tab w:pos="2693" w:val="left" w:leader="none"/>
        </w:tabs>
        <w:spacing w:line="240" w:lineRule="auto" w:before="1" w:after="0"/>
        <w:ind w:left="2692" w:right="0" w:hanging="302"/>
        <w:jc w:val="both"/>
        <w:rPr>
          <w:sz w:val="20"/>
        </w:rPr>
      </w:pPr>
      <w:r>
        <w:rPr>
          <w:sz w:val="20"/>
        </w:rPr>
        <w:t>Faz por entender o que lês e por certificar-te do que for</w:t>
      </w:r>
      <w:r>
        <w:rPr>
          <w:spacing w:val="-21"/>
          <w:sz w:val="20"/>
        </w:rPr>
        <w:t> </w:t>
      </w:r>
      <w:r>
        <w:rPr>
          <w:sz w:val="20"/>
        </w:rPr>
        <w:t>duvidoso;</w:t>
      </w:r>
    </w:p>
    <w:p>
      <w:pPr>
        <w:pStyle w:val="ListParagraph"/>
        <w:numPr>
          <w:ilvl w:val="1"/>
          <w:numId w:val="5"/>
        </w:numPr>
        <w:tabs>
          <w:tab w:pos="2705" w:val="left" w:leader="none"/>
        </w:tabs>
        <w:spacing w:line="240" w:lineRule="auto" w:before="0" w:after="0"/>
        <w:ind w:left="2390" w:right="125" w:firstLine="0"/>
        <w:jc w:val="left"/>
        <w:rPr>
          <w:sz w:val="20"/>
        </w:rPr>
      </w:pPr>
      <w:r>
        <w:rPr>
          <w:sz w:val="20"/>
        </w:rPr>
        <w:t>Esforça-te por abastecer o depósito de tua mente, como quem anseia por encher o máximo possível um</w:t>
      </w:r>
      <w:r>
        <w:rPr>
          <w:spacing w:val="-13"/>
          <w:sz w:val="20"/>
        </w:rPr>
        <w:t> </w:t>
      </w:r>
      <w:r>
        <w:rPr>
          <w:sz w:val="20"/>
        </w:rPr>
        <w:t>cântaro;</w:t>
      </w:r>
    </w:p>
    <w:p>
      <w:pPr>
        <w:pStyle w:val="ListParagraph"/>
        <w:numPr>
          <w:ilvl w:val="1"/>
          <w:numId w:val="5"/>
        </w:numPr>
        <w:tabs>
          <w:tab w:pos="2693" w:val="left" w:leader="none"/>
        </w:tabs>
        <w:spacing w:line="228" w:lineRule="exact" w:before="0" w:after="0"/>
        <w:ind w:left="2692" w:right="0" w:hanging="302"/>
        <w:jc w:val="both"/>
        <w:rPr>
          <w:sz w:val="20"/>
        </w:rPr>
      </w:pPr>
      <w:r>
        <w:rPr>
          <w:sz w:val="20"/>
        </w:rPr>
        <w:t>Não busques o que está acima de teu</w:t>
      </w:r>
      <w:r>
        <w:rPr>
          <w:spacing w:val="-16"/>
          <w:sz w:val="20"/>
        </w:rPr>
        <w:t> </w:t>
      </w:r>
      <w:r>
        <w:rPr>
          <w:sz w:val="20"/>
        </w:rPr>
        <w:t>alcance;</w:t>
      </w:r>
    </w:p>
    <w:p>
      <w:pPr>
        <w:pStyle w:val="ListParagraph"/>
        <w:numPr>
          <w:ilvl w:val="1"/>
          <w:numId w:val="5"/>
        </w:numPr>
        <w:tabs>
          <w:tab w:pos="2743" w:val="left" w:leader="none"/>
        </w:tabs>
        <w:spacing w:line="240" w:lineRule="auto" w:before="0" w:after="0"/>
        <w:ind w:left="2390" w:right="125" w:firstLine="0"/>
        <w:jc w:val="left"/>
        <w:rPr>
          <w:sz w:val="20"/>
        </w:rPr>
      </w:pPr>
      <w:r>
        <w:rPr>
          <w:sz w:val="20"/>
        </w:rPr>
        <w:t>Segue as pegadas daquele santo Domingos que, enquanto teve vida, produziu folhas, flores e frutos na vinha do Senhor dos</w:t>
      </w:r>
      <w:r>
        <w:rPr>
          <w:spacing w:val="-24"/>
          <w:sz w:val="20"/>
        </w:rPr>
        <w:t> </w:t>
      </w:r>
      <w:r>
        <w:rPr>
          <w:sz w:val="20"/>
        </w:rPr>
        <w:t>exércitos.</w:t>
      </w:r>
    </w:p>
    <w:p>
      <w:pPr>
        <w:spacing w:before="0"/>
        <w:ind w:left="2390" w:right="0" w:firstLine="0"/>
        <w:jc w:val="both"/>
        <w:rPr>
          <w:sz w:val="20"/>
        </w:rPr>
      </w:pPr>
      <w:r>
        <w:rPr>
          <w:sz w:val="20"/>
        </w:rPr>
        <w:t>Se seguires estes conselhos, poderás atingir o que queres. Saudações!</w:t>
      </w:r>
    </w:p>
    <w:p>
      <w:pPr>
        <w:pStyle w:val="BodyText"/>
        <w:rPr>
          <w:sz w:val="22"/>
        </w:rPr>
      </w:pPr>
    </w:p>
    <w:p>
      <w:pPr>
        <w:pStyle w:val="BodyText"/>
        <w:spacing w:line="357" w:lineRule="auto" w:before="158"/>
        <w:ind w:left="122" w:right="114" w:firstLine="707"/>
        <w:jc w:val="both"/>
      </w:pPr>
      <w:r>
        <w:rPr/>
        <w:t>Por fim, da </w:t>
      </w:r>
      <w:r>
        <w:rPr>
          <w:i/>
        </w:rPr>
        <w:t>Suma Teológica </w:t>
      </w:r>
      <w:r>
        <w:rPr/>
        <w:t>emerge outro tema relevante para a concepção de educação em S. Tomás. Na segunda parte da segunda parte da </w:t>
      </w:r>
      <w:r>
        <w:rPr>
          <w:i/>
        </w:rPr>
        <w:t>Suma Teológica</w:t>
      </w:r>
      <w:r>
        <w:rPr/>
        <w:t>, na  seção dedicada ao estudo das virtudes</w:t>
      </w:r>
      <w:r>
        <w:rPr>
          <w:position w:val="9"/>
          <w:sz w:val="16"/>
        </w:rPr>
        <w:t>49</w:t>
      </w:r>
      <w:r>
        <w:rPr/>
        <w:t>, S. Tomás dedica duas questões (q. 166 e 167) à virtude da </w:t>
      </w:r>
      <w:r>
        <w:rPr>
          <w:i/>
        </w:rPr>
        <w:t>estudiosidade</w:t>
      </w:r>
      <w:r>
        <w:rPr/>
        <w:t>/</w:t>
      </w:r>
      <w:r>
        <w:rPr>
          <w:i/>
        </w:rPr>
        <w:t>studiositate</w:t>
      </w:r>
      <w:r>
        <w:rPr/>
        <w:t>, e à curiosidade, apresentada como um vício, por se tratar de uma distração. A questão de fundo se pauta sobre qual seria a matéria da estudiosidade e se ela está ligada à temperança, entendida como a virtude que  </w:t>
      </w:r>
      <w:r>
        <w:rPr>
          <w:spacing w:val="40"/>
        </w:rPr>
        <w:t> </w:t>
      </w:r>
      <w:r>
        <w:rPr/>
        <w:t>“modera</w:t>
      </w:r>
    </w:p>
    <w:p>
      <w:pPr>
        <w:pStyle w:val="BodyText"/>
        <w:rPr>
          <w:sz w:val="20"/>
        </w:rPr>
      </w:pPr>
    </w:p>
    <w:p>
      <w:pPr>
        <w:pStyle w:val="BodyText"/>
        <w:rPr>
          <w:sz w:val="20"/>
        </w:rPr>
      </w:pPr>
    </w:p>
    <w:p>
      <w:pPr>
        <w:pStyle w:val="BodyText"/>
        <w:rPr>
          <w:sz w:val="17"/>
        </w:rPr>
      </w:pPr>
      <w:r>
        <w:rPr/>
        <w:pict>
          <v:line style="position:absolute;mso-position-horizontal-relative:page;mso-position-vertical-relative:paragraph;z-index:1912;mso-wrap-distance-left:0;mso-wrap-distance-right:0" from="85.103996pt,12.137061pt" to="229.123996pt,12.137061pt" stroked="true" strokeweight=".72003pt" strokecolor="#000000">
            <v:stroke dashstyle="solid"/>
            <w10:wrap type="topAndBottom"/>
          </v:line>
        </w:pict>
      </w:r>
    </w:p>
    <w:p>
      <w:pPr>
        <w:spacing w:before="67"/>
        <w:ind w:left="122" w:right="119" w:firstLine="0"/>
        <w:jc w:val="both"/>
        <w:rPr>
          <w:sz w:val="20"/>
        </w:rPr>
      </w:pPr>
      <w:r>
        <w:rPr>
          <w:position w:val="7"/>
          <w:sz w:val="13"/>
        </w:rPr>
        <w:t>49 </w:t>
      </w:r>
      <w:r>
        <w:rPr>
          <w:sz w:val="20"/>
        </w:rPr>
        <w:t>Virtude, lt. </w:t>
      </w:r>
      <w:r>
        <w:rPr>
          <w:i/>
          <w:sz w:val="20"/>
        </w:rPr>
        <w:t>virtus</w:t>
      </w:r>
      <w:r>
        <w:rPr>
          <w:sz w:val="20"/>
        </w:rPr>
        <w:t>, gr. </w:t>
      </w:r>
      <w:r>
        <w:rPr>
          <w:i/>
          <w:sz w:val="20"/>
        </w:rPr>
        <w:t>areté, </w:t>
      </w:r>
      <w:r>
        <w:rPr>
          <w:sz w:val="20"/>
        </w:rPr>
        <w:t>indica valentia, força – a virtude/força de um soldado que supera a dor e o medo e, se preciso for, morre pela pátria – evoluindo para os sentidos ético e intelectual, ao indicar a  força aplicada pela alma/intelecto no intuito de adquirir o equilíbrio, praticar a justiça, afim de que prevaleça o bem-comum, buscar a sabedoria; e, no cristianismo, a luta permanente da alma para viver em estado de graça. Grosso modo, virtude é uma disposição, ou inclinação, espiritual adquirida com certo esforço e aplicada de modo permanente no intuito de aproximar-se sempre do bem. Nesse sentido, a virtude se distingue do vício, entendido como uma inclinação da vontade ao mal, seja infligido a si próprio como aos outros. Segundo Fontanier (2007, p. 136), em S. Tomás “a </w:t>
      </w:r>
      <w:r>
        <w:rPr>
          <w:i/>
          <w:sz w:val="20"/>
        </w:rPr>
        <w:t>virtus </w:t>
      </w:r>
      <w:r>
        <w:rPr>
          <w:sz w:val="20"/>
        </w:rPr>
        <w:t>é excelência e potência”, pois fortalece e modela os hábitos operativos do homem, levando-os à</w:t>
      </w:r>
      <w:r>
        <w:rPr>
          <w:spacing w:val="-19"/>
          <w:sz w:val="20"/>
        </w:rPr>
        <w:t> </w:t>
      </w:r>
      <w:r>
        <w:rPr>
          <w:sz w:val="20"/>
        </w:rPr>
        <w:t>perfeição.</w:t>
      </w:r>
    </w:p>
    <w:p>
      <w:pPr>
        <w:spacing w:after="0"/>
        <w:jc w:val="both"/>
        <w:rPr>
          <w:sz w:val="20"/>
        </w:rPr>
        <w:sectPr>
          <w:headerReference w:type="default" r:id="rId29"/>
          <w:pgSz w:w="11910" w:h="16840"/>
          <w:pgMar w:header="751" w:footer="0" w:top="960" w:bottom="280" w:left="1580" w:right="1580"/>
        </w:sectPr>
      </w:pPr>
    </w:p>
    <w:p>
      <w:pPr>
        <w:pStyle w:val="BodyText"/>
        <w:rPr>
          <w:sz w:val="20"/>
        </w:rPr>
      </w:pPr>
    </w:p>
    <w:p>
      <w:pPr>
        <w:pStyle w:val="BodyText"/>
        <w:spacing w:line="362" w:lineRule="auto" w:before="213"/>
        <w:ind w:left="122" w:right="146"/>
      </w:pPr>
      <w:r>
        <w:rPr/>
        <w:t>o movimento do apetite”, na busca de uma vida equilibrada, “afim de não buscar com excesso o que é naturalmente desejado”.</w:t>
      </w:r>
    </w:p>
    <w:p>
      <w:pPr>
        <w:pStyle w:val="ListParagraph"/>
        <w:numPr>
          <w:ilvl w:val="0"/>
          <w:numId w:val="6"/>
        </w:numPr>
        <w:tabs>
          <w:tab w:pos="1156" w:val="left" w:leader="none"/>
        </w:tabs>
        <w:spacing w:line="360" w:lineRule="auto" w:before="1" w:after="0"/>
        <w:ind w:left="122" w:right="119" w:firstLine="708"/>
        <w:jc w:val="both"/>
        <w:rPr>
          <w:sz w:val="24"/>
        </w:rPr>
      </w:pPr>
      <w:r>
        <w:rPr>
          <w:sz w:val="24"/>
        </w:rPr>
        <w:t>Tomás parte do pressuposto epistemológico de que todo homem deseja conhecer, por isso, pensa ele, é necessário que alguma virtude modere esse desejo, caso contrário, correrá o risco de </w:t>
      </w:r>
      <w:r>
        <w:rPr>
          <w:i/>
          <w:sz w:val="24"/>
        </w:rPr>
        <w:t>conhecer em excesso </w:t>
      </w:r>
      <w:r>
        <w:rPr>
          <w:sz w:val="24"/>
        </w:rPr>
        <w:t>(ideia estranha para o pensamento contemporâneo), e isso não é um bem, pois o bem implica equilíbrio, como no caso da comida, em si, coisa boa e necessária, mas em excesso pode ser muito prejudicial à saúde. Sendo assim, a virtude da estudiosidade, por um lado auxilia na moderação do desejo de conhecer, pois muitos conhecem apenas para o ensoberbecimento de si  próprio e para praticar o mal; por outro lado, tal virtude é responsável por predispor à mente ao estudo, já que o homem, pela sua natureza corpórea, tende a fugir do trabalho de busca pelo conhecimento. Daí, nas palavras de S. Tomás (</w:t>
      </w:r>
      <w:r>
        <w:rPr>
          <w:i/>
          <w:sz w:val="24"/>
        </w:rPr>
        <w:t>S. Th, </w:t>
      </w:r>
      <w:r>
        <w:rPr>
          <w:sz w:val="24"/>
        </w:rPr>
        <w:t>Q</w:t>
      </w:r>
      <w:r>
        <w:rPr>
          <w:i/>
          <w:sz w:val="24"/>
        </w:rPr>
        <w:t>. </w:t>
      </w:r>
      <w:r>
        <w:rPr>
          <w:sz w:val="24"/>
        </w:rPr>
        <w:t>167, art. 1,</w:t>
      </w:r>
      <w:r>
        <w:rPr>
          <w:spacing w:val="-10"/>
          <w:sz w:val="24"/>
        </w:rPr>
        <w:t> </w:t>
      </w:r>
      <w:r>
        <w:rPr>
          <w:sz w:val="24"/>
        </w:rPr>
        <w:t>sol.),</w:t>
      </w:r>
    </w:p>
    <w:p>
      <w:pPr>
        <w:pStyle w:val="BodyText"/>
        <w:spacing w:before="6"/>
        <w:rPr>
          <w:sz w:val="36"/>
        </w:rPr>
      </w:pPr>
    </w:p>
    <w:p>
      <w:pPr>
        <w:spacing w:before="0"/>
        <w:ind w:left="2390" w:right="119" w:firstLine="0"/>
        <w:jc w:val="both"/>
        <w:rPr>
          <w:sz w:val="20"/>
        </w:rPr>
      </w:pPr>
      <w:r>
        <w:rPr>
          <w:sz w:val="20"/>
        </w:rPr>
        <w:t>A estudiosidade não recai diretamente sobre o conhecimento intelectual, mas, sobre o desejo do conhecimento e o esforço pelo obter. Mas, devemos julgar de um modo o conhecimento mesmo da verdade e, de outro, o desejo desse conhecimento e o estudo por alcançar a verdade. Pois, o conhecimento da verdade, em si mesmo considerado, é bom. Mas, por acidente, pode ser   mal,</w:t>
      </w:r>
    </w:p>
    <w:p>
      <w:pPr>
        <w:pStyle w:val="ListParagraph"/>
        <w:numPr>
          <w:ilvl w:val="1"/>
          <w:numId w:val="6"/>
        </w:numPr>
        <w:tabs>
          <w:tab w:pos="2578" w:val="left" w:leader="none"/>
        </w:tabs>
        <w:spacing w:line="240" w:lineRule="auto" w:before="0" w:after="0"/>
        <w:ind w:left="2390" w:right="116" w:firstLine="0"/>
        <w:jc w:val="both"/>
        <w:rPr>
          <w:sz w:val="20"/>
        </w:rPr>
      </w:pPr>
      <w:r>
        <w:rPr>
          <w:sz w:val="20"/>
        </w:rPr>
        <w:t>é, em razão de alguma consequência; ou porque se ensoberbeça quem a conhece, segundo aquilo do Apóstolo (cf. I Cor 8): </w:t>
      </w:r>
      <w:r>
        <w:rPr>
          <w:i/>
          <w:sz w:val="20"/>
        </w:rPr>
        <w:t>A ciência incha</w:t>
      </w:r>
      <w:r>
        <w:rPr>
          <w:sz w:val="20"/>
        </w:rPr>
        <w:t>; ou por usar o homem do conhecimento da verdade para o mal. Quanto ao desejo de conhecer a verdade e o estudo para consegui-lo, ele pode ser reto ou pervertido. – Ou porque, o esforço empregado para o conhecimento da verdade vai acidentalmente junto com um mal; tal o caso dos que aplicam ao conhecimento da verdade, para com isso se ensoberbecerem. (...) Semelhantemente, os que se esforçam por aprender alguma coisa, para pecar, empregam um estudo pecaminoso, segundo a Escritura (Jer 9,5): </w:t>
      </w:r>
      <w:r>
        <w:rPr>
          <w:i/>
          <w:sz w:val="20"/>
        </w:rPr>
        <w:t>Ensinaram  </w:t>
      </w:r>
      <w:r>
        <w:rPr>
          <w:i/>
          <w:sz w:val="20"/>
        </w:rPr>
        <w:t>a sua língua a proferir a mentira; estudaram como haviam de fazer  injustiças</w:t>
      </w:r>
      <w:r>
        <w:rPr>
          <w:sz w:val="20"/>
        </w:rPr>
        <w:t>.</w:t>
      </w:r>
    </w:p>
    <w:p>
      <w:pPr>
        <w:pStyle w:val="BodyText"/>
        <w:rPr>
          <w:sz w:val="22"/>
        </w:rPr>
      </w:pPr>
    </w:p>
    <w:p>
      <w:pPr>
        <w:pStyle w:val="BodyText"/>
        <w:spacing w:line="357" w:lineRule="auto" w:before="159"/>
        <w:ind w:left="122" w:right="117" w:firstLine="707"/>
        <w:jc w:val="both"/>
      </w:pPr>
      <w:r>
        <w:rPr/>
        <w:t>No pensamento tomista, que segue em muitos aspectos o pensamento de Santo Agostinho, a curiosidade </w:t>
      </w:r>
      <w:r>
        <w:rPr>
          <w:position w:val="9"/>
          <w:sz w:val="16"/>
        </w:rPr>
        <w:t>50 </w:t>
      </w:r>
      <w:r>
        <w:rPr/>
        <w:t>é vista como um vício por despertar na mente  desejos ligados ao conhecimento das realidades sensíveis, sem levar em consideração o seu ordenamento para um bom fim, desviando a mente do verdadeiro objetivo da busca pelo conhecimento, a saber, a verdade. Comparando a curiosidade com outros vícios, S. Tomás dá a seguinte explicação: “A luxúria e a gula versam sobre os prazeres, que supõem o uso de coisas tangíveis. Ao passo que a curiosidade versa sobre o prazer resultante do conhecimento de todos sensíveis” (</w:t>
      </w:r>
      <w:r>
        <w:rPr>
          <w:i/>
        </w:rPr>
        <w:t>ibidem</w:t>
      </w:r>
      <w:r>
        <w:rPr/>
        <w:t>, p. 3244). Logo, a curiosidade</w:t>
      </w:r>
      <w:r>
        <w:rPr>
          <w:spacing w:val="57"/>
        </w:rPr>
        <w:t> </w:t>
      </w:r>
      <w:r>
        <w:rPr/>
        <w:t>é</w:t>
      </w:r>
    </w:p>
    <w:p>
      <w:pPr>
        <w:pStyle w:val="BodyText"/>
        <w:rPr>
          <w:sz w:val="20"/>
        </w:rPr>
      </w:pPr>
    </w:p>
    <w:p>
      <w:pPr>
        <w:pStyle w:val="BodyText"/>
        <w:spacing w:before="1"/>
        <w:rPr>
          <w:sz w:val="13"/>
        </w:rPr>
      </w:pPr>
      <w:r>
        <w:rPr/>
        <w:pict>
          <v:line style="position:absolute;mso-position-horizontal-relative:page;mso-position-vertical-relative:paragraph;z-index:1936;mso-wrap-distance-left:0;mso-wrap-distance-right:0" from="85.103996pt,9.880040pt" to="229.123996pt,9.880040pt" stroked="true" strokeweight=".72003pt" strokecolor="#000000">
            <v:stroke dashstyle="solid"/>
            <w10:wrap type="topAndBottom"/>
          </v:line>
        </w:pict>
      </w:r>
    </w:p>
    <w:p>
      <w:pPr>
        <w:spacing w:before="67"/>
        <w:ind w:left="122" w:right="121" w:firstLine="0"/>
        <w:jc w:val="both"/>
        <w:rPr>
          <w:sz w:val="20"/>
        </w:rPr>
      </w:pPr>
      <w:r>
        <w:rPr>
          <w:position w:val="7"/>
          <w:sz w:val="13"/>
        </w:rPr>
        <w:t>50 </w:t>
      </w:r>
      <w:r>
        <w:rPr>
          <w:sz w:val="20"/>
        </w:rPr>
        <w:t>Curiosidade/curioso, do latim </w:t>
      </w:r>
      <w:r>
        <w:rPr>
          <w:i/>
          <w:sz w:val="20"/>
        </w:rPr>
        <w:t>curiosus </w:t>
      </w:r>
      <w:r>
        <w:rPr>
          <w:sz w:val="20"/>
        </w:rPr>
        <w:t>(de </w:t>
      </w:r>
      <w:r>
        <w:rPr>
          <w:i/>
          <w:sz w:val="20"/>
        </w:rPr>
        <w:t>cura, </w:t>
      </w:r>
      <w:r>
        <w:rPr>
          <w:sz w:val="20"/>
        </w:rPr>
        <w:t>cuidado), aquele que se interessa, ou se ocupa, por qualquer coisa. Nesse sentido, o curioso é aquele que se ocupando, ou cuidado, de tudo não é capaz de se ater ao essencial. Quanto à vida intelectual, a curiosidade pode levar à superficialidade.</w:t>
      </w:r>
    </w:p>
    <w:p>
      <w:pPr>
        <w:spacing w:after="0"/>
        <w:jc w:val="both"/>
        <w:rPr>
          <w:sz w:val="20"/>
        </w:rPr>
        <w:sectPr>
          <w:headerReference w:type="default" r:id="rId30"/>
          <w:pgSz w:w="11910" w:h="16840"/>
          <w:pgMar w:header="751" w:footer="0" w:top="960" w:bottom="280" w:left="1580" w:right="1580"/>
          <w:pgNumType w:start="81"/>
        </w:sectPr>
      </w:pPr>
    </w:p>
    <w:p>
      <w:pPr>
        <w:pStyle w:val="BodyText"/>
        <w:rPr>
          <w:sz w:val="20"/>
        </w:rPr>
      </w:pPr>
    </w:p>
    <w:p>
      <w:pPr>
        <w:pStyle w:val="BodyText"/>
        <w:spacing w:line="360" w:lineRule="auto" w:before="213"/>
        <w:ind w:left="102" w:right="117"/>
        <w:jc w:val="both"/>
      </w:pPr>
      <w:r>
        <w:rPr/>
        <w:t>um vício, pois consiste num obstáculo para a mente na busca pela verdade, que ultrapassa o conhecimento das coisas sensíveis. Se S. Tomás é consciente que pela  busca ordenada do conhecimento sensível, o homem tende a sustentar sua natureza, é igualmente consciente que sem um ordenamento para a verdade esse conhecimento  pode ser prejudicial: “Quem busca ordenadamente o conhecimento sensível, pela necessidade de sustentar a natureza, ou pelo estudo de compreender a verdade, pratica uma estudiosidade virtuosa em matéria de conhecimento sensível” (</w:t>
      </w:r>
      <w:r>
        <w:rPr>
          <w:i/>
        </w:rPr>
        <w:t>ibidem, </w:t>
      </w:r>
      <w:r>
        <w:rPr/>
        <w:t>Q. 167, art. 2, sol., p.</w:t>
      </w:r>
      <w:r>
        <w:rPr>
          <w:spacing w:val="-2"/>
        </w:rPr>
        <w:t> </w:t>
      </w:r>
      <w:r>
        <w:rPr/>
        <w:t>3244).</w:t>
      </w:r>
    </w:p>
    <w:p>
      <w:pPr>
        <w:pStyle w:val="BodyText"/>
        <w:spacing w:line="360" w:lineRule="auto" w:before="3"/>
        <w:ind w:left="102" w:right="115" w:firstLine="707"/>
        <w:jc w:val="both"/>
      </w:pPr>
      <w:r>
        <w:rPr/>
        <w:t>S. Tomás explica em quatro pontos quando a finalidade dos estudos perde seu foco e se transforma em vício (cf. </w:t>
      </w:r>
      <w:r>
        <w:rPr>
          <w:i/>
        </w:rPr>
        <w:t>ibidem, </w:t>
      </w:r>
      <w:r>
        <w:rPr/>
        <w:t>Q. 167, art. 1, sol.): a) Quando se inverte a hierarquia das coisas a serem conhecidas, e cita, a modo de exemplo, São Jerônimo que reprova os sacerdotes que, ao invés de estudarem as Escrituras preferem ler as comédias e versos eróticos; b) Quando se procura aprender de quem não é lícito, como no caso consultar os demônios para obter conhecimentos das coisas futuras (S. Tomás condena aqui a superstição e a busca de meios para prever o futuro, atribuídos aos demônios); c) Quando se busca conhecer as verdades sobre o mundo criado sem um direcionamento  do pensamento a Deus, enquanto criador de todas as coisas, ou, na terminologia tomista, causa primeira do universo; d) Quando se pretende conhecer o que está além das capacidades humanas, pois assim precedendo, ao invés de obter a verdade, desvia-se para o</w:t>
      </w:r>
      <w:r>
        <w:rPr>
          <w:spacing w:val="-4"/>
        </w:rPr>
        <w:t> </w:t>
      </w:r>
      <w:r>
        <w:rPr/>
        <w:t>erro.</w:t>
      </w:r>
    </w:p>
    <w:p>
      <w:pPr>
        <w:pStyle w:val="BodyText"/>
        <w:spacing w:line="360" w:lineRule="auto" w:before="3"/>
        <w:ind w:left="102" w:right="118" w:firstLine="707"/>
        <w:jc w:val="both"/>
      </w:pPr>
      <w:r>
        <w:rPr/>
        <w:t>Ao transformar a estudiosidade numa virtude, S. Tomás pretende dizer que o cultivo da vida intelectual deve ser realizado sob a égide da ética das virtudes, caso contrário, pode-se cair em erros, desvirtuando o esforço humano por obter a verdade chegando, inclusive, ao uso do conhecimento para a prática do mal, como tantas vezes  se viu na história. Nessa perspectiva, o conhecimento desvinculado do compromisso responsável com a sociedade, sobretudo com os mais vulneráveis, é uma atitude perversa que pode causar sérios danos à sociedade. Embora S. Tomás não tenha dito explicitamente, mas se pode deduzir de seu raciocínio, a universidade, a escola, por ser um ambiente privilegiado do conhecimento, devem promover a virtude da estudiosidade, no intuito de produzir conhecimento, não por mera curiosidade, mas conhecimento responsável, ético, que visa, acima de tudo, o bem-estar integral da sociedade.</w:t>
      </w:r>
    </w:p>
    <w:p>
      <w:pPr>
        <w:pStyle w:val="BodyText"/>
        <w:spacing w:line="360" w:lineRule="auto" w:before="6"/>
        <w:ind w:left="102" w:right="120" w:firstLine="707"/>
        <w:jc w:val="both"/>
      </w:pPr>
      <w:r>
        <w:rPr/>
        <w:t>Ao concluirmos esta breve exposição do pensamento de São Tomás de Aquino, no que toca ao tema da educação, fazemos nossas as palavras de Santos, Lopes e   Prado</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0" w:lineRule="auto" w:before="213"/>
        <w:ind w:left="102" w:right="121"/>
        <w:jc w:val="both"/>
      </w:pPr>
      <w:r>
        <w:rPr/>
        <w:t>(2011, p. 11-12), que afirmam ser o professor aquele que auxilia o educando, sem autoritarismo, sem violar a liberdade do educando, seja ele criança ou adulto, por se empenhar profundamente em formar a sua personalidade, até que o aluno adquira a maturidade do conhecimento:</w:t>
      </w:r>
    </w:p>
    <w:p>
      <w:pPr>
        <w:pStyle w:val="BodyText"/>
        <w:spacing w:before="6"/>
        <w:rPr>
          <w:sz w:val="36"/>
        </w:rPr>
      </w:pPr>
    </w:p>
    <w:p>
      <w:pPr>
        <w:spacing w:before="0"/>
        <w:ind w:left="2370" w:right="118" w:firstLine="0"/>
        <w:jc w:val="both"/>
        <w:rPr>
          <w:sz w:val="20"/>
        </w:rPr>
      </w:pPr>
      <w:r>
        <w:rPr>
          <w:sz w:val="20"/>
        </w:rPr>
        <w:t>A visão de Santo Tomás não implica um autoritarismo. É claro que a figura do mestre está orlada pela autoridade, é intrínseco a sua função. Contudo o mestre não viola os princípios fundamentais antropológicos como  a liberdade, o respeito, o próprio processo de aprendizagem. O mestre não infringe a condição humana, ao contrário, está a favor dela. O mestre deve estar a favor da natureza humana e por isto respeitar sua condição. Por condição pode se entender as limitações próprias do homem, por exemplo, para uma criança aprender um determinado assunto é necessário tempo. O mestre não pode exigir aprendizado desconsiderando o tempo, outra coisa poderá ser a idade, um adulto em processo de alfabetização é diferente de uma criança. Aplicar o mesmo método para ambos desrespeita a condição de cada</w:t>
      </w:r>
      <w:r>
        <w:rPr>
          <w:spacing w:val="-4"/>
          <w:sz w:val="20"/>
        </w:rPr>
        <w:t> </w:t>
      </w:r>
      <w:r>
        <w:rPr>
          <w:sz w:val="20"/>
        </w:rPr>
        <w:t>qual.</w:t>
      </w:r>
    </w:p>
    <w:p>
      <w:pPr>
        <w:pStyle w:val="BodyText"/>
        <w:rPr>
          <w:sz w:val="22"/>
        </w:rPr>
      </w:pPr>
    </w:p>
    <w:p>
      <w:pPr>
        <w:pStyle w:val="BodyText"/>
        <w:spacing w:line="360" w:lineRule="auto" w:before="158"/>
        <w:ind w:left="102" w:right="115" w:firstLine="707"/>
        <w:jc w:val="both"/>
      </w:pPr>
      <w:r>
        <w:rPr/>
        <w:t>Ao encerrarmos nossa exposição sobre os </w:t>
      </w:r>
      <w:r>
        <w:rPr>
          <w:i/>
        </w:rPr>
        <w:t>fundamentos da educação medieval, </w:t>
      </w:r>
      <w:r>
        <w:rPr/>
        <w:t>apresentamos os pontos relevantes desse processo que continuaram a influenciar a história da educação, com reflexos ainda nos dias atuais. Partimos do pressuposto que a educação cristã fundamentou sua práxis no conceito de </w:t>
      </w:r>
      <w:r>
        <w:rPr>
          <w:i/>
        </w:rPr>
        <w:t>lógos, verbum</w:t>
      </w:r>
      <w:r>
        <w:rPr/>
        <w:t>, como uma primeira tentativa dialógico-aproximativa com a cultura pagã, visto que para os gregos o conceito de </w:t>
      </w:r>
      <w:r>
        <w:rPr>
          <w:i/>
        </w:rPr>
        <w:t>lógos </w:t>
      </w:r>
      <w:r>
        <w:rPr/>
        <w:t>se desenvolveu no sentido de razão, palavra, discurso e, finalmente, razão governante e mantenedora do </w:t>
      </w:r>
      <w:r>
        <w:rPr>
          <w:i/>
        </w:rPr>
        <w:t>kosmos/mundo</w:t>
      </w:r>
      <w:r>
        <w:rPr/>
        <w:t>, ideia muito próxima de uma mente divina. Para os cristãos, o </w:t>
      </w:r>
      <w:r>
        <w:rPr>
          <w:i/>
        </w:rPr>
        <w:t>lógos </w:t>
      </w:r>
      <w:r>
        <w:rPr/>
        <w:t>é Cristo encarnado, razão divina, por meio da qual o mundo foi criado e se mantém. Sendo Cristo a palavra/discurso que rege o universo, é nele que o mundo encontra sentido. Logo, a missão do cristianismo primitivo consistiu em </w:t>
      </w:r>
      <w:r>
        <w:rPr>
          <w:i/>
        </w:rPr>
        <w:t>educar </w:t>
      </w:r>
      <w:r>
        <w:rPr/>
        <w:t>(= evangelizar) as nações para a aceitação de Cristo (conversão universal), pois só Nele a razão humana poderia encontra a verdade.</w:t>
      </w:r>
    </w:p>
    <w:p>
      <w:pPr>
        <w:pStyle w:val="BodyText"/>
        <w:spacing w:line="360" w:lineRule="auto" w:before="3"/>
        <w:ind w:left="102" w:right="115" w:firstLine="707"/>
        <w:jc w:val="both"/>
      </w:pPr>
      <w:r>
        <w:rPr/>
        <w:t>Ao identificar no </w:t>
      </w:r>
      <w:r>
        <w:rPr>
          <w:i/>
        </w:rPr>
        <w:t>lógos </w:t>
      </w:r>
      <w:r>
        <w:rPr/>
        <w:t>grego uma </w:t>
      </w:r>
      <w:r>
        <w:rPr>
          <w:i/>
        </w:rPr>
        <w:t>semente </w:t>
      </w:r>
      <w:r>
        <w:rPr/>
        <w:t>do único </w:t>
      </w:r>
      <w:r>
        <w:rPr>
          <w:i/>
        </w:rPr>
        <w:t>lógos</w:t>
      </w:r>
      <w:r>
        <w:rPr/>
        <w:t>, que é Cristo, os cristãos, na verdade, buscavam um fundamento teórico-teológico para lançar mão do pensamento pagão, útil para a explicação da própria fé. Nesse sentido, podemos entender o esforço operado por alguns pensadores do cristianismo primitivo, como Clemente de Alexandria, São Justino, Santo Agostinho, S. Tomás, além de tantos outros não contemplados nessa pesquisa. O ponto de intersecção desses pensadores é a necessidade de encontrar justificativas bíblicas que lhes permitam utilizar o pensamento pagão em prol da fé</w:t>
      </w:r>
      <w:r>
        <w:rPr>
          <w:spacing w:val="-3"/>
        </w:rPr>
        <w:t> </w:t>
      </w:r>
      <w:r>
        <w:rPr/>
        <w:t>cristã.</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0" w:lineRule="auto" w:before="213"/>
        <w:ind w:left="102" w:right="114" w:firstLine="707"/>
        <w:jc w:val="both"/>
      </w:pPr>
      <w:r>
        <w:rPr/>
        <w:t>Na medida em que o cristianismo se firma como religião oficial do império romano, o que significou a supressão gradativa do paganismo, o pensamento pagão – entende-se, sobretudo, a filosofia – passa a ser absorvido quase em sua totalidade, salvo alguns pontos irreconciliáveis com a nova fé. Nesse sentido, podemos entender o interesse dos pensadores cristãos em adotar as disciplinas liberais do </w:t>
      </w:r>
      <w:r>
        <w:rPr>
          <w:i/>
        </w:rPr>
        <w:t>Trivium </w:t>
      </w:r>
      <w:r>
        <w:rPr/>
        <w:t>e </w:t>
      </w:r>
      <w:r>
        <w:rPr>
          <w:i/>
        </w:rPr>
        <w:t>Quadrivium</w:t>
      </w:r>
      <w:r>
        <w:rPr/>
        <w:t>, como propedêuticas aos estudos das Sagradas Escrituras, e na Idade  Media, como primeiro ciclo escolástico preparatório para o ingresso nas faculdades de teologia, filosofia, direito e</w:t>
      </w:r>
      <w:r>
        <w:rPr>
          <w:spacing w:val="-8"/>
        </w:rPr>
        <w:t> </w:t>
      </w:r>
      <w:r>
        <w:rPr/>
        <w:t>medicina.</w:t>
      </w:r>
    </w:p>
    <w:p>
      <w:pPr>
        <w:spacing w:after="0" w:line="360" w:lineRule="auto"/>
        <w:jc w:val="both"/>
        <w:sectPr>
          <w:pgSz w:w="11910" w:h="16840"/>
          <w:pgMar w:header="751" w:footer="0" w:top="960" w:bottom="2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8"/>
        </w:rPr>
      </w:pPr>
    </w:p>
    <w:p>
      <w:pPr>
        <w:pStyle w:val="Heading1"/>
        <w:spacing w:before="89"/>
        <w:ind w:right="229"/>
      </w:pPr>
      <w:bookmarkStart w:name="_TOC_250005" w:id="5"/>
      <w:bookmarkEnd w:id="5"/>
      <w:r>
        <w:rPr/>
        <w:t>SEÇÃO II:</w:t>
      </w:r>
    </w:p>
    <w:p>
      <w:pPr>
        <w:spacing w:before="241"/>
        <w:ind w:left="134" w:right="230" w:firstLine="0"/>
        <w:jc w:val="center"/>
        <w:rPr>
          <w:b/>
          <w:sz w:val="28"/>
        </w:rPr>
      </w:pPr>
      <w:bookmarkStart w:name="_TOC_250004" w:id="6"/>
      <w:bookmarkEnd w:id="6"/>
      <w:r>
        <w:rPr>
          <w:b/>
          <w:sz w:val="28"/>
        </w:rPr>
        <w:t>A EDUCAÇÃO NA MODERNIDADE</w:t>
      </w:r>
    </w:p>
    <w:p>
      <w:pPr>
        <w:spacing w:after="0"/>
        <w:jc w:val="center"/>
        <w:rPr>
          <w:sz w:val="28"/>
        </w:rPr>
        <w:sectPr>
          <w:pgSz w:w="11910" w:h="16840"/>
          <w:pgMar w:header="751" w:footer="0" w:top="960" w:bottom="280" w:left="1680" w:right="1580"/>
        </w:sectPr>
      </w:pPr>
    </w:p>
    <w:p>
      <w:pPr>
        <w:pStyle w:val="BodyText"/>
        <w:rPr>
          <w:b/>
          <w:sz w:val="20"/>
        </w:rPr>
      </w:pPr>
    </w:p>
    <w:p>
      <w:pPr>
        <w:pStyle w:val="BodyText"/>
        <w:spacing w:line="360" w:lineRule="auto" w:before="213"/>
        <w:ind w:left="102" w:right="118" w:firstLine="707"/>
        <w:jc w:val="both"/>
      </w:pPr>
      <w:r>
        <w:rPr/>
        <w:t>Nesta seção, trataremos da educação no modernismo, desde o humanismo clássico até as concepções iluministas, que confluíram nas revoluções francesa e industrial, dois movimentos caracteristicamente modernos que transformaram profundamente o panorama ocidental e, consequentemente, ditaram os rumos da nova educação, promovida pelo Estado, a serviço do capitalismo e do tecnicismo. Como veremos, o que dá suporte a todo esse movimento é o processo de </w:t>
      </w:r>
      <w:r>
        <w:rPr>
          <w:i/>
        </w:rPr>
        <w:t>secularização da </w:t>
      </w:r>
      <w:r>
        <w:rPr>
          <w:i/>
        </w:rPr>
        <w:t>razão </w:t>
      </w:r>
      <w:r>
        <w:rPr/>
        <w:t>(FERRY, 2011), levada a cabo pelos pensadores iluministas e, sobretudo, pelo positivismo científico, que fez das ciências experimentais o critério absoluto da verdade. Nesse contexto, analisaremos as principais propostas pedagógicas (Comênio; Locke; Kant, Rousseau; Pestalozzi), assim como os desdobramentos históricos referentes ao surgimento das disciplinas escolares e o currículo modernos (Chervel, Dewey,  Goodson,</w:t>
      </w:r>
      <w:r>
        <w:rPr>
          <w:spacing w:val="-4"/>
        </w:rPr>
        <w:t> </w:t>
      </w:r>
      <w:r>
        <w:rPr/>
        <w:t>Rocha).</w:t>
      </w:r>
    </w:p>
    <w:p>
      <w:pPr>
        <w:pStyle w:val="BodyText"/>
        <w:rPr>
          <w:sz w:val="26"/>
        </w:rPr>
      </w:pPr>
    </w:p>
    <w:p>
      <w:pPr>
        <w:pStyle w:val="BodyText"/>
        <w:spacing w:before="11"/>
        <w:rPr>
          <w:sz w:val="27"/>
        </w:rPr>
      </w:pPr>
    </w:p>
    <w:p>
      <w:pPr>
        <w:pStyle w:val="ListParagraph"/>
        <w:numPr>
          <w:ilvl w:val="1"/>
          <w:numId w:val="7"/>
        </w:numPr>
        <w:tabs>
          <w:tab w:pos="534" w:val="left" w:leader="none"/>
        </w:tabs>
        <w:spacing w:line="240" w:lineRule="auto" w:before="0" w:after="0"/>
        <w:ind w:left="102" w:right="0" w:firstLine="0"/>
        <w:jc w:val="left"/>
        <w:rPr>
          <w:sz w:val="24"/>
        </w:rPr>
      </w:pPr>
      <w:r>
        <w:rPr>
          <w:sz w:val="24"/>
        </w:rPr>
        <w:t>ASPECTOS  DOS  FUNDAMENTOS  FILOSÓFICOS  DO  ILUMINISMO  E  </w:t>
      </w:r>
      <w:r>
        <w:rPr>
          <w:spacing w:val="10"/>
          <w:sz w:val="24"/>
        </w:rPr>
        <w:t> </w:t>
      </w:r>
      <w:r>
        <w:rPr>
          <w:sz w:val="24"/>
        </w:rPr>
        <w:t>A</w:t>
      </w:r>
    </w:p>
    <w:p>
      <w:pPr>
        <w:spacing w:before="38"/>
        <w:ind w:left="102" w:right="0" w:firstLine="0"/>
        <w:jc w:val="left"/>
        <w:rPr>
          <w:sz w:val="24"/>
        </w:rPr>
      </w:pPr>
      <w:r>
        <w:rPr>
          <w:i/>
          <w:sz w:val="24"/>
        </w:rPr>
        <w:t>SECULARIZAÇÃO DA RAZÃO </w:t>
      </w:r>
      <w:r>
        <w:rPr>
          <w:sz w:val="24"/>
        </w:rPr>
        <w:t>NA MODERNIDADE</w:t>
      </w:r>
    </w:p>
    <w:p>
      <w:pPr>
        <w:pStyle w:val="BodyText"/>
        <w:rPr>
          <w:sz w:val="26"/>
        </w:rPr>
      </w:pPr>
    </w:p>
    <w:p>
      <w:pPr>
        <w:pStyle w:val="BodyText"/>
        <w:spacing w:line="360" w:lineRule="auto" w:before="156"/>
        <w:ind w:left="102" w:right="117" w:firstLine="707"/>
        <w:jc w:val="both"/>
      </w:pPr>
      <w:r>
        <w:rPr/>
        <w:t>Com o findar da Idade Média e o advento da Idade Moderna, que culminou no Iluminismo, fé e razão começam a se separar, provocando o esfacelamento daquele universo que por muito tempo haviam sustentado. A </w:t>
      </w:r>
      <w:r>
        <w:rPr>
          <w:i/>
        </w:rPr>
        <w:t>laicização </w:t>
      </w:r>
      <w:r>
        <w:rPr/>
        <w:t>da razão, do </w:t>
      </w:r>
      <w:r>
        <w:rPr>
          <w:i/>
        </w:rPr>
        <w:t>lógos</w:t>
      </w:r>
      <w:r>
        <w:rPr/>
        <w:t>, reivindicava autonomia plena ao sujeito, em oposição a toda estrutura de poder,  religioso ou político, conferindo ao sujeito potestades outrora pertencentes a outras entidades. A razão totalmente desvencilhada da fé pretendeu transformar o sujeito </w:t>
      </w:r>
      <w:r>
        <w:rPr>
          <w:i/>
          <w:spacing w:val="-3"/>
        </w:rPr>
        <w:t>na </w:t>
      </w:r>
      <w:r>
        <w:rPr>
          <w:i/>
        </w:rPr>
        <w:t>medida de todas as coisas</w:t>
      </w:r>
      <w:r>
        <w:rPr/>
        <w:t>. As palavras de Kant, em seu opúsculo </w:t>
      </w:r>
      <w:r>
        <w:rPr>
          <w:i/>
        </w:rPr>
        <w:t>Resposta à pergunta: </w:t>
      </w:r>
      <w:r>
        <w:rPr>
          <w:i/>
        </w:rPr>
        <w:t>O que é Iluminismo? </w:t>
      </w:r>
      <w:r>
        <w:rPr/>
        <w:t>é a melhor ilustração dessa nova</w:t>
      </w:r>
      <w:r>
        <w:rPr>
          <w:spacing w:val="-9"/>
        </w:rPr>
        <w:t> </w:t>
      </w:r>
      <w:r>
        <w:rPr/>
        <w:t>realidade:</w:t>
      </w:r>
    </w:p>
    <w:p>
      <w:pPr>
        <w:pStyle w:val="BodyText"/>
        <w:spacing w:before="5"/>
        <w:rPr>
          <w:sz w:val="36"/>
        </w:rPr>
      </w:pPr>
    </w:p>
    <w:p>
      <w:pPr>
        <w:spacing w:before="0"/>
        <w:ind w:left="2370" w:right="121" w:firstLine="0"/>
        <w:jc w:val="both"/>
        <w:rPr>
          <w:sz w:val="20"/>
        </w:rPr>
      </w:pPr>
      <w:r>
        <w:rPr>
          <w:sz w:val="20"/>
        </w:rPr>
        <w:t>Iluminismo é a saída do homem da sua menoridade de que ele próprio é culpado. A menoridade é a incapacidade de se servir do entendimento sem a orientação de outrem. Tal menoridade é por culpa própria, se a sua causa não residir na carência de entendimento, mas na falta de decisão e de coragem em se servir de si mesmo, sem a guia de outrem. Sapere aude! Tem a coragem de te servires do teu próprio entendimento! Eis a palavra de ordem do Iluminismo.</w:t>
      </w:r>
    </w:p>
    <w:p>
      <w:pPr>
        <w:pStyle w:val="BodyText"/>
        <w:spacing w:before="10"/>
        <w:rPr>
          <w:sz w:val="29"/>
        </w:rPr>
      </w:pPr>
    </w:p>
    <w:p>
      <w:pPr>
        <w:pStyle w:val="BodyText"/>
        <w:spacing w:line="360" w:lineRule="auto"/>
        <w:ind w:left="102" w:right="121" w:firstLine="707"/>
        <w:jc w:val="both"/>
      </w:pPr>
      <w:r>
        <w:rPr/>
        <w:t>Compreender adequadamente os processos históricos que culminaram na consolidação do mundo moderno é uma tarefa delicada, pois obriga o pesquisador a levar em conta inúmeros fatores nos campos político, econômico, intelectual e religioso.</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48" w:lineRule="auto" w:before="213"/>
        <w:ind w:left="122" w:right="146"/>
      </w:pPr>
      <w:r>
        <w:rPr/>
        <w:t>Nesta breve exposição do tema, restringindo ao objetivo de nossa pesquisa, apresentaremos os pontos mais relevantes, cientes da complexidade do argumento</w:t>
      </w:r>
      <w:r>
        <w:rPr>
          <w:position w:val="9"/>
          <w:sz w:val="16"/>
        </w:rPr>
        <w:t>51</w:t>
      </w:r>
      <w:r>
        <w:rPr/>
        <w:t>.</w:t>
      </w:r>
    </w:p>
    <w:p>
      <w:pPr>
        <w:pStyle w:val="BodyText"/>
        <w:spacing w:line="360" w:lineRule="auto" w:before="8"/>
        <w:ind w:left="122" w:right="116" w:firstLine="707"/>
        <w:jc w:val="both"/>
      </w:pPr>
      <w:r>
        <w:rPr/>
        <w:t>Nesse sentido, o critério utilizado por Luc Ferry para explicar a dinâmica por  trás do relacionamento, às vezes conflituoso, entre filosofia e relegião, torna-se  oportuno para compreender a passagem do pensamento marcadamente dominado pela primazia da fé durante toda a Idade Média para o pensamento secularizado da modernidade. Assim, de acordo com Ferry (FERRY; JERPHAGNON, 2011, p. 86), “a filosofia sempre foi uma secularização da religião”; daí, a filosofia grega não passaria  de uma secularização da mitologia, como o idealismo alemão teria sido a secularização da reforma religiosa levada a cabo por Martin</w:t>
      </w:r>
      <w:r>
        <w:rPr>
          <w:spacing w:val="-10"/>
        </w:rPr>
        <w:t> </w:t>
      </w:r>
      <w:r>
        <w:rPr/>
        <w:t>Lutero.</w:t>
      </w:r>
    </w:p>
    <w:p>
      <w:pPr>
        <w:pStyle w:val="BodyText"/>
        <w:spacing w:line="360" w:lineRule="auto" w:before="3"/>
        <w:ind w:left="122" w:right="115" w:firstLine="707"/>
        <w:jc w:val="both"/>
      </w:pPr>
      <w:r>
        <w:rPr/>
        <w:t>Seguindo esse pressuposto, pode-se afirmar que a razão iluminista é uma secularização do </w:t>
      </w:r>
      <w:r>
        <w:rPr>
          <w:i/>
        </w:rPr>
        <w:t>lógos </w:t>
      </w:r>
      <w:r>
        <w:rPr/>
        <w:t>cristão. De fato, todos os atributos do </w:t>
      </w:r>
      <w:r>
        <w:rPr>
          <w:i/>
        </w:rPr>
        <w:t>lógos</w:t>
      </w:r>
      <w:r>
        <w:rPr/>
        <w:t>, ou de Cristo – sabedoria divina, salvador, luz dos homens, força criadora e mantenedora do mundo, razão de Deus, etc. –, são </w:t>
      </w:r>
      <w:r>
        <w:rPr>
          <w:i/>
        </w:rPr>
        <w:t>secularizados </w:t>
      </w:r>
      <w:r>
        <w:rPr/>
        <w:t>ao serem transferidos ao sujeito iluminado, o </w:t>
      </w:r>
      <w:r>
        <w:rPr>
          <w:i/>
        </w:rPr>
        <w:t>super-homem</w:t>
      </w:r>
      <w:r>
        <w:rPr/>
        <w:t>, nas palavras de Nietzsche, capaz de se elevar acima do senso comum. Portanto, a razão preconizada pelos iluministas não se caracterizaria como tal se não fosse o resultado de uma lenta metamorfose histórica do </w:t>
      </w:r>
      <w:r>
        <w:rPr>
          <w:i/>
        </w:rPr>
        <w:t>lógos </w:t>
      </w:r>
      <w:r>
        <w:rPr/>
        <w:t>cristão.</w:t>
      </w:r>
    </w:p>
    <w:p>
      <w:pPr>
        <w:pStyle w:val="BodyText"/>
        <w:spacing w:line="360" w:lineRule="auto" w:before="6"/>
        <w:ind w:left="122" w:right="119" w:firstLine="707"/>
        <w:jc w:val="both"/>
      </w:pPr>
      <w:r>
        <w:rPr/>
        <w:t>Desse modo, a superioridade do homem só pode ser proclamada quando tiver sido anunciada a morte de Deus. Se para os antigos, o </w:t>
      </w:r>
      <w:r>
        <w:rPr>
          <w:i/>
        </w:rPr>
        <w:t>lógos </w:t>
      </w:r>
      <w:r>
        <w:rPr/>
        <w:t>humano é uma centelha do </w:t>
      </w:r>
      <w:r>
        <w:rPr>
          <w:i/>
        </w:rPr>
        <w:t>lógos </w:t>
      </w:r>
      <w:r>
        <w:rPr/>
        <w:t>divino, uma </w:t>
      </w:r>
      <w:r>
        <w:rPr>
          <w:i/>
        </w:rPr>
        <w:t>semente do lógos</w:t>
      </w:r>
      <w:r>
        <w:rPr/>
        <w:t>, para a corrente antimetafísica, característica das filosofias de matriz iluminista, a razão é essencialmente prerrogativa humana.</w:t>
      </w:r>
    </w:p>
    <w:p>
      <w:pPr>
        <w:pStyle w:val="BodyText"/>
        <w:rPr>
          <w:sz w:val="20"/>
        </w:rPr>
      </w:pPr>
    </w:p>
    <w:p>
      <w:pPr>
        <w:pStyle w:val="BodyText"/>
        <w:rPr>
          <w:sz w:val="20"/>
        </w:rPr>
      </w:pPr>
    </w:p>
    <w:p>
      <w:pPr>
        <w:pStyle w:val="BodyText"/>
        <w:rPr>
          <w:sz w:val="29"/>
        </w:rPr>
      </w:pPr>
      <w:r>
        <w:rPr/>
        <w:pict>
          <v:line style="position:absolute;mso-position-horizontal-relative:page;mso-position-vertical-relative:paragraph;z-index:1960;mso-wrap-distance-left:0;mso-wrap-distance-right:0" from="85.103996pt,18.999472pt" to="229.123996pt,18.999472pt" stroked="true" strokeweight=".72003pt" strokecolor="#000000">
            <v:stroke dashstyle="solid"/>
            <w10:wrap type="topAndBottom"/>
          </v:line>
        </w:pict>
      </w:r>
    </w:p>
    <w:p>
      <w:pPr>
        <w:spacing w:before="67"/>
        <w:ind w:left="122" w:right="116" w:firstLine="0"/>
        <w:jc w:val="both"/>
        <w:rPr>
          <w:sz w:val="20"/>
        </w:rPr>
      </w:pPr>
      <w:r>
        <w:rPr>
          <w:position w:val="7"/>
          <w:sz w:val="13"/>
        </w:rPr>
        <w:t>51 </w:t>
      </w:r>
      <w:r>
        <w:rPr>
          <w:sz w:val="20"/>
        </w:rPr>
        <w:t>O Iluminismo é o resultado de um longo processo histórico desencadeado ainda no findar da Idade Média. O pensamento moderno, do qual o Iluminismo representa o ápice, encontra no humanismo e no Renascimento a sua base teórica que deslocou o foco do pensamento passando de um teocentrismo radical ao antropocentrismo, embora os primeiros humanistas não fossem ateus e nem propusessem uma sociedade sem religião. A busca por um método capaz de abordar adequadamente os problemas da natureza culmina na elaboração do método indutivo (Francis Bacon), aplicado a realidades empíricas, áreas em que a metafísica e a teologia pouco terão a dizer. Aos poucos, a razão humana e a natureza passam a dominar o interesse dos pensadores; a física e a matemática suplantam o interesse pelas especulações metafísicas; a cosmovisão mecanicista, mundo máquina, representada por pensadores do porte de René Descartes e Galileu Galilei substitui a cosmovisão medieval de um universo fechado e mantido pela providência divina. No campo da religião, a Reforma levada a cabo por Martin Lutero, monge agostiniano alemão, foi decisiva para se repensar o critério de autoridade atribuído às pessoas do papa e do rei. Sobre isso, a análise de Eby (1976, p. 1) é bem significativa: “A revolução do século XVI, geralmente chamada a </w:t>
      </w:r>
      <w:r>
        <w:rPr>
          <w:i/>
          <w:sz w:val="20"/>
        </w:rPr>
        <w:t>Reforma</w:t>
      </w:r>
      <w:r>
        <w:rPr>
          <w:sz w:val="20"/>
        </w:rPr>
        <w:t>, foi o despertar mais profundo e de mais amplo alcance na história da civilização ocidental. Considerá-la apenas como uma reforma da organização da Igreja, ou como práticas morais, ou como doutrina, é interpretar mal sua mais ampla significação para o progresso humano. Nenhum aspecto da vida humana ficou intato, pois abrangeu transformações políticas, econômicas, religiosas, morais, filosóficas, literárias e nas instituições, de caráter definitivo; foi, de fato, uma revolta e uma reconstrução do Norte”.</w:t>
      </w:r>
    </w:p>
    <w:p>
      <w:pPr>
        <w:spacing w:after="0"/>
        <w:jc w:val="both"/>
        <w:rPr>
          <w:sz w:val="20"/>
        </w:rPr>
        <w:sectPr>
          <w:pgSz w:w="11910" w:h="16840"/>
          <w:pgMar w:header="751" w:footer="0" w:top="960" w:bottom="280" w:left="1580" w:right="1580"/>
        </w:sectPr>
      </w:pPr>
    </w:p>
    <w:p>
      <w:pPr>
        <w:pStyle w:val="BodyText"/>
        <w:rPr>
          <w:sz w:val="20"/>
        </w:rPr>
      </w:pPr>
    </w:p>
    <w:p>
      <w:pPr>
        <w:pStyle w:val="BodyText"/>
        <w:spacing w:line="360" w:lineRule="auto" w:before="213"/>
        <w:ind w:left="122" w:right="116" w:firstLine="707"/>
        <w:jc w:val="both"/>
      </w:pPr>
      <w:r>
        <w:rPr/>
        <w:t>O Iluminismo se torna, então, o baluarte teórico-filosófico sobre o qual se edificará a modernidade. Segundo Baum (1992, p. 8), a modernidade é um fenômeno decorrente de dois grandes acontecimentos societários, a saber, a revolução industrial e  a revolução</w:t>
      </w:r>
      <w:r>
        <w:rPr>
          <w:spacing w:val="-6"/>
        </w:rPr>
        <w:t> </w:t>
      </w:r>
      <w:r>
        <w:rPr/>
        <w:t>democrática:</w:t>
      </w:r>
    </w:p>
    <w:p>
      <w:pPr>
        <w:pStyle w:val="BodyText"/>
        <w:spacing w:before="6"/>
        <w:rPr>
          <w:sz w:val="36"/>
        </w:rPr>
      </w:pPr>
    </w:p>
    <w:p>
      <w:pPr>
        <w:spacing w:before="0"/>
        <w:ind w:left="2390" w:right="119" w:firstLine="0"/>
        <w:jc w:val="both"/>
        <w:rPr>
          <w:sz w:val="20"/>
        </w:rPr>
      </w:pPr>
      <w:r>
        <w:rPr>
          <w:sz w:val="20"/>
        </w:rPr>
        <w:t>Essas dramáticas mudanças institucionais produziram e promoveram uma nova cultura. A revolução industrial criou grande riqueza, multiplicou o impacto do capitalismo sobre a sociedade e produziu duas novas classes sociais: os proprietários das indústrias – a nova classe dominante – e a classe trabalhadora. Criou também a metrópole moderna. Fomentou o desenvolvimento da ciência e tecnologia e criou a expectativa de um progresso contínuo. Também a revolução democrática, independente da industrialização e no entanto em muitos aspectos relacionada com ela,  exerceu um enorme impacto cultural. Rejeitou as hierarquias tradicionais, fomentou os ideais de liberdade e igualdade e gerou entre a burguesia, e por fim também entre o povo, o desejo de participação política. Ao  mesmo tempo, paradoxalmente, a democracia criou o estado moderno que se caracteriza pela centralização do poder e por </w:t>
      </w:r>
      <w:r>
        <w:rPr>
          <w:spacing w:val="-2"/>
          <w:sz w:val="20"/>
        </w:rPr>
        <w:t>uma </w:t>
      </w:r>
      <w:r>
        <w:rPr>
          <w:sz w:val="20"/>
        </w:rPr>
        <w:t>burocracia sempre mais intensa (BAUM, 1992, p.</w:t>
      </w:r>
      <w:r>
        <w:rPr>
          <w:spacing w:val="-6"/>
          <w:sz w:val="20"/>
        </w:rPr>
        <w:t> </w:t>
      </w:r>
      <w:r>
        <w:rPr>
          <w:sz w:val="20"/>
        </w:rPr>
        <w:t>8).</w:t>
      </w:r>
    </w:p>
    <w:p>
      <w:pPr>
        <w:pStyle w:val="BodyText"/>
        <w:rPr>
          <w:sz w:val="22"/>
        </w:rPr>
      </w:pPr>
    </w:p>
    <w:p>
      <w:pPr>
        <w:pStyle w:val="BodyText"/>
        <w:spacing w:line="360" w:lineRule="auto" w:before="161"/>
        <w:ind w:left="122" w:right="119" w:firstLine="707"/>
        <w:jc w:val="both"/>
      </w:pPr>
      <w:r>
        <w:rPr/>
        <w:t>Ambas as revoluções foram, na verdade, consequências pressupostas do Iluminismo, ao rejeitarem as instituições e valores tradicionais e atribuírem à razão a tarefa de autolibertação da humanidade: “Razão, nesse caso, significava a ciência demonstrável para entender e controle da natureza e da sociedade; razão significava também a filosofia racional que definia o destino humano em termos de liberdade e responsabilidade” (</w:t>
      </w:r>
      <w:r>
        <w:rPr>
          <w:i/>
        </w:rPr>
        <w:t>ibidem</w:t>
      </w:r>
      <w:r>
        <w:rPr/>
        <w:t>, p. 8).</w:t>
      </w:r>
    </w:p>
    <w:p>
      <w:pPr>
        <w:pStyle w:val="BodyText"/>
        <w:spacing w:line="357" w:lineRule="auto" w:before="6"/>
        <w:ind w:left="122" w:right="115" w:firstLine="707"/>
        <w:jc w:val="both"/>
      </w:pPr>
      <w:r>
        <w:rPr/>
        <w:t>A divisão da sociedade em classes relacionadas ao capital produzido – os que detêm o capital, por um lado, e os que produzem o capital, do outro – dividirá também a opinião dos que se proporão a analisar a nova ordem social. Assim, porta-vozes da burguesia e de seus anseios de se ver livre da tutela do Estado, posicionam-se os  </w:t>
      </w:r>
      <w:r>
        <w:rPr>
          <w:i/>
        </w:rPr>
        <w:t>liberais</w:t>
      </w:r>
      <w:r>
        <w:rPr/>
        <w:t>; diante das rápidas e radicais mudanças na ordem dos valores tradicionais, do desprezo</w:t>
      </w:r>
      <w:r>
        <w:rPr>
          <w:spacing w:val="25"/>
        </w:rPr>
        <w:t> </w:t>
      </w:r>
      <w:r>
        <w:rPr/>
        <w:t>pela</w:t>
      </w:r>
      <w:r>
        <w:rPr>
          <w:spacing w:val="24"/>
        </w:rPr>
        <w:t> </w:t>
      </w:r>
      <w:r>
        <w:rPr/>
        <w:t>história,</w:t>
      </w:r>
      <w:r>
        <w:rPr>
          <w:spacing w:val="25"/>
        </w:rPr>
        <w:t> </w:t>
      </w:r>
      <w:r>
        <w:rPr/>
        <w:t>posicionam-se</w:t>
      </w:r>
      <w:r>
        <w:rPr>
          <w:spacing w:val="24"/>
        </w:rPr>
        <w:t> </w:t>
      </w:r>
      <w:r>
        <w:rPr/>
        <w:t>os</w:t>
      </w:r>
      <w:r>
        <w:rPr>
          <w:spacing w:val="25"/>
        </w:rPr>
        <w:t> </w:t>
      </w:r>
      <w:r>
        <w:rPr>
          <w:i/>
        </w:rPr>
        <w:t>conservadores</w:t>
      </w:r>
      <w:r>
        <w:rPr>
          <w:i/>
          <w:position w:val="9"/>
          <w:sz w:val="16"/>
        </w:rPr>
        <w:t>52</w:t>
      </w:r>
      <w:r>
        <w:rPr/>
        <w:t>,</w:t>
      </w:r>
      <w:r>
        <w:rPr>
          <w:spacing w:val="25"/>
        </w:rPr>
        <w:t> </w:t>
      </w:r>
      <w:r>
        <w:rPr/>
        <w:t>que</w:t>
      </w:r>
      <w:r>
        <w:rPr>
          <w:spacing w:val="24"/>
        </w:rPr>
        <w:t> </w:t>
      </w:r>
      <w:r>
        <w:rPr/>
        <w:t>lamentam</w:t>
      </w:r>
      <w:r>
        <w:rPr>
          <w:spacing w:val="25"/>
        </w:rPr>
        <w:t> </w:t>
      </w:r>
      <w:r>
        <w:rPr/>
        <w:t>o</w:t>
      </w:r>
      <w:r>
        <w:rPr>
          <w:spacing w:val="25"/>
        </w:rPr>
        <w:t> </w:t>
      </w:r>
      <w:r>
        <w:rPr/>
        <w:t>advento</w:t>
      </w:r>
      <w:r>
        <w:rPr>
          <w:spacing w:val="23"/>
        </w:rPr>
        <w:t> </w:t>
      </w:r>
      <w:r>
        <w:rPr/>
        <w:t>da</w:t>
      </w:r>
    </w:p>
    <w:p>
      <w:pPr>
        <w:pStyle w:val="BodyText"/>
        <w:spacing w:before="5"/>
        <w:rPr>
          <w:sz w:val="16"/>
        </w:rPr>
      </w:pPr>
      <w:r>
        <w:rPr/>
        <w:pict>
          <v:line style="position:absolute;mso-position-horizontal-relative:page;mso-position-vertical-relative:paragraph;z-index:1984;mso-wrap-distance-left:0;mso-wrap-distance-right:0" from="85.103996pt,11.774654pt" to="229.123996pt,11.774654pt" stroked="true" strokeweight=".72003pt" strokecolor="#000000">
            <v:stroke dashstyle="solid"/>
            <w10:wrap type="topAndBottom"/>
          </v:line>
        </w:pict>
      </w:r>
    </w:p>
    <w:p>
      <w:pPr>
        <w:spacing w:before="68"/>
        <w:ind w:left="122" w:right="117" w:firstLine="0"/>
        <w:jc w:val="both"/>
        <w:rPr>
          <w:sz w:val="20"/>
        </w:rPr>
      </w:pPr>
      <w:r>
        <w:rPr>
          <w:position w:val="7"/>
          <w:sz w:val="13"/>
        </w:rPr>
        <w:t>52 </w:t>
      </w:r>
      <w:r>
        <w:rPr>
          <w:sz w:val="20"/>
        </w:rPr>
        <w:t>O anti-historicismo é uma das características do Iluminismo, e reflete, no fundo, a base racionalista sobre a qual se ergue a modernidade. Rejeitar tudo o que é do passado – suas instituições e cosmovisões – constitui um programa bem articulado dos iluministas, como afirma Rossi (1992, p. 141-142): “Da  mesma forma, a base racionalista do iluminismo, ou seja, o empenho de examinar, pelos critérios da  razão, toda conclusão, exclui qualquer elo com a tradição, com o passado, com a História, enfim. Aí está  o seu anti-historicismo. Os antigos são como crianças, afastados da verdade, que acabam ensinando-nos  só erros, com suas conclusões falsas ou aproximativas. Daí, por exemplo, a sugestão levantada na Convenção, durante a Revolução Francesa, de tirar das escolas o ensino de história”. Nesse sentido, não passa despercebida a crítica levantada por um dos maiores vultos da literatura francesa do século XIX, o poeta e romancista Victor Hugo, em seu romance </w:t>
      </w:r>
      <w:r>
        <w:rPr>
          <w:i/>
          <w:sz w:val="20"/>
        </w:rPr>
        <w:t>O corcunda de Notre-Dame</w:t>
      </w:r>
      <w:r>
        <w:rPr>
          <w:sz w:val="20"/>
        </w:rPr>
        <w:t>. Todo o livro III do romance foi escrito para descrever a grandeza da catedral de Notre-Dame, no intuído de denunciar os muitos atos de vandalismos que punham em risco, naquela época, o futuro da construção. Na nota preliminar</w:t>
      </w:r>
      <w:r>
        <w:rPr>
          <w:spacing w:val="12"/>
          <w:sz w:val="20"/>
        </w:rPr>
        <w:t> </w:t>
      </w:r>
      <w:r>
        <w:rPr>
          <w:sz w:val="20"/>
        </w:rPr>
        <w:t>ao</w:t>
      </w:r>
      <w:r>
        <w:rPr>
          <w:spacing w:val="12"/>
          <w:sz w:val="20"/>
        </w:rPr>
        <w:t> </w:t>
      </w:r>
      <w:r>
        <w:rPr>
          <w:sz w:val="20"/>
        </w:rPr>
        <w:t>romance,</w:t>
      </w:r>
      <w:r>
        <w:rPr>
          <w:spacing w:val="11"/>
          <w:sz w:val="20"/>
        </w:rPr>
        <w:t> </w:t>
      </w:r>
      <w:r>
        <w:rPr>
          <w:sz w:val="20"/>
        </w:rPr>
        <w:t>datada</w:t>
      </w:r>
      <w:r>
        <w:rPr>
          <w:spacing w:val="11"/>
          <w:sz w:val="20"/>
        </w:rPr>
        <w:t> </w:t>
      </w:r>
      <w:r>
        <w:rPr>
          <w:sz w:val="20"/>
        </w:rPr>
        <w:t>de</w:t>
      </w:r>
      <w:r>
        <w:rPr>
          <w:spacing w:val="9"/>
          <w:sz w:val="20"/>
        </w:rPr>
        <w:t> </w:t>
      </w:r>
      <w:r>
        <w:rPr>
          <w:sz w:val="20"/>
        </w:rPr>
        <w:t>1831,</w:t>
      </w:r>
      <w:r>
        <w:rPr>
          <w:spacing w:val="9"/>
          <w:sz w:val="20"/>
        </w:rPr>
        <w:t> </w:t>
      </w:r>
      <w:r>
        <w:rPr>
          <w:sz w:val="20"/>
        </w:rPr>
        <w:t>Victor</w:t>
      </w:r>
      <w:r>
        <w:rPr>
          <w:spacing w:val="12"/>
          <w:sz w:val="20"/>
        </w:rPr>
        <w:t> </w:t>
      </w:r>
      <w:r>
        <w:rPr>
          <w:sz w:val="20"/>
        </w:rPr>
        <w:t>Hugo</w:t>
      </w:r>
      <w:r>
        <w:rPr>
          <w:spacing w:val="12"/>
          <w:sz w:val="20"/>
        </w:rPr>
        <w:t> </w:t>
      </w:r>
      <w:r>
        <w:rPr>
          <w:sz w:val="20"/>
        </w:rPr>
        <w:t>(2006,</w:t>
      </w:r>
      <w:r>
        <w:rPr>
          <w:spacing w:val="11"/>
          <w:sz w:val="20"/>
        </w:rPr>
        <w:t> </w:t>
      </w:r>
      <w:r>
        <w:rPr>
          <w:sz w:val="20"/>
        </w:rPr>
        <w:t>p.</w:t>
      </w:r>
      <w:r>
        <w:rPr>
          <w:spacing w:val="11"/>
          <w:sz w:val="20"/>
        </w:rPr>
        <w:t> </w:t>
      </w:r>
      <w:r>
        <w:rPr>
          <w:sz w:val="20"/>
        </w:rPr>
        <w:t>17)</w:t>
      </w:r>
      <w:r>
        <w:rPr>
          <w:spacing w:val="9"/>
          <w:sz w:val="20"/>
        </w:rPr>
        <w:t> </w:t>
      </w:r>
      <w:r>
        <w:rPr>
          <w:sz w:val="20"/>
        </w:rPr>
        <w:t>descreve,</w:t>
      </w:r>
      <w:r>
        <w:rPr>
          <w:spacing w:val="12"/>
          <w:sz w:val="20"/>
        </w:rPr>
        <w:t> </w:t>
      </w:r>
      <w:r>
        <w:rPr>
          <w:sz w:val="20"/>
        </w:rPr>
        <w:t>com</w:t>
      </w:r>
      <w:r>
        <w:rPr>
          <w:spacing w:val="7"/>
          <w:sz w:val="20"/>
        </w:rPr>
        <w:t> </w:t>
      </w:r>
      <w:r>
        <w:rPr>
          <w:sz w:val="20"/>
        </w:rPr>
        <w:t>pesar,</w:t>
      </w:r>
      <w:r>
        <w:rPr>
          <w:spacing w:val="11"/>
          <w:sz w:val="20"/>
        </w:rPr>
        <w:t> </w:t>
      </w:r>
      <w:r>
        <w:rPr>
          <w:sz w:val="20"/>
        </w:rPr>
        <w:t>essa</w:t>
      </w:r>
      <w:r>
        <w:rPr>
          <w:spacing w:val="11"/>
          <w:sz w:val="20"/>
        </w:rPr>
        <w:t> </w:t>
      </w:r>
      <w:r>
        <w:rPr>
          <w:sz w:val="20"/>
        </w:rPr>
        <w:t>deplorável</w:t>
      </w:r>
    </w:p>
    <w:p>
      <w:pPr>
        <w:spacing w:after="0"/>
        <w:jc w:val="both"/>
        <w:rPr>
          <w:sz w:val="20"/>
        </w:rPr>
        <w:sectPr>
          <w:pgSz w:w="11910" w:h="16840"/>
          <w:pgMar w:header="751" w:footer="0" w:top="960" w:bottom="280" w:left="1580" w:right="1580"/>
        </w:sectPr>
      </w:pPr>
    </w:p>
    <w:p>
      <w:pPr>
        <w:pStyle w:val="BodyText"/>
        <w:rPr>
          <w:sz w:val="20"/>
        </w:rPr>
      </w:pPr>
    </w:p>
    <w:p>
      <w:pPr>
        <w:pStyle w:val="BodyText"/>
        <w:spacing w:line="360" w:lineRule="auto" w:before="213"/>
        <w:ind w:left="122" w:right="121"/>
        <w:jc w:val="both"/>
      </w:pPr>
      <w:r>
        <w:rPr/>
        <w:t>modernidade e tentam impedir sua difusão, de qualquer forma, o conservadorismo é um reflexo do modernismo; por fim, os </w:t>
      </w:r>
      <w:r>
        <w:rPr>
          <w:i/>
        </w:rPr>
        <w:t>radicais </w:t>
      </w:r>
      <w:r>
        <w:rPr/>
        <w:t>que, como os liberais, acreditam no progresso conquistado pela razão humana, mas, como os conservadores, denunciam os prejuízos trazidos pela modernidade – entre esses estão os socialistas, que se esforçarão por denunciar como ilusória uma revolução democrática que não inclua também a democratização da ordem econômica (</w:t>
      </w:r>
      <w:r>
        <w:rPr>
          <w:i/>
        </w:rPr>
        <w:t>ibidem</w:t>
      </w:r>
      <w:r>
        <w:rPr/>
        <w:t>, p. 9).</w:t>
      </w:r>
    </w:p>
    <w:p>
      <w:pPr>
        <w:pStyle w:val="BodyText"/>
        <w:spacing w:line="357" w:lineRule="auto" w:before="3"/>
        <w:ind w:left="122" w:right="117" w:firstLine="707"/>
        <w:jc w:val="both"/>
      </w:pPr>
      <w:r>
        <w:rPr/>
        <w:t>Decorrente desse processo, a complexa história do pensamento dos séculos XIX e XX se caracterizou pela primazia do positivismo, cujos princípios antimetafísicos levaram a cabo o divórcio entre a fé e a razão. Nas palavras de Marcuse (</w:t>
      </w:r>
      <w:r>
        <w:rPr>
          <w:i/>
        </w:rPr>
        <w:t>apud </w:t>
      </w:r>
      <w:r>
        <w:rPr/>
        <w:t>MONDIN, 1983, p. 112), “o positivismo é uma luta contra todas as metafísicas, contra todos os transcendentalismos, e idealismos, considerados modos de pensamentos obscurantistas e regressivos”. A tecnologia em ascensão prometia, a cada nova descoberta científica, a implantação de um paraíso na terra, despertando nos ânimos um otimismo jamais visto, até que as duas guerras mundiais derrubaram esse mito e puseram a nu a dupla face que pode haver a razão humana quando se autoproclama o último degrau da verdade. Serão as correntes filosóficas da segunda metade do século XX que se incumbirão de refletir sobre isso, demonstrando os limites da</w:t>
      </w:r>
      <w:r>
        <w:rPr>
          <w:spacing w:val="-8"/>
        </w:rPr>
        <w:t> </w:t>
      </w:r>
      <w:r>
        <w:rPr/>
        <w:t>razão</w:t>
      </w:r>
      <w:r>
        <w:rPr>
          <w:position w:val="9"/>
          <w:sz w:val="16"/>
        </w:rPr>
        <w:t>53</w:t>
      </w:r>
      <w:r>
        <w:rPr/>
        <w:t>.</w:t>
      </w:r>
    </w:p>
    <w:p>
      <w:pPr>
        <w:pStyle w:val="BodyText"/>
        <w:spacing w:before="2"/>
        <w:rPr>
          <w:sz w:val="12"/>
        </w:rPr>
      </w:pPr>
      <w:r>
        <w:rPr/>
        <w:pict>
          <v:line style="position:absolute;mso-position-horizontal-relative:page;mso-position-vertical-relative:paragraph;z-index:2008;mso-wrap-distance-left:0;mso-wrap-distance-right:0" from="85.103996pt,9.355404pt" to="510.333996pt,9.355404pt" stroked="true" strokeweight=".72pt" strokecolor="#000000">
            <v:stroke dashstyle="solid"/>
            <w10:wrap type="topAndBottom"/>
          </v:line>
        </w:pict>
      </w:r>
    </w:p>
    <w:p>
      <w:pPr>
        <w:spacing w:before="72"/>
        <w:ind w:left="122" w:right="116" w:firstLine="0"/>
        <w:jc w:val="both"/>
        <w:rPr>
          <w:sz w:val="20"/>
        </w:rPr>
      </w:pPr>
      <w:r>
        <w:rPr>
          <w:sz w:val="20"/>
        </w:rPr>
        <w:t>situação: “O </w:t>
      </w:r>
      <w:r>
        <w:rPr>
          <w:i/>
          <w:sz w:val="20"/>
        </w:rPr>
        <w:t>Corcunda de Notre-Dame </w:t>
      </w:r>
      <w:r>
        <w:rPr>
          <w:sz w:val="20"/>
        </w:rPr>
        <w:t>oferece talvez algumas perspectivas verdadeiras sobre a arte na Idade Média, sobre essa arte maravilhosa até agora desconhecida de uns e, o que é ainda pior, desprezada por outros. Mas o autor está bem longe de considerar acabada a tarefa que voluntariamente se impôs. Já tem, por mais uma vez, advogado a causa da nossa antiga arquitetura; já denunciou em alta voz muitas profanações, muitas demolições, muitas impiedades. Há de voltar. Há de ser tão infatigável em defender os nossos edifícios históricos, como os nossos iconoclastas das escolas e das academias o são em atacá- los; porque é realmente uma coisa aflitiva ver em que mãos foi cair a arquitetura da Idade Média, e o modo por que os caldeadores de gesso de agora tratam as ruínas daquela grande arte. É até uma vergonha para nós, homens inteligentes, que os vemos proceder assim e nos contentamos em os apupar (...)”.</w:t>
      </w:r>
    </w:p>
    <w:p>
      <w:pPr>
        <w:spacing w:line="240" w:lineRule="auto" w:before="0"/>
        <w:ind w:left="122" w:right="116" w:firstLine="0"/>
        <w:jc w:val="both"/>
        <w:rPr>
          <w:sz w:val="20"/>
        </w:rPr>
      </w:pPr>
      <w:r>
        <w:rPr>
          <w:position w:val="7"/>
          <w:sz w:val="13"/>
        </w:rPr>
        <w:t>53 </w:t>
      </w:r>
      <w:r>
        <w:rPr>
          <w:sz w:val="20"/>
        </w:rPr>
        <w:t>Diante das </w:t>
      </w:r>
      <w:r>
        <w:rPr>
          <w:i/>
          <w:sz w:val="20"/>
        </w:rPr>
        <w:t>falências </w:t>
      </w:r>
      <w:r>
        <w:rPr>
          <w:sz w:val="20"/>
        </w:rPr>
        <w:t>das grandes propostas, ou promessas, apregoadas pelo Iluminismo – “a existência de uma natureza humana essencial, a ideia de um destino humano global e coletivo, a ideia de que os fatos, os acontecimentos, as opiniões, se juntam numa totalidade, a ideia de que se pode ter uma teoria condutora de nossa ação pessoal e coletiva (LIBÂNEO, 2010, p. 175-176) –, passou-se a cogitar o fim do modernismo e anunciar o surgimento de uma era pós-moderna. Assim sendo, o pós-modernismo se configuraria, conforme J. F. Lyotard, apresentado na síntese de Scannone (1992, p. 97), como “o fracasso dos sistemas unitários e totalizantes e dos grandes meta-relatos ideológicos que os justificavam, </w:t>
      </w:r>
      <w:r>
        <w:rPr>
          <w:i/>
          <w:sz w:val="20"/>
        </w:rPr>
        <w:t>o pós- </w:t>
      </w:r>
      <w:r>
        <w:rPr>
          <w:i/>
          <w:sz w:val="20"/>
        </w:rPr>
        <w:t>modernismo </w:t>
      </w:r>
      <w:r>
        <w:rPr>
          <w:sz w:val="20"/>
        </w:rPr>
        <w:t>valoriza positivamente a diferença, o pluralismo, a relativização, a desconstrução, o dissenso e o diferendo. E faz isso a partir da experiência estética da incomensurabilidade de estilos, da irredutibilidade mútua entre jogos de linguagem ou formas de vida, e da fruição instantânea do que simplesmente acontece”. A razão instrumental/científica, que no projeto iluminista, subtrairia o indivíduo de seu estado de minoridade e lhe possibilitaria o acesso ao pleno conhecimento, apresentou-se incapaz  de realizar tal projeto, colocando em risco a própria sobrevivência da humanidade. Percebe-se, então, que o projeto iluminista/modernista não foi capaz de prever esse paradoxo: a ciência é uma faca de dois gumes, se por um lado traz o progresso, do outro, mune as nações que detêm o conhecimento científico de armas mortíferas capazes de reduzir, em pouco tempo, uma cidade ao pó. Além do mais, a industria moderna enriquece os donos dos meios de produção, enquanto a classe operária deve-se submeter a condições sub-humana de trabalho, a custa de baixíssimo salário. Por outro lado, alguns autores preferem falar de </w:t>
      </w:r>
      <w:r>
        <w:rPr>
          <w:i/>
          <w:sz w:val="20"/>
        </w:rPr>
        <w:t>neo-modernismo</w:t>
      </w:r>
      <w:r>
        <w:rPr>
          <w:sz w:val="20"/>
        </w:rPr>
        <w:t>, ao invés de </w:t>
      </w:r>
      <w:r>
        <w:rPr>
          <w:i/>
          <w:sz w:val="20"/>
        </w:rPr>
        <w:t>pós-modernismo</w:t>
      </w:r>
      <w:r>
        <w:rPr>
          <w:sz w:val="20"/>
        </w:rPr>
        <w:t>. É o caso de Rouanet (cf. LIBÂNEO, 2010, p. 179),</w:t>
      </w:r>
      <w:r>
        <w:rPr>
          <w:spacing w:val="12"/>
          <w:sz w:val="20"/>
        </w:rPr>
        <w:t> </w:t>
      </w:r>
      <w:r>
        <w:rPr>
          <w:sz w:val="20"/>
        </w:rPr>
        <w:t>que</w:t>
      </w:r>
      <w:r>
        <w:rPr>
          <w:spacing w:val="15"/>
          <w:sz w:val="20"/>
        </w:rPr>
        <w:t> </w:t>
      </w:r>
      <w:r>
        <w:rPr>
          <w:sz w:val="20"/>
        </w:rPr>
        <w:t>não</w:t>
      </w:r>
      <w:r>
        <w:rPr>
          <w:spacing w:val="18"/>
          <w:sz w:val="20"/>
        </w:rPr>
        <w:t> </w:t>
      </w:r>
      <w:r>
        <w:rPr>
          <w:sz w:val="20"/>
        </w:rPr>
        <w:t>vê</w:t>
      </w:r>
      <w:r>
        <w:rPr>
          <w:spacing w:val="17"/>
          <w:sz w:val="20"/>
        </w:rPr>
        <w:t> </w:t>
      </w:r>
      <w:r>
        <w:rPr>
          <w:sz w:val="20"/>
        </w:rPr>
        <w:t>ruptura,</w:t>
      </w:r>
      <w:r>
        <w:rPr>
          <w:spacing w:val="18"/>
          <w:sz w:val="20"/>
        </w:rPr>
        <w:t> </w:t>
      </w:r>
      <w:r>
        <w:rPr>
          <w:sz w:val="20"/>
        </w:rPr>
        <w:t>mas</w:t>
      </w:r>
      <w:r>
        <w:rPr>
          <w:spacing w:val="14"/>
          <w:sz w:val="20"/>
        </w:rPr>
        <w:t> </w:t>
      </w:r>
      <w:r>
        <w:rPr>
          <w:sz w:val="20"/>
        </w:rPr>
        <w:t>uma</w:t>
      </w:r>
      <w:r>
        <w:rPr>
          <w:spacing w:val="17"/>
          <w:sz w:val="20"/>
        </w:rPr>
        <w:t> </w:t>
      </w:r>
      <w:r>
        <w:rPr>
          <w:sz w:val="20"/>
        </w:rPr>
        <w:t>“variedade”</w:t>
      </w:r>
      <w:r>
        <w:rPr>
          <w:spacing w:val="15"/>
          <w:sz w:val="20"/>
        </w:rPr>
        <w:t> </w:t>
      </w:r>
      <w:r>
        <w:rPr>
          <w:sz w:val="20"/>
        </w:rPr>
        <w:t>da</w:t>
      </w:r>
      <w:r>
        <w:rPr>
          <w:spacing w:val="17"/>
          <w:sz w:val="20"/>
        </w:rPr>
        <w:t> </w:t>
      </w:r>
      <w:r>
        <w:rPr>
          <w:sz w:val="20"/>
        </w:rPr>
        <w:t>modernidade</w:t>
      </w:r>
      <w:r>
        <w:rPr>
          <w:spacing w:val="15"/>
          <w:sz w:val="20"/>
        </w:rPr>
        <w:t> </w:t>
      </w:r>
      <w:r>
        <w:rPr>
          <w:sz w:val="20"/>
        </w:rPr>
        <w:t>(o</w:t>
      </w:r>
      <w:r>
        <w:rPr>
          <w:spacing w:val="15"/>
          <w:sz w:val="20"/>
        </w:rPr>
        <w:t> </w:t>
      </w:r>
      <w:r>
        <w:rPr>
          <w:sz w:val="20"/>
        </w:rPr>
        <w:t>autor</w:t>
      </w:r>
      <w:r>
        <w:rPr>
          <w:spacing w:val="15"/>
          <w:sz w:val="20"/>
        </w:rPr>
        <w:t> </w:t>
      </w:r>
      <w:r>
        <w:rPr>
          <w:sz w:val="20"/>
        </w:rPr>
        <w:t>fala</w:t>
      </w:r>
      <w:r>
        <w:rPr>
          <w:spacing w:val="15"/>
          <w:sz w:val="20"/>
        </w:rPr>
        <w:t> </w:t>
      </w:r>
      <w:r>
        <w:rPr>
          <w:sz w:val="20"/>
        </w:rPr>
        <w:t>de</w:t>
      </w:r>
      <w:r>
        <w:rPr>
          <w:spacing w:val="15"/>
          <w:sz w:val="20"/>
        </w:rPr>
        <w:t> </w:t>
      </w:r>
      <w:r>
        <w:rPr>
          <w:sz w:val="20"/>
        </w:rPr>
        <w:t>uma</w:t>
      </w:r>
      <w:r>
        <w:rPr>
          <w:spacing w:val="17"/>
          <w:sz w:val="20"/>
        </w:rPr>
        <w:t> </w:t>
      </w:r>
      <w:r>
        <w:rPr>
          <w:sz w:val="20"/>
        </w:rPr>
        <w:t>síndrome</w:t>
      </w:r>
      <w:r>
        <w:rPr>
          <w:spacing w:val="15"/>
          <w:sz w:val="20"/>
        </w:rPr>
        <w:t> </w:t>
      </w:r>
      <w:r>
        <w:rPr>
          <w:sz w:val="20"/>
        </w:rPr>
        <w:t>do</w:t>
      </w:r>
      <w:r>
        <w:rPr>
          <w:spacing w:val="26"/>
          <w:sz w:val="20"/>
        </w:rPr>
        <w:t> </w:t>
      </w:r>
      <w:r>
        <w:rPr>
          <w:i/>
          <w:sz w:val="20"/>
        </w:rPr>
        <w:t>pós</w:t>
      </w:r>
      <w:r>
        <w:rPr>
          <w:sz w:val="20"/>
        </w:rPr>
        <w:t>:</w:t>
      </w:r>
    </w:p>
    <w:p>
      <w:pPr>
        <w:spacing w:after="0" w:line="240" w:lineRule="auto"/>
        <w:jc w:val="both"/>
        <w:rPr>
          <w:sz w:val="20"/>
        </w:rPr>
        <w:sectPr>
          <w:pgSz w:w="11910" w:h="16840"/>
          <w:pgMar w:header="751" w:footer="0" w:top="960" w:bottom="280" w:left="1580" w:right="1580"/>
        </w:sectPr>
      </w:pPr>
    </w:p>
    <w:p>
      <w:pPr>
        <w:pStyle w:val="BodyText"/>
        <w:rPr>
          <w:sz w:val="20"/>
        </w:rPr>
      </w:pPr>
    </w:p>
    <w:p>
      <w:pPr>
        <w:pStyle w:val="BodyText"/>
        <w:spacing w:line="360" w:lineRule="auto" w:before="213"/>
        <w:ind w:left="122" w:right="120" w:firstLine="707"/>
        <w:jc w:val="both"/>
      </w:pPr>
      <w:r>
        <w:rPr/>
        <w:t>Claro que todas essas mudanças refletiram profundamente na história da educação, influenciando o surgimento de inúmeras teorias pedagógicas, de acordo com os interesses das várias correntes de pensamento. Na medida em que as ciências humanas vão se estruturando, a pedagogia começa a se tornar uma disciplina autônoma, embora dependa dos resultados de outras ciências afins para fundamentar seu aparato teórico, de modo que sua prática seja eficaz. Exemplo disso, é a grande influência da psicologia, da sociologia, da história, nas teorias pedagógicas.</w:t>
      </w:r>
    </w:p>
    <w:p>
      <w:pPr>
        <w:pStyle w:val="BodyText"/>
        <w:rPr>
          <w:sz w:val="26"/>
        </w:rPr>
      </w:pPr>
    </w:p>
    <w:p>
      <w:pPr>
        <w:pStyle w:val="BodyText"/>
        <w:spacing w:before="11"/>
        <w:rPr>
          <w:sz w:val="27"/>
        </w:rPr>
      </w:pPr>
    </w:p>
    <w:p>
      <w:pPr>
        <w:pStyle w:val="ListParagraph"/>
        <w:numPr>
          <w:ilvl w:val="1"/>
          <w:numId w:val="7"/>
        </w:numPr>
        <w:tabs>
          <w:tab w:pos="483" w:val="left" w:leader="none"/>
        </w:tabs>
        <w:spacing w:line="240" w:lineRule="auto" w:before="0" w:after="0"/>
        <w:ind w:left="482" w:right="0" w:hanging="360"/>
        <w:jc w:val="left"/>
        <w:rPr>
          <w:sz w:val="24"/>
        </w:rPr>
      </w:pPr>
      <w:r>
        <w:rPr>
          <w:sz w:val="24"/>
        </w:rPr>
        <w:t>TÓPICOS FUNDAMENTAIS DA PEDAGOGIA</w:t>
      </w:r>
      <w:r>
        <w:rPr>
          <w:spacing w:val="-10"/>
          <w:sz w:val="24"/>
        </w:rPr>
        <w:t> </w:t>
      </w:r>
      <w:r>
        <w:rPr>
          <w:sz w:val="24"/>
        </w:rPr>
        <w:t>MODERNA</w:t>
      </w:r>
    </w:p>
    <w:p>
      <w:pPr>
        <w:pStyle w:val="BodyText"/>
        <w:spacing w:before="1"/>
        <w:rPr>
          <w:sz w:val="38"/>
        </w:rPr>
      </w:pPr>
    </w:p>
    <w:p>
      <w:pPr>
        <w:pStyle w:val="BodyText"/>
        <w:spacing w:line="357" w:lineRule="auto" w:before="1"/>
        <w:ind w:left="122" w:right="115" w:firstLine="707"/>
        <w:jc w:val="both"/>
      </w:pPr>
      <w:r>
        <w:rPr/>
        <w:t>Por pedagogia moderna </w:t>
      </w:r>
      <w:r>
        <w:rPr>
          <w:position w:val="9"/>
          <w:sz w:val="16"/>
        </w:rPr>
        <w:t>54 </w:t>
      </w:r>
      <w:r>
        <w:rPr/>
        <w:t>entendemos o conjunto de teorias e práticas educacionais que substituíram, paulatinamente, a pedagogia medieval apoiada no binômio fé/razão e na concepção teocêntrica do mundo (Deus como fundamento e centro do mundo e do pensamento), a partir dos pressupostos humanistas, que  delinearão o pensamento ocidental a partir do século XVI até culminar no movimento Iluminista  no  século  XVIII,  conforme  analisado  no  tópico  acima </w:t>
      </w:r>
      <w:r>
        <w:rPr>
          <w:position w:val="9"/>
          <w:sz w:val="16"/>
        </w:rPr>
        <w:t>55 </w:t>
      </w:r>
      <w:r>
        <w:rPr/>
        <w:t>.  Um     </w:t>
      </w:r>
      <w:r>
        <w:rPr>
          <w:spacing w:val="32"/>
        </w:rPr>
        <w:t> </w:t>
      </w:r>
      <w:r>
        <w:rPr/>
        <w:t>estudo</w:t>
      </w:r>
    </w:p>
    <w:p>
      <w:pPr>
        <w:pStyle w:val="BodyText"/>
        <w:spacing w:before="4"/>
        <w:rPr>
          <w:sz w:val="19"/>
        </w:rPr>
      </w:pPr>
      <w:r>
        <w:rPr/>
        <w:pict>
          <v:line style="position:absolute;mso-position-horizontal-relative:page;mso-position-vertical-relative:paragraph;z-index:2032;mso-wrap-distance-left:0;mso-wrap-distance-right:0" from="85.103996pt,13.483208pt" to="510.333996pt,13.483208pt" stroked="true" strokeweight=".72pt" strokecolor="#000000">
            <v:stroke dashstyle="solid"/>
            <w10:wrap type="topAndBottom"/>
          </v:line>
        </w:pict>
      </w:r>
    </w:p>
    <w:p>
      <w:pPr>
        <w:spacing w:before="69"/>
        <w:ind w:left="122" w:right="118" w:firstLine="0"/>
        <w:jc w:val="both"/>
        <w:rPr>
          <w:sz w:val="20"/>
        </w:rPr>
      </w:pPr>
      <w:r>
        <w:rPr>
          <w:sz w:val="20"/>
        </w:rPr>
        <w:t>pós-história, pós-estruturalismo, pós-industrial); ou Habermas (</w:t>
      </w:r>
      <w:r>
        <w:rPr>
          <w:i/>
          <w:sz w:val="20"/>
        </w:rPr>
        <w:t>ibidem</w:t>
      </w:r>
      <w:r>
        <w:rPr>
          <w:sz w:val="20"/>
        </w:rPr>
        <w:t>, p. 180), que fala de uma “modernidade incompleta”, ao invés de extinta. Nesse sentido, os ideais iluministas continuam válidos, a final, continuamos a acreditar na razão, no progresso científico e tecnológico, na autonomia do sujeito, etc. Assim sendo, o “projeto da modernidade” não teria se concluído, e o que se precisa fazer frente essa constatação é retomar os antigos ideais enunciados pelo Iluminismo e levá-lo a cabo, por meio da razão crítica. Ainda nessa linha, destaca-se o pensamento de Bauman sintetizado no conceito de “modernidade líquida”, como etapa seguinte de uma “modernidade sólida”. Essa “modernidade liquida”, segundo o autor, se define como uma “condição em que as organizações sociais (estruturas que limitam as escolhas individuais, instituições que asseguram a repetição de rotinas, padrões de comportamento aceitável) não podem mais manter sua forma por muito tempo (...), pois se decompõe e se dissolvem mais rápido que o tempo que leva para moldá-las e, uma vez, reorganizadas, para que se estabeleçam” (BAUMAM, 2007, p. 7). Em decorrência dessa “liquidez”, ou instabilidade, todos esses referenciais possuem vida curta, não mais sendo aptos e capazes de estabelecer bases sólidas para as ações humanas, para os projetos de vida individual e para as estratégias existenciais a longo</w:t>
      </w:r>
      <w:r>
        <w:rPr>
          <w:spacing w:val="-20"/>
          <w:sz w:val="20"/>
        </w:rPr>
        <w:t> </w:t>
      </w:r>
      <w:r>
        <w:rPr>
          <w:sz w:val="20"/>
        </w:rPr>
        <w:t>prazo.</w:t>
      </w:r>
    </w:p>
    <w:p>
      <w:pPr>
        <w:spacing w:line="240" w:lineRule="auto" w:before="0"/>
        <w:ind w:left="122" w:right="117" w:firstLine="0"/>
        <w:jc w:val="both"/>
        <w:rPr>
          <w:sz w:val="20"/>
        </w:rPr>
      </w:pPr>
      <w:r>
        <w:rPr>
          <w:position w:val="7"/>
          <w:sz w:val="13"/>
        </w:rPr>
        <w:t>54 </w:t>
      </w:r>
      <w:r>
        <w:rPr>
          <w:sz w:val="20"/>
        </w:rPr>
        <w:t>Os autores que se propuseram a redigir uma história da educação moderna costumam seguir a datação clássica da historiografia geral, por isso, partem do movimento renascentista/humanista, no século XVI como evento fundante dos ideais modernos. Assim F. Eby (1976), em sua </w:t>
      </w:r>
      <w:r>
        <w:rPr>
          <w:i/>
          <w:sz w:val="20"/>
        </w:rPr>
        <w:t>História da Educação </w:t>
      </w:r>
      <w:r>
        <w:rPr>
          <w:i/>
          <w:sz w:val="20"/>
        </w:rPr>
        <w:t>Moderna: séc. XVI/séc.XX</w:t>
      </w:r>
      <w:r>
        <w:rPr>
          <w:sz w:val="20"/>
        </w:rPr>
        <w:t>; M. L. Aranha (2006), </w:t>
      </w:r>
      <w:r>
        <w:rPr>
          <w:i/>
          <w:sz w:val="20"/>
        </w:rPr>
        <w:t>História da Educação e da Pedagogia</w:t>
      </w:r>
      <w:r>
        <w:rPr>
          <w:sz w:val="20"/>
        </w:rPr>
        <w:t>, a partir do capítulo dedicado ao Renascimento, apresenta esse período como o início da ruptura com a Idade  Média;</w:t>
      </w:r>
    </w:p>
    <w:p>
      <w:pPr>
        <w:pStyle w:val="ListParagraph"/>
        <w:numPr>
          <w:ilvl w:val="0"/>
          <w:numId w:val="8"/>
        </w:numPr>
        <w:tabs>
          <w:tab w:pos="432" w:val="left" w:leader="none"/>
        </w:tabs>
        <w:spacing w:line="240" w:lineRule="auto" w:before="5" w:after="0"/>
        <w:ind w:left="122" w:right="117" w:firstLine="0"/>
        <w:jc w:val="both"/>
        <w:rPr>
          <w:sz w:val="20"/>
        </w:rPr>
      </w:pPr>
      <w:r>
        <w:rPr>
          <w:sz w:val="20"/>
        </w:rPr>
        <w:t>A. Manacorda (2010), </w:t>
      </w:r>
      <w:r>
        <w:rPr>
          <w:i/>
          <w:sz w:val="20"/>
        </w:rPr>
        <w:t>História da Educação: da antiguidade aos nossos dias</w:t>
      </w:r>
      <w:r>
        <w:rPr>
          <w:sz w:val="20"/>
        </w:rPr>
        <w:t>, prefere intitular os capítulos por meio da contagem dos séculos, daí analisa o Renascimento sob o título </w:t>
      </w:r>
      <w:r>
        <w:rPr>
          <w:i/>
          <w:sz w:val="20"/>
        </w:rPr>
        <w:t>A educação no </w:t>
      </w:r>
      <w:r>
        <w:rPr>
          <w:i/>
          <w:sz w:val="20"/>
        </w:rPr>
        <w:t>quinhentos e no seiscentos, </w:t>
      </w:r>
      <w:r>
        <w:rPr>
          <w:sz w:val="20"/>
        </w:rPr>
        <w:t>apresentados como séculos de</w:t>
      </w:r>
      <w:r>
        <w:rPr>
          <w:spacing w:val="-14"/>
          <w:sz w:val="20"/>
        </w:rPr>
        <w:t> </w:t>
      </w:r>
      <w:r>
        <w:rPr>
          <w:sz w:val="20"/>
        </w:rPr>
        <w:t>ruptura.</w:t>
      </w:r>
    </w:p>
    <w:p>
      <w:pPr>
        <w:spacing w:line="240" w:lineRule="auto" w:before="0"/>
        <w:ind w:left="122" w:right="116" w:firstLine="0"/>
        <w:jc w:val="both"/>
        <w:rPr>
          <w:sz w:val="20"/>
        </w:rPr>
      </w:pPr>
      <w:r>
        <w:rPr>
          <w:position w:val="7"/>
          <w:sz w:val="13"/>
        </w:rPr>
        <w:t>55 </w:t>
      </w:r>
      <w:r>
        <w:rPr>
          <w:sz w:val="20"/>
        </w:rPr>
        <w:t>O humanismo é um movimento ligado ao Renascimento, muitas vezes se confundindo com ele. Ao findar da Idade Média, os intelectuais passam a se interessar pela cultura e pelos valores greco-romanos, recuperando parte da literatura, da arte e do modo de viver dos antigos. Fica evidente a mudança de paradigmas quando se compara a arte renascentista com a arte medieval. O que sobressai na nova arte é o homem, que ocupa o centro das temáticas, cujo melhor exemplo é a representação da criação de Adão, no teto da Capela Sistina, Vaticano, pelo gênio das artes plásticas renascentistas, Michelangelo. Longe das representações hieráticas da arte bizantina e gótica, Michelangelo representa Deus de modo muito humano, sendo sua presença quase que suplantada pela centralidade de Adão, onde se ressalta não a</w:t>
      </w:r>
    </w:p>
    <w:p>
      <w:pPr>
        <w:spacing w:after="0" w:line="240" w:lineRule="auto"/>
        <w:jc w:val="both"/>
        <w:rPr>
          <w:sz w:val="20"/>
        </w:rPr>
        <w:sectPr>
          <w:headerReference w:type="default" r:id="rId31"/>
          <w:pgSz w:w="11910" w:h="16840"/>
          <w:pgMar w:header="751" w:footer="0" w:top="960" w:bottom="280" w:left="1580" w:right="1580"/>
        </w:sectPr>
      </w:pPr>
    </w:p>
    <w:p>
      <w:pPr>
        <w:pStyle w:val="BodyText"/>
        <w:rPr>
          <w:sz w:val="20"/>
        </w:rPr>
      </w:pPr>
    </w:p>
    <w:p>
      <w:pPr>
        <w:pStyle w:val="BodyText"/>
        <w:spacing w:line="360" w:lineRule="auto" w:before="213"/>
        <w:ind w:left="122" w:right="117"/>
        <w:jc w:val="both"/>
      </w:pPr>
      <w:r>
        <w:rPr/>
        <w:t>aprofundado do tema extrapola nossos objetivos, por isso, ater-nos-emos a alguns tópicos, sem a mínima pretensão de sermos completos. Apresentaremos os principais expoentes das pedagogias modernas (humanista, realista, disciplinar e iluminista).</w:t>
      </w:r>
    </w:p>
    <w:p>
      <w:pPr>
        <w:pStyle w:val="BodyText"/>
        <w:spacing w:line="360" w:lineRule="auto" w:before="6"/>
        <w:ind w:left="122" w:right="120" w:firstLine="707"/>
        <w:jc w:val="both"/>
      </w:pPr>
      <w:r>
        <w:rPr/>
        <w:t>Embora o humanismo não represente um rompimento total com a religião, ele é, com certeza, um marco histórico na tentativa de renovação do pensamento que culminaria nos ideais iluministas. O homem e natureza são temas que começam a despertar interesse nos pensadores dessa nova era, que, a propósito, darão grande importância aos estudos da matemática, geometria, astronomia, ou seja, as disciplinas  do </w:t>
      </w:r>
      <w:r>
        <w:rPr>
          <w:i/>
        </w:rPr>
        <w:t>Quadrivium </w:t>
      </w:r>
      <w:r>
        <w:rPr/>
        <w:t>medieval. O humanismo se destacou, também, pelo grande interesse de resgatar do olvido, a literatura clássica, por isso o interesse pelas línguas clássicas, o grego e o</w:t>
      </w:r>
      <w:r>
        <w:rPr>
          <w:spacing w:val="-5"/>
        </w:rPr>
        <w:t> </w:t>
      </w:r>
      <w:r>
        <w:rPr/>
        <w:t>latim.</w:t>
      </w:r>
    </w:p>
    <w:p>
      <w:pPr>
        <w:pStyle w:val="BodyText"/>
        <w:spacing w:line="357" w:lineRule="auto" w:before="6"/>
        <w:ind w:left="122" w:right="117" w:firstLine="707"/>
        <w:jc w:val="both"/>
      </w:pPr>
      <w:r>
        <w:rPr/>
        <w:t>No que concerne à educação, várias mentes se ocuparão de repensá-la, a partir dos ideais dos novos tempos</w:t>
      </w:r>
      <w:r>
        <w:rPr>
          <w:position w:val="9"/>
          <w:sz w:val="16"/>
        </w:rPr>
        <w:t>56</w:t>
      </w:r>
      <w:r>
        <w:rPr/>
        <w:t>. Os países da </w:t>
      </w:r>
      <w:r>
        <w:rPr>
          <w:i/>
        </w:rPr>
        <w:t>Reforma</w:t>
      </w:r>
      <w:r>
        <w:rPr/>
        <w:t>, em sintonia com o espírito do humanismo, buscaram estabelecer novas bases para a educação, que valorizava a autonomia do sujeito, como repúdio a toda hierarquia. Lutero defendia uma educação universal e pública, sobretudo para os mais pobres, repudiava a aplicação de castigo, o verbalismo escolástico, e propunha a inclusão no programa de estudo de atividades totalmente estranhas na Idade Média, como os jogos e os exercícios físicos, assim também como a música, não como parte da teoria dos números previsto no </w:t>
      </w:r>
      <w:r>
        <w:rPr>
          <w:i/>
        </w:rPr>
        <w:t>Quadrivium</w:t>
      </w:r>
      <w:r>
        <w:rPr/>
        <w:t>, mas como prática para a elevação do espírito. Seus ideais encontrarão continuadores nos séculos seguintes.</w:t>
      </w:r>
    </w:p>
    <w:p>
      <w:pPr>
        <w:pStyle w:val="BodyText"/>
        <w:spacing w:line="360" w:lineRule="auto" w:before="9"/>
        <w:ind w:left="122" w:right="117" w:firstLine="707"/>
        <w:jc w:val="both"/>
      </w:pPr>
      <w:r>
        <w:rPr/>
        <w:pict>
          <v:line style="position:absolute;mso-position-horizontal-relative:page;mso-position-vertical-relative:paragraph;z-index:2056;mso-wrap-distance-left:0;mso-wrap-distance-right:0" from="85.103996pt,191.56311pt" to="510.333996pt,191.56311pt" stroked="true" strokeweight=".72003pt" strokecolor="#000000">
            <v:stroke dashstyle="solid"/>
            <w10:wrap type="topAndBottom"/>
          </v:line>
        </w:pict>
      </w:r>
      <w:r>
        <w:rPr/>
        <w:t>A Igreja Católica, por outro lado, seguindo as orientações do </w:t>
      </w:r>
      <w:r>
        <w:rPr>
          <w:i/>
        </w:rPr>
        <w:t>Concílio de Trento </w:t>
      </w:r>
      <w:r>
        <w:rPr/>
        <w:t>(1545-1563), teve na ordem religiosa fundada por Santo Inácio de Loyola, os jesuítas,  no ano 1534, os melhores representantes de seus ideais contrarreformistas. Os jesuítas  se destacaram pela criação dos colégios, que serviam para a melhor acomodação dos alunos, divididos por idade e por graus de aprendizagem. A base do currículo continuava ainda a ser as disciplinas das </w:t>
      </w:r>
      <w:r>
        <w:rPr>
          <w:i/>
        </w:rPr>
        <w:t>artes liberais</w:t>
      </w:r>
      <w:r>
        <w:rPr/>
        <w:t>, agora compreendidas no programa de estudo conhecido por </w:t>
      </w:r>
      <w:r>
        <w:rPr>
          <w:i/>
        </w:rPr>
        <w:t>Ratio Studiorum </w:t>
      </w:r>
      <w:r>
        <w:rPr/>
        <w:t>(organização e plano de estudo), que se dividia em </w:t>
      </w:r>
      <w:r>
        <w:rPr>
          <w:i/>
        </w:rPr>
        <w:t>studia inferiora</w:t>
      </w:r>
      <w:r>
        <w:rPr/>
        <w:t>, a fase propedêutica do programa, onde se estudava   as</w:t>
      </w:r>
      <w:r>
        <w:rPr>
          <w:spacing w:val="25"/>
        </w:rPr>
        <w:t> </w:t>
      </w:r>
      <w:r>
        <w:rPr/>
        <w:t>disciplinas</w:t>
      </w:r>
      <w:r>
        <w:rPr>
          <w:spacing w:val="24"/>
        </w:rPr>
        <w:t> </w:t>
      </w:r>
      <w:r>
        <w:rPr/>
        <w:t>das</w:t>
      </w:r>
      <w:r>
        <w:rPr>
          <w:spacing w:val="26"/>
        </w:rPr>
        <w:t> </w:t>
      </w:r>
      <w:r>
        <w:rPr>
          <w:i/>
        </w:rPr>
        <w:t>artes</w:t>
      </w:r>
      <w:r>
        <w:rPr>
          <w:i/>
          <w:spacing w:val="25"/>
        </w:rPr>
        <w:t> </w:t>
      </w:r>
      <w:r>
        <w:rPr>
          <w:i/>
        </w:rPr>
        <w:t>liberais</w:t>
      </w:r>
      <w:r>
        <w:rPr/>
        <w:t>,</w:t>
      </w:r>
      <w:r>
        <w:rPr>
          <w:spacing w:val="25"/>
        </w:rPr>
        <w:t> </w:t>
      </w:r>
      <w:r>
        <w:rPr/>
        <w:t>com</w:t>
      </w:r>
      <w:r>
        <w:rPr>
          <w:spacing w:val="25"/>
        </w:rPr>
        <w:t> </w:t>
      </w:r>
      <w:r>
        <w:rPr/>
        <w:t>grande</w:t>
      </w:r>
      <w:r>
        <w:rPr>
          <w:spacing w:val="24"/>
        </w:rPr>
        <w:t> </w:t>
      </w:r>
      <w:r>
        <w:rPr/>
        <w:t>ênfase</w:t>
      </w:r>
      <w:r>
        <w:rPr>
          <w:spacing w:val="24"/>
        </w:rPr>
        <w:t> </w:t>
      </w:r>
      <w:r>
        <w:rPr/>
        <w:t>no</w:t>
      </w:r>
      <w:r>
        <w:rPr>
          <w:spacing w:val="25"/>
        </w:rPr>
        <w:t> </w:t>
      </w:r>
      <w:r>
        <w:rPr/>
        <w:t>ensino</w:t>
      </w:r>
      <w:r>
        <w:rPr>
          <w:spacing w:val="25"/>
        </w:rPr>
        <w:t> </w:t>
      </w:r>
      <w:r>
        <w:rPr/>
        <w:t>do</w:t>
      </w:r>
      <w:r>
        <w:rPr>
          <w:spacing w:val="25"/>
        </w:rPr>
        <w:t> </w:t>
      </w:r>
      <w:r>
        <w:rPr/>
        <w:t>latim</w:t>
      </w:r>
      <w:r>
        <w:rPr>
          <w:spacing w:val="26"/>
        </w:rPr>
        <w:t> </w:t>
      </w:r>
      <w:r>
        <w:rPr/>
        <w:t>e</w:t>
      </w:r>
      <w:r>
        <w:rPr>
          <w:spacing w:val="24"/>
        </w:rPr>
        <w:t> </w:t>
      </w:r>
      <w:r>
        <w:rPr/>
        <w:t>da</w:t>
      </w:r>
      <w:r>
        <w:rPr>
          <w:spacing w:val="24"/>
        </w:rPr>
        <w:t> </w:t>
      </w:r>
      <w:r>
        <w:rPr/>
        <w:t>filosofia;</w:t>
      </w:r>
    </w:p>
    <w:p>
      <w:pPr>
        <w:spacing w:before="72"/>
        <w:ind w:left="122" w:right="122" w:firstLine="0"/>
        <w:jc w:val="both"/>
        <w:rPr>
          <w:sz w:val="20"/>
        </w:rPr>
      </w:pPr>
      <w:r>
        <w:rPr>
          <w:sz w:val="20"/>
        </w:rPr>
        <w:t>virtude da alma, mas a jovialidade e o vigor do corpo. O humanismo dá ao Renascimento sua base antropocêntrica, que em sua máxima expressão desembocará no ateísmo do século XIX.</w:t>
      </w:r>
    </w:p>
    <w:p>
      <w:pPr>
        <w:spacing w:line="240" w:lineRule="auto" w:before="0"/>
        <w:ind w:left="122" w:right="122" w:firstLine="0"/>
        <w:jc w:val="both"/>
        <w:rPr>
          <w:sz w:val="20"/>
        </w:rPr>
      </w:pPr>
      <w:r>
        <w:rPr>
          <w:position w:val="7"/>
          <w:sz w:val="13"/>
        </w:rPr>
        <w:t>56 </w:t>
      </w:r>
      <w:r>
        <w:rPr>
          <w:sz w:val="20"/>
        </w:rPr>
        <w:t>“É impressionante o interesse pela educação no Renascimento – sobretudo se comparado com o manifestado na Idade Média – principalmente pela proliferação de colégios e manuais para alunos e professores. Educar tornava-se questão de moda e uma exigência, conforme a nova concepção de ser humano” (ARANHA, 2006, p. 125).</w:t>
      </w:r>
    </w:p>
    <w:p>
      <w:pPr>
        <w:spacing w:after="0" w:line="240" w:lineRule="auto"/>
        <w:jc w:val="both"/>
        <w:rPr>
          <w:sz w:val="20"/>
        </w:rPr>
        <w:sectPr>
          <w:headerReference w:type="default" r:id="rId32"/>
          <w:pgSz w:w="11910" w:h="16840"/>
          <w:pgMar w:header="751" w:footer="0" w:top="960" w:bottom="280" w:left="1580" w:right="1580"/>
          <w:pgNumType w:start="91"/>
        </w:sectPr>
      </w:pPr>
    </w:p>
    <w:p>
      <w:pPr>
        <w:pStyle w:val="BodyText"/>
        <w:rPr>
          <w:sz w:val="20"/>
        </w:rPr>
      </w:pPr>
    </w:p>
    <w:p>
      <w:pPr>
        <w:pStyle w:val="BodyText"/>
        <w:spacing w:line="362" w:lineRule="auto" w:before="213"/>
        <w:ind w:left="122" w:right="146"/>
      </w:pPr>
      <w:r>
        <w:rPr/>
        <w:t>após cumprido esse programa, passava-se aos </w:t>
      </w:r>
      <w:r>
        <w:rPr>
          <w:i/>
        </w:rPr>
        <w:t>studia superiora</w:t>
      </w:r>
      <w:r>
        <w:rPr/>
        <w:t>, estudos superiores, compreendendo o estudo da teologia, que visava à formação do padre.</w:t>
      </w:r>
    </w:p>
    <w:p>
      <w:pPr>
        <w:pStyle w:val="BodyText"/>
        <w:spacing w:line="360" w:lineRule="auto" w:before="1"/>
        <w:ind w:left="122" w:right="119" w:firstLine="707"/>
        <w:jc w:val="both"/>
      </w:pPr>
      <w:r>
        <w:rPr/>
        <w:t>A educação jesuíta além de ter representado uma tentativa de conter o protestantismo, foi também um grande empreendimento da igreja em favor da  conversão à fé católica dos povos indígenas conquistados pelos europeus durante as expedições marítimas que reconfigurou o mapa do mundo, a partir do século</w:t>
      </w:r>
      <w:r>
        <w:rPr>
          <w:spacing w:val="-17"/>
        </w:rPr>
        <w:t> </w:t>
      </w:r>
      <w:r>
        <w:rPr/>
        <w:t>XVI.</w:t>
      </w:r>
    </w:p>
    <w:p>
      <w:pPr>
        <w:pStyle w:val="BodyText"/>
        <w:spacing w:line="357" w:lineRule="auto" w:before="4"/>
        <w:ind w:left="122" w:right="117" w:firstLine="707"/>
        <w:jc w:val="both"/>
      </w:pPr>
      <w:r>
        <w:rPr/>
        <w:t>No Brasil, os primeiros missionários foram também os primeiros educadores. Designado pela expressão </w:t>
      </w:r>
      <w:r>
        <w:rPr>
          <w:i/>
        </w:rPr>
        <w:t>educação brasílica</w:t>
      </w:r>
      <w:r>
        <w:rPr>
          <w:position w:val="9"/>
          <w:sz w:val="16"/>
        </w:rPr>
        <w:t>57</w:t>
      </w:r>
      <w:r>
        <w:rPr/>
        <w:t>, o primeiro modelo pedagógico da nova colônia portuguesa foi implantado através do trabalho catequético-educativo operado pelos missionários jesuítas, entre esses, São José de Anchieta e o padre Antônio Vieira, antes que as reformas políticas pombalinas (Marques de Pombal) os expulsasse das terras brasileiras, no ano 1759.</w:t>
      </w:r>
    </w:p>
    <w:p>
      <w:pPr>
        <w:pStyle w:val="BodyText"/>
        <w:spacing w:before="9"/>
        <w:rPr>
          <w:sz w:val="36"/>
        </w:rPr>
      </w:pPr>
    </w:p>
    <w:p>
      <w:pPr>
        <w:spacing w:before="0"/>
        <w:ind w:left="2390" w:right="116" w:firstLine="0"/>
        <w:jc w:val="both"/>
        <w:rPr>
          <w:sz w:val="20"/>
        </w:rPr>
      </w:pPr>
      <w:r>
        <w:rPr>
          <w:sz w:val="20"/>
        </w:rPr>
        <w:t>É nesse contexto que a Companhia de Jesus, de organização baseada em modelos militares, se consolidou como forte instrumento da Igreja Católica para tentar conter o avanço protestante utilizando-se de duas estratégias. Inicialmente, por meio da educação dos homens e índios e depois por intermédio da ação missionária procurando converter os povos à fé católica, em regiões que estavam sendo colonizadas. Portanto a “salvação das almas” deve ser entendida aqui como aprendizado religioso dos alunos para sua conversão ao cristianismo católico (ALVES; ROCHA, 2015, p. 217).</w:t>
      </w:r>
    </w:p>
    <w:p>
      <w:pPr>
        <w:pStyle w:val="BodyText"/>
        <w:rPr>
          <w:sz w:val="22"/>
        </w:rPr>
      </w:pPr>
    </w:p>
    <w:p>
      <w:pPr>
        <w:pStyle w:val="BodyText"/>
        <w:spacing w:line="360" w:lineRule="auto" w:before="161"/>
        <w:ind w:left="122" w:right="118" w:firstLine="707"/>
        <w:jc w:val="both"/>
      </w:pPr>
      <w:r>
        <w:rPr/>
        <w:t>Os principais teóricos da educação desse período foram </w:t>
      </w:r>
      <w:r>
        <w:rPr>
          <w:i/>
        </w:rPr>
        <w:t>Juan Luis Vives </w:t>
      </w:r>
      <w:r>
        <w:rPr/>
        <w:t>(Espanha, 1492-1540; principais temas tratados: o mestre como depositário do ideal de humanidade; o ensinamento como cultivo da espontânea inclinação para as artes); </w:t>
      </w:r>
      <w:r>
        <w:rPr>
          <w:i/>
        </w:rPr>
        <w:t>Erasmo de Rotterdam </w:t>
      </w:r>
      <w:r>
        <w:rPr/>
        <w:t>(Holanda, 1467-1536; principais temas tratados: o respeito ao amadurecimento da criança; respeito à graduação do ensino e não cobrança de resultados; abandono dos castigos corporais);  </w:t>
      </w:r>
      <w:r>
        <w:rPr>
          <w:i/>
        </w:rPr>
        <w:t>Michel Montaigne </w:t>
      </w:r>
      <w:r>
        <w:rPr/>
        <w:t>(França,    1533-1592;</w:t>
      </w:r>
    </w:p>
    <w:p>
      <w:pPr>
        <w:pStyle w:val="BodyText"/>
        <w:rPr>
          <w:sz w:val="20"/>
        </w:rPr>
      </w:pPr>
    </w:p>
    <w:p>
      <w:pPr>
        <w:pStyle w:val="BodyText"/>
        <w:spacing w:before="7"/>
        <w:rPr>
          <w:sz w:val="11"/>
        </w:rPr>
      </w:pPr>
      <w:r>
        <w:rPr/>
        <w:pict>
          <v:line style="position:absolute;mso-position-horizontal-relative:page;mso-position-vertical-relative:paragraph;z-index:2080;mso-wrap-distance-left:0;mso-wrap-distance-right:0" from="85.103996pt,9.003636pt" to="229.123996pt,9.003636pt" stroked="true" strokeweight=".72003pt" strokecolor="#000000">
            <v:stroke dashstyle="solid"/>
            <w10:wrap type="topAndBottom"/>
          </v:line>
        </w:pict>
      </w:r>
    </w:p>
    <w:p>
      <w:pPr>
        <w:spacing w:line="276" w:lineRule="auto" w:before="67"/>
        <w:ind w:left="122" w:right="116" w:firstLine="0"/>
        <w:jc w:val="both"/>
        <w:rPr>
          <w:sz w:val="20"/>
        </w:rPr>
      </w:pPr>
      <w:r>
        <w:rPr>
          <w:position w:val="7"/>
          <w:sz w:val="13"/>
        </w:rPr>
        <w:t>57 </w:t>
      </w:r>
      <w:r>
        <w:rPr>
          <w:sz w:val="20"/>
        </w:rPr>
        <w:t>“Pedagogia brasílica é a denominação dada à orientação que os jesuítas procuraram implantar ao chegar ao Brasil, em 1549, sob a chefia do Pe. Manuel da Nóbrega. Para tanto, Nóbrega elaborou um plano de estudos que se iniciava com o aprendizado do português (para os indígenas); prosseguia com a doutrina cristã, a escola de ler e escrever e, opcionalmente, canto orfeônico e música instrumental; e culminava, de um lado, com o aprendizado profissional e agrícola e, de outro lado, com a gramática latina para aqueles que se destinavam à realização de estudos superiores na Europa (Universidade de Coimbra). Esse plano não deixava de conter uma preocupação realista, procurando levar em conta as condições específicas da Colônia. Daí, a denominação de “pedagogia brasílica”. Contudo, sua aplicação encontrou oposição no interior da própria Ordem jesuítica e acabou sendo suplantada pelo plano geral de estudos organizado pela Companhia de Jesus e consubstanciado no </w:t>
      </w:r>
      <w:r>
        <w:rPr>
          <w:i/>
          <w:sz w:val="20"/>
        </w:rPr>
        <w:t>Ratio Studiorum</w:t>
      </w:r>
      <w:r>
        <w:rPr>
          <w:sz w:val="20"/>
        </w:rPr>
        <w:t>, que se tornou obrigatório em todos os colégios da Ordem a partir de 1599” (SAVIANI, D. Disponível em </w:t>
      </w:r>
      <w:hyperlink r:id="rId33">
        <w:r>
          <w:rPr>
            <w:sz w:val="20"/>
          </w:rPr>
          <w:t>&lt;http://www.histedbr.fe.</w:t>
        </w:r>
      </w:hyperlink>
      <w:r>
        <w:rPr>
          <w:sz w:val="20"/>
        </w:rPr>
        <w:t>   unicamp.br</w:t>
      </w:r>
    </w:p>
    <w:p>
      <w:pPr>
        <w:spacing w:before="0"/>
        <w:ind w:left="122" w:right="0" w:firstLine="0"/>
        <w:jc w:val="both"/>
        <w:rPr>
          <w:sz w:val="20"/>
        </w:rPr>
      </w:pPr>
      <w:r>
        <w:rPr>
          <w:sz w:val="20"/>
        </w:rPr>
        <w:t>/navegando/glossario/verb_c_pedagogia_brasilica.htm&gt;. Acesso em 12 de jul. 2017)</w:t>
      </w:r>
    </w:p>
    <w:p>
      <w:pPr>
        <w:spacing w:after="0"/>
        <w:jc w:val="both"/>
        <w:rPr>
          <w:sz w:val="20"/>
        </w:rPr>
        <w:sectPr>
          <w:pgSz w:w="11910" w:h="16840"/>
          <w:pgMar w:header="751" w:footer="0" w:top="960" w:bottom="280" w:left="1580" w:right="1580"/>
        </w:sectPr>
      </w:pPr>
    </w:p>
    <w:p>
      <w:pPr>
        <w:pStyle w:val="BodyText"/>
        <w:rPr>
          <w:sz w:val="20"/>
        </w:rPr>
      </w:pPr>
    </w:p>
    <w:p>
      <w:pPr>
        <w:pStyle w:val="BodyText"/>
        <w:spacing w:line="362" w:lineRule="auto" w:before="213"/>
        <w:ind w:left="102" w:right="116"/>
      </w:pPr>
      <w:r>
        <w:rPr/>
        <w:t>principais temas tratados: a educação para a vida; as qualidades do verdadeiro preceptor e seu papel no processo da aprendizagem; manter os </w:t>
      </w:r>
      <w:r>
        <w:rPr>
          <w:i/>
        </w:rPr>
        <w:t>justos </w:t>
      </w:r>
      <w:r>
        <w:rPr/>
        <w:t>e </w:t>
      </w:r>
      <w:r>
        <w:rPr>
          <w:i/>
        </w:rPr>
        <w:t>naturais </w:t>
      </w:r>
      <w:r>
        <w:rPr/>
        <w:t>limites da vida).</w:t>
      </w:r>
    </w:p>
    <w:p>
      <w:pPr>
        <w:pStyle w:val="BodyText"/>
        <w:spacing w:line="360" w:lineRule="auto" w:before="1"/>
        <w:ind w:left="102" w:right="116" w:firstLine="707"/>
        <w:jc w:val="both"/>
      </w:pPr>
      <w:r>
        <w:rPr/>
        <w:t>Dentre esses pensadores da educação, merece destaque o teólogo e pastor protestante tcheco </w:t>
      </w:r>
      <w:r>
        <w:rPr>
          <w:i/>
        </w:rPr>
        <w:t>Jean Amos Comenius</w:t>
      </w:r>
      <w:r>
        <w:rPr/>
        <w:t>, ou Comênio, em português, (1592-1670), considerado o maior educador e pedagogo do século XVII, conhecido, justamente,  como o século do método, entendido como método racional, não submetido aos princípios da fé e da revelação, de modo que, na investigação da verdade, antes de se permitir teorizar sobre algum tema, os procedimentos utilizados deviam ser submetidos unicamente à razão. Por ter se empenhado em criar e aplicar um método seguindo os princípios do humanismo e da ciência moderna que se forjava, Comênio e reconhecido como pai da didática</w:t>
      </w:r>
      <w:r>
        <w:rPr>
          <w:spacing w:val="-4"/>
        </w:rPr>
        <w:t> </w:t>
      </w:r>
      <w:r>
        <w:rPr/>
        <w:t>moderna.</w:t>
      </w:r>
    </w:p>
    <w:p>
      <w:pPr>
        <w:pStyle w:val="BodyText"/>
        <w:spacing w:line="360" w:lineRule="auto" w:before="6"/>
        <w:ind w:left="102" w:right="118" w:firstLine="707"/>
        <w:jc w:val="both"/>
      </w:pPr>
      <w:r>
        <w:rPr/>
        <w:t>Comênio acreditava que se há um método capaz de orientar corretamente o intelecto para o conhecimento, conforme argumentavam os pensadores do modernismo, deverá também haver um que permita ensinar com eficácia, de forma rápida e segura. Eis, então, seu grande propósito: “Ensinar tudo a todos” – princípio conhecido por </w:t>
      </w:r>
      <w:r>
        <w:rPr>
          <w:i/>
        </w:rPr>
        <w:t>pansofia </w:t>
      </w:r>
      <w:r>
        <w:rPr/>
        <w:t>(gr. </w:t>
      </w:r>
      <w:r>
        <w:rPr>
          <w:i/>
        </w:rPr>
        <w:t>pan</w:t>
      </w:r>
      <w:r>
        <w:rPr/>
        <w:t>, tudo; </w:t>
      </w:r>
      <w:r>
        <w:rPr>
          <w:i/>
        </w:rPr>
        <w:t>sophia</w:t>
      </w:r>
      <w:r>
        <w:rPr/>
        <w:t>, sabedoria) –, de forma rápida e eficiente, para obtenção do melhor resultado. Esses princípios se encontram enunciados já nas primeiras linhas de sua obra de maior relevância, a </w:t>
      </w:r>
      <w:r>
        <w:rPr>
          <w:i/>
        </w:rPr>
        <w:t>Didática</w:t>
      </w:r>
      <w:r>
        <w:rPr>
          <w:i/>
          <w:spacing w:val="-4"/>
        </w:rPr>
        <w:t> </w:t>
      </w:r>
      <w:r>
        <w:rPr>
          <w:i/>
        </w:rPr>
        <w:t>Magna</w:t>
      </w:r>
      <w:r>
        <w:rPr/>
        <w:t>:</w:t>
      </w:r>
    </w:p>
    <w:p>
      <w:pPr>
        <w:pStyle w:val="BodyText"/>
        <w:rPr>
          <w:sz w:val="26"/>
        </w:rPr>
      </w:pPr>
    </w:p>
    <w:p>
      <w:pPr>
        <w:pStyle w:val="BodyText"/>
        <w:spacing w:before="7"/>
        <w:rPr>
          <w:sz w:val="22"/>
        </w:rPr>
      </w:pPr>
    </w:p>
    <w:p>
      <w:pPr>
        <w:spacing w:before="1"/>
        <w:ind w:left="2370" w:right="116" w:firstLine="0"/>
        <w:jc w:val="both"/>
        <w:rPr>
          <w:sz w:val="20"/>
        </w:rPr>
      </w:pPr>
      <w:r>
        <w:rPr>
          <w:sz w:val="20"/>
        </w:rPr>
        <w:t>Nós ousamos prometer uma </w:t>
      </w:r>
      <w:r>
        <w:rPr>
          <w:i/>
          <w:sz w:val="20"/>
        </w:rPr>
        <w:t>Didática Magna</w:t>
      </w:r>
      <w:r>
        <w:rPr>
          <w:sz w:val="20"/>
        </w:rPr>
        <w:t>, isto é, um método universal de ensinar tudo a todos. E de ensinar com tal certeza, que seja impossível não conseguir bons resultados. E de ensinar </w:t>
      </w:r>
      <w:r>
        <w:rPr>
          <w:i/>
          <w:sz w:val="20"/>
        </w:rPr>
        <w:t>rapidamente</w:t>
      </w:r>
      <w:r>
        <w:rPr>
          <w:sz w:val="20"/>
        </w:rPr>
        <w:t>, ou seja, sem nenhum enfado e sem nenhum aborrecimento para os alunos e para os professores, mas antes com sumo prazer para uns e para outros. E de ensinar </w:t>
      </w:r>
      <w:r>
        <w:rPr>
          <w:i/>
          <w:sz w:val="20"/>
        </w:rPr>
        <w:t>solidamente</w:t>
      </w:r>
      <w:r>
        <w:rPr>
          <w:sz w:val="20"/>
        </w:rPr>
        <w:t>, não superficialmente e apenas com palavras, mas encaminhando os alunos para uma verdadeira instrução, para os bons costumes e para a piedade sincera. Enfim, demonstraremos todas estas coisas </w:t>
      </w:r>
      <w:r>
        <w:rPr>
          <w:i/>
          <w:sz w:val="20"/>
        </w:rPr>
        <w:t>a priori</w:t>
      </w:r>
      <w:r>
        <w:rPr>
          <w:sz w:val="20"/>
        </w:rPr>
        <w:t>, isto é, derivando- as da própria natureza imutável das coisas, como de uma fonte viva que produz eternos arroios que vão, de novo, reunir-se num único rio; assim estabelecemos um método universal de fundar escolas</w:t>
      </w:r>
      <w:r>
        <w:rPr>
          <w:spacing w:val="-20"/>
          <w:sz w:val="20"/>
        </w:rPr>
        <w:t> </w:t>
      </w:r>
      <w:r>
        <w:rPr>
          <w:sz w:val="20"/>
        </w:rPr>
        <w:t>universais.</w:t>
      </w:r>
    </w:p>
    <w:p>
      <w:pPr>
        <w:pStyle w:val="BodyText"/>
        <w:rPr>
          <w:sz w:val="22"/>
        </w:rPr>
      </w:pPr>
    </w:p>
    <w:p>
      <w:pPr>
        <w:pStyle w:val="BodyText"/>
        <w:rPr>
          <w:sz w:val="22"/>
        </w:rPr>
      </w:pPr>
    </w:p>
    <w:p>
      <w:pPr>
        <w:pStyle w:val="BodyText"/>
        <w:spacing w:line="360" w:lineRule="auto" w:before="187"/>
        <w:ind w:left="102" w:right="115" w:firstLine="707"/>
        <w:jc w:val="both"/>
        <w:rPr>
          <w:i/>
        </w:rPr>
      </w:pPr>
      <w:r>
        <w:rPr/>
        <w:t>Esses pressupostos, que serão desenvolvidos no decorrer da obra, demonstram o quando essa nova pedagogia pretende se distanciar da antiga: o conhecimento parte das coisas concretas para atingir as abstratas, daí, é das experiências sensíveis, do contato com a natureza, que se poderá estabelecer o verdadeiro estudo; o conhecimento é direcionado para a prática, começa na ação e termina nela, daí o princípio </w:t>
      </w:r>
      <w:r>
        <w:rPr>
          <w:i/>
        </w:rPr>
        <w:t>só fazendo, </w:t>
      </w:r>
      <w:r>
        <w:rPr>
          <w:i/>
        </w:rPr>
        <w:t>aprendemos a fazer</w:t>
      </w:r>
      <w:r>
        <w:rPr/>
        <w:t>; o ensino é para a vida e não só para a escola, entendida como </w:t>
      </w:r>
      <w:r>
        <w:rPr>
          <w:i/>
        </w:rPr>
        <w:t>oficinas da humanidade</w:t>
      </w:r>
      <w:r>
        <w:rPr/>
        <w:t>; a </w:t>
      </w:r>
      <w:r>
        <w:rPr>
          <w:i/>
        </w:rPr>
        <w:t>pansofia</w:t>
      </w:r>
      <w:r>
        <w:rPr/>
        <w:t>, ou princípio enunciado como </w:t>
      </w:r>
      <w:r>
        <w:rPr>
          <w:i/>
        </w:rPr>
        <w:t>ensinar tudo a </w:t>
      </w:r>
      <w:r>
        <w:rPr>
          <w:i/>
          <w:spacing w:val="53"/>
        </w:rPr>
        <w:t> </w:t>
      </w:r>
      <w:r>
        <w:rPr>
          <w:i/>
        </w:rPr>
        <w:t>todos</w:t>
      </w:r>
    </w:p>
    <w:p>
      <w:pPr>
        <w:spacing w:after="0" w:line="360" w:lineRule="auto"/>
        <w:jc w:val="both"/>
        <w:sectPr>
          <w:pgSz w:w="11910" w:h="16840"/>
          <w:pgMar w:header="751" w:footer="0" w:top="960" w:bottom="280" w:left="1600" w:right="1580"/>
        </w:sectPr>
      </w:pPr>
    </w:p>
    <w:p>
      <w:pPr>
        <w:pStyle w:val="BodyText"/>
        <w:rPr>
          <w:i/>
          <w:sz w:val="20"/>
        </w:rPr>
      </w:pPr>
    </w:p>
    <w:p>
      <w:pPr>
        <w:pStyle w:val="BodyText"/>
        <w:spacing w:line="360" w:lineRule="auto" w:before="213"/>
        <w:ind w:left="102" w:right="120"/>
        <w:jc w:val="both"/>
      </w:pPr>
      <w:r>
        <w:rPr/>
        <w:t>encerra um ideal democrático, retomado posteriormente pelos Iluministas, pois todas as pessoas, homens e mulheres, ricos ou pobres, inteligente ou ineptos teriam direito à educação; pressupõe-se a capacidade inata do aluno de conhecer tudo, não como  simples </w:t>
      </w:r>
      <w:r>
        <w:rPr>
          <w:i/>
        </w:rPr>
        <w:t>espectador</w:t>
      </w:r>
      <w:r>
        <w:rPr/>
        <w:t>, mas </w:t>
      </w:r>
      <w:r>
        <w:rPr>
          <w:i/>
        </w:rPr>
        <w:t>ator</w:t>
      </w:r>
      <w:r>
        <w:rPr/>
        <w:t>, de modo que possa adquirir progresso moral, intelectual e espiritual, encaminhando os alunos para uma verdadeira instrução, para os bons costumes e para a piedade sincera, ou seja, o fim da educação seria</w:t>
      </w:r>
      <w:r>
        <w:rPr>
          <w:spacing w:val="-9"/>
        </w:rPr>
        <w:t> </w:t>
      </w:r>
      <w:r>
        <w:rPr/>
        <w:t>Deus.</w:t>
      </w:r>
    </w:p>
    <w:p>
      <w:pPr>
        <w:pStyle w:val="BodyText"/>
        <w:spacing w:line="360" w:lineRule="auto" w:before="3"/>
        <w:ind w:left="102" w:right="117" w:firstLine="707"/>
        <w:jc w:val="both"/>
      </w:pPr>
      <w:r>
        <w:rPr/>
        <w:t>Quanto ao estudo das </w:t>
      </w:r>
      <w:r>
        <w:rPr>
          <w:i/>
        </w:rPr>
        <w:t>Artes Liberais</w:t>
      </w:r>
      <w:r>
        <w:rPr/>
        <w:t>, Comênio o vê como algo ultrapassado, ou </w:t>
      </w:r>
      <w:r>
        <w:rPr>
          <w:i/>
        </w:rPr>
        <w:t>decantado</w:t>
      </w:r>
      <w:r>
        <w:rPr/>
        <w:t>, em suas palavras, e para que os alunos </w:t>
      </w:r>
      <w:r>
        <w:rPr>
          <w:i/>
        </w:rPr>
        <w:t>subam mais alto</w:t>
      </w:r>
      <w:r>
        <w:rPr/>
        <w:t>, é necessário que se ensine outras artes. Esse seu modelo enciclopedista de educação moldará determinantemente o perfil da educação moderna, na verdade, seu projeto está na base do conceito disciplinar de educação, ao qual John Locke se encarregará de discutir. O trecho apresentado abaixo é extraído da </w:t>
      </w:r>
      <w:r>
        <w:rPr>
          <w:i/>
        </w:rPr>
        <w:t>Didactica Magna </w:t>
      </w:r>
      <w:r>
        <w:rPr/>
        <w:t>e ilustra bem a revolução que Comênio se propõe a realizar:</w:t>
      </w:r>
    </w:p>
    <w:p>
      <w:pPr>
        <w:pStyle w:val="BodyText"/>
        <w:spacing w:before="5"/>
        <w:rPr>
          <w:sz w:val="36"/>
        </w:rPr>
      </w:pPr>
    </w:p>
    <w:p>
      <w:pPr>
        <w:pStyle w:val="ListParagraph"/>
        <w:numPr>
          <w:ilvl w:val="1"/>
          <w:numId w:val="8"/>
        </w:numPr>
        <w:tabs>
          <w:tab w:pos="2613" w:val="left" w:leader="none"/>
        </w:tabs>
        <w:spacing w:line="240" w:lineRule="auto" w:before="0" w:after="0"/>
        <w:ind w:left="2370" w:right="115" w:firstLine="0"/>
        <w:jc w:val="both"/>
        <w:rPr>
          <w:sz w:val="20"/>
        </w:rPr>
      </w:pPr>
      <w:r>
        <w:rPr>
          <w:sz w:val="20"/>
        </w:rPr>
        <w:t>Fixamos as metas a esta escola, de modo que, com quatro línguas, se abranja toda a enciclopédia das Artes, ou seja, de modo que, conduzindo devidamente  os  adolescentes  por   estas   classes,   consigamos:   </w:t>
      </w:r>
      <w:r>
        <w:rPr>
          <w:i/>
          <w:sz w:val="20"/>
        </w:rPr>
        <w:t>Gramáticos </w:t>
      </w:r>
      <w:r>
        <w:rPr>
          <w:sz w:val="20"/>
        </w:rPr>
        <w:t>competentes para fornecer, de modo perfeito, as razões de todas as coisas, em latim e na língua nacional e, se necessário, em grego e em hebreu; </w:t>
      </w:r>
      <w:r>
        <w:rPr>
          <w:i/>
          <w:sz w:val="20"/>
        </w:rPr>
        <w:t>Dialéticos </w:t>
      </w:r>
      <w:r>
        <w:rPr>
          <w:sz w:val="20"/>
        </w:rPr>
        <w:t>peritos em definir, distinguir, argumentar e em rebater os argumentos dos outros; </w:t>
      </w:r>
      <w:r>
        <w:rPr>
          <w:i/>
          <w:sz w:val="20"/>
        </w:rPr>
        <w:t>Retóricos </w:t>
      </w:r>
      <w:r>
        <w:rPr>
          <w:sz w:val="20"/>
        </w:rPr>
        <w:t>ou Oradores capazes de discorrer elegantemente sobre qualquer tema; </w:t>
      </w:r>
      <w:r>
        <w:rPr>
          <w:i/>
          <w:sz w:val="20"/>
        </w:rPr>
        <w:t>Matemáticos </w:t>
      </w:r>
      <w:r>
        <w:rPr>
          <w:sz w:val="20"/>
        </w:rPr>
        <w:t>e </w:t>
      </w:r>
      <w:r>
        <w:rPr>
          <w:i/>
          <w:sz w:val="20"/>
        </w:rPr>
        <w:t>Geômetras</w:t>
      </w:r>
      <w:r>
        <w:rPr>
          <w:sz w:val="20"/>
        </w:rPr>
        <w:t>, tanto para as várias necessidades da vida, como porque estas ciências preparam e aguçam  o engenho para as outras; </w:t>
      </w:r>
      <w:r>
        <w:rPr>
          <w:i/>
          <w:sz w:val="20"/>
        </w:rPr>
        <w:t>Músicos</w:t>
      </w:r>
      <w:r>
        <w:rPr>
          <w:sz w:val="20"/>
        </w:rPr>
        <w:t>, práticos e teóricos; </w:t>
      </w:r>
      <w:r>
        <w:rPr>
          <w:i/>
          <w:sz w:val="20"/>
        </w:rPr>
        <w:t>Astrônomos</w:t>
      </w:r>
      <w:r>
        <w:rPr>
          <w:sz w:val="20"/>
        </w:rPr>
        <w:t>, versados, ao menos, nas coisas fundamentais, ou seja, na doutrina da esfera e no cômputo, pois, sem estas, a Física, a Geografia e a maior parte da História  são cegas. 2. Estas são as tão decantadas sete Artes liberais, que o vulgo julga deverem ser ensinadas pelo professor de Filosofia. Mas, para que os alunos subam mais alto, queremos que haja também: </w:t>
      </w:r>
      <w:r>
        <w:rPr>
          <w:i/>
          <w:sz w:val="20"/>
        </w:rPr>
        <w:t>Naturalistas </w:t>
      </w:r>
      <w:r>
        <w:rPr>
          <w:sz w:val="20"/>
        </w:rPr>
        <w:t>(Physici) que conheçam a composição do mundo, a natureza dos elementos, as diferenças dos animais, as propriedades das plantas e dos minerais, a estrutura do corpo humano, etc., considerando estas coisas, tanto em geral, como são em si mesmas, e ainda como coisas criadas para utilidade da nossa vida, o que compreende a parte que diz respeito à medicina, à agricultura e a todas as outras artes mecânicas; </w:t>
      </w:r>
      <w:r>
        <w:rPr>
          <w:i/>
          <w:sz w:val="20"/>
        </w:rPr>
        <w:t>Geógrafos </w:t>
      </w:r>
      <w:r>
        <w:rPr>
          <w:sz w:val="20"/>
        </w:rPr>
        <w:t>que tenham gravado na mente o globo terrestre, os mares, as suas ilhas, os rios, os Estados, etc.; </w:t>
      </w:r>
      <w:r>
        <w:rPr>
          <w:i/>
          <w:sz w:val="20"/>
        </w:rPr>
        <w:t>Cronologistas </w:t>
      </w:r>
      <w:r>
        <w:rPr>
          <w:sz w:val="20"/>
        </w:rPr>
        <w:t>que saibam de cor a sucessão das várias épocas, desde o começo do mundo, e as suas divisões; </w:t>
      </w:r>
      <w:r>
        <w:rPr>
          <w:i/>
          <w:sz w:val="20"/>
        </w:rPr>
        <w:t>Historiadores </w:t>
      </w:r>
      <w:r>
        <w:rPr>
          <w:sz w:val="20"/>
        </w:rPr>
        <w:t>que saibam enumerar a maior parte das mais notáveis transformações do gênero humano, dos principais Estados e da Igreja, e bem assim os vários costumes e ritos dos povos e dos homens; </w:t>
      </w:r>
      <w:r>
        <w:rPr>
          <w:i/>
          <w:sz w:val="20"/>
        </w:rPr>
        <w:t>Moralistas </w:t>
      </w:r>
      <w:r>
        <w:rPr>
          <w:sz w:val="20"/>
        </w:rPr>
        <w:t>que conheçam exatamente os gêneros e as diferenças das virtudes e dos vícios, e saibam fazer observar aquelas e levar a fugir destes, considerando tanto a sua ideia geral como a sua aplicação prática, relativamente à vida econômica, política, eclesiástica, etc.; Finalmente, queremos  fazer </w:t>
      </w:r>
      <w:r>
        <w:rPr>
          <w:i/>
          <w:sz w:val="20"/>
        </w:rPr>
        <w:t>Teólogos </w:t>
      </w:r>
      <w:r>
        <w:rPr>
          <w:sz w:val="20"/>
        </w:rPr>
        <w:t>que, não só conheçam os  fundamentos da sua   </w:t>
      </w:r>
      <w:r>
        <w:rPr>
          <w:spacing w:val="12"/>
          <w:sz w:val="20"/>
        </w:rPr>
        <w:t> </w:t>
      </w:r>
      <w:r>
        <w:rPr>
          <w:sz w:val="20"/>
        </w:rPr>
        <w:t>fé,</w:t>
      </w:r>
    </w:p>
    <w:p>
      <w:pPr>
        <w:spacing w:after="0" w:line="240" w:lineRule="auto"/>
        <w:jc w:val="both"/>
        <w:rPr>
          <w:sz w:val="20"/>
        </w:rPr>
        <w:sectPr>
          <w:pgSz w:w="11910" w:h="16840"/>
          <w:pgMar w:header="751" w:footer="0" w:top="960" w:bottom="280" w:left="1600" w:right="1580"/>
        </w:sectPr>
      </w:pPr>
    </w:p>
    <w:p>
      <w:pPr>
        <w:pStyle w:val="BodyText"/>
        <w:rPr>
          <w:sz w:val="20"/>
        </w:rPr>
      </w:pPr>
    </w:p>
    <w:p>
      <w:pPr>
        <w:spacing w:line="266" w:lineRule="exact" w:before="188"/>
        <w:ind w:left="2390" w:right="124" w:firstLine="0"/>
        <w:jc w:val="both"/>
        <w:rPr>
          <w:sz w:val="24"/>
        </w:rPr>
      </w:pPr>
      <w:r>
        <w:rPr>
          <w:sz w:val="20"/>
        </w:rPr>
        <w:t>mas possam eles próprios ir hauri-los nas Sagradas Escrituras (COMÊNIO, XXX, 1-2)</w:t>
      </w:r>
      <w:r>
        <w:rPr>
          <w:position w:val="9"/>
          <w:sz w:val="16"/>
        </w:rPr>
        <w:t>58</w:t>
      </w:r>
      <w:r>
        <w:rPr>
          <w:sz w:val="24"/>
        </w:rPr>
        <w:t>.</w:t>
      </w:r>
    </w:p>
    <w:p>
      <w:pPr>
        <w:pStyle w:val="BodyText"/>
        <w:spacing w:before="11"/>
        <w:rPr>
          <w:sz w:val="35"/>
        </w:rPr>
      </w:pPr>
    </w:p>
    <w:p>
      <w:pPr>
        <w:pStyle w:val="BodyText"/>
        <w:spacing w:line="360" w:lineRule="auto"/>
        <w:ind w:left="122" w:right="117" w:firstLine="707"/>
        <w:jc w:val="both"/>
      </w:pPr>
      <w:r>
        <w:rPr/>
        <w:t>O modelo de educação teorizado pelos humanistas é suplantado pelo modelo de educação disciplinar, que teve como base teorias religiosas, psicológicas e profissionais. Para a concepção disciplinar da educação,</w:t>
      </w:r>
    </w:p>
    <w:p>
      <w:pPr>
        <w:pStyle w:val="BodyText"/>
        <w:spacing w:before="4"/>
        <w:rPr>
          <w:sz w:val="36"/>
        </w:rPr>
      </w:pPr>
    </w:p>
    <w:p>
      <w:pPr>
        <w:spacing w:before="0"/>
        <w:ind w:left="2390" w:right="120" w:firstLine="0"/>
        <w:jc w:val="both"/>
        <w:rPr>
          <w:sz w:val="20"/>
        </w:rPr>
      </w:pPr>
      <w:r>
        <w:rPr>
          <w:sz w:val="20"/>
        </w:rPr>
        <w:t>o valor da educação está, não no conteúdo das matérias, mas no processo de adquiri-las; o processo ou método correto da educação resultará do desenvolvimento de uma capacidade mental especial que é aplicável a todas as matérias; de modo geral essa teoria também sustentava que a alma era um conjunto de faculdades das quais duas especialmente, a memória e a razão, devem ser treinadas por tais processos disciplinares (MONROE, 1979, p. 246).</w:t>
      </w:r>
    </w:p>
    <w:p>
      <w:pPr>
        <w:pStyle w:val="BodyText"/>
        <w:rPr>
          <w:sz w:val="22"/>
        </w:rPr>
      </w:pPr>
    </w:p>
    <w:p>
      <w:pPr>
        <w:pStyle w:val="BodyText"/>
        <w:spacing w:line="360" w:lineRule="auto" w:before="161"/>
        <w:ind w:left="122" w:right="120" w:firstLine="707"/>
        <w:jc w:val="both"/>
      </w:pPr>
      <w:r>
        <w:rPr/>
        <w:t>John Locke se destaca como teórico da educação disciplinar. Para esse pensador inglês, o conhecimento começa pela experiência sensível, sendo insustentável a tese das ideias e princípios inatos, distanciando-se, assim, de Descartes. O ser humano nasce  uma </w:t>
      </w:r>
      <w:r>
        <w:rPr>
          <w:i/>
        </w:rPr>
        <w:t>tábua rasa</w:t>
      </w:r>
      <w:r>
        <w:rPr/>
        <w:t>, que vai sendo preenchida, aos poucos, dependendo das mais variadas experiências que lhe proporcionará a vida. Nesse sentido, a educação exerce uma função capital, ao informar o intelecto de </w:t>
      </w:r>
      <w:r>
        <w:rPr>
          <w:i/>
        </w:rPr>
        <w:t>fora para dentro</w:t>
      </w:r>
      <w:r>
        <w:rPr/>
        <w:t>, de modo que se forme os hábitos, por meio da disciplina (</w:t>
      </w:r>
      <w:r>
        <w:rPr>
          <w:i/>
        </w:rPr>
        <w:t>ibidem</w:t>
      </w:r>
      <w:r>
        <w:rPr/>
        <w:t>, p.</w:t>
      </w:r>
      <w:r>
        <w:rPr>
          <w:spacing w:val="-5"/>
        </w:rPr>
        <w:t> </w:t>
      </w:r>
      <w:r>
        <w:rPr/>
        <w:t>238).</w:t>
      </w:r>
    </w:p>
    <w:p>
      <w:pPr>
        <w:pStyle w:val="BodyText"/>
        <w:spacing w:line="360" w:lineRule="auto" w:before="4"/>
        <w:ind w:left="122" w:right="116" w:firstLine="707"/>
        <w:jc w:val="both"/>
      </w:pPr>
      <w:r>
        <w:rPr/>
        <w:pict>
          <v:line style="position:absolute;mso-position-horizontal-relative:page;mso-position-vertical-relative:paragraph;z-index:2104;mso-wrap-distance-left:0;mso-wrap-distance-right:0" from="85.103996pt,147.723145pt" to="229.123996pt,147.723145pt" stroked="true" strokeweight=".71997pt" strokecolor="#000000">
            <v:stroke dashstyle="solid"/>
            <w10:wrap type="topAndBottom"/>
          </v:line>
        </w:pict>
      </w:r>
      <w:r>
        <w:rPr/>
        <w:t>Em sua obra </w:t>
      </w:r>
      <w:r>
        <w:rPr>
          <w:i/>
        </w:rPr>
        <w:t>Pensamentos sobre educação</w:t>
      </w:r>
      <w:r>
        <w:rPr/>
        <w:t>, Locke sustenta a tese de que “pode- se levar, facilmente, a alma das crianças numa ou outra direção, como a própria água” (LOCKE, 1999, p. 8), por isso, a necessidade do mestre saber proporcionar à criança “experiências fecundas para auxiliar no correto uso da razão” (ARANHA, 2006, p.  156). A educação das crianças deve favorecer-lhes a espontaneidade e nunca ser uma imposição dos adultos para torná-las um </w:t>
      </w:r>
      <w:r>
        <w:rPr>
          <w:i/>
        </w:rPr>
        <w:t>espírito dócil e obediente</w:t>
      </w:r>
      <w:r>
        <w:rPr/>
        <w:t>. Assim, disciplina não se confunde com punições e</w:t>
      </w:r>
      <w:r>
        <w:rPr>
          <w:spacing w:val="-8"/>
        </w:rPr>
        <w:t> </w:t>
      </w:r>
      <w:r>
        <w:rPr/>
        <w:t>castigo.</w:t>
      </w:r>
    </w:p>
    <w:p>
      <w:pPr>
        <w:spacing w:before="67"/>
        <w:ind w:left="122" w:right="115" w:firstLine="0"/>
        <w:jc w:val="both"/>
        <w:rPr>
          <w:sz w:val="20"/>
        </w:rPr>
      </w:pPr>
      <w:r>
        <w:rPr>
          <w:position w:val="7"/>
          <w:sz w:val="13"/>
        </w:rPr>
        <w:t>58 </w:t>
      </w:r>
      <w:r>
        <w:rPr>
          <w:sz w:val="20"/>
        </w:rPr>
        <w:t>Como crítica ao projeto pedagógico proposto por Comênio em sua </w:t>
      </w:r>
      <w:r>
        <w:rPr>
          <w:i/>
          <w:sz w:val="20"/>
        </w:rPr>
        <w:t>Didática Magna</w:t>
      </w:r>
      <w:r>
        <w:rPr>
          <w:sz w:val="20"/>
        </w:rPr>
        <w:t>, Nasser (</w:t>
      </w:r>
      <w:r>
        <w:rPr>
          <w:i/>
          <w:sz w:val="20"/>
        </w:rPr>
        <w:t>apud </w:t>
      </w:r>
      <w:r>
        <w:rPr>
          <w:sz w:val="20"/>
        </w:rPr>
        <w:t>JOSEPH, 2002, p. 17), no prefácio à obra </w:t>
      </w:r>
      <w:r>
        <w:rPr>
          <w:i/>
          <w:sz w:val="20"/>
        </w:rPr>
        <w:t>O Trivium</w:t>
      </w:r>
      <w:r>
        <w:rPr>
          <w:sz w:val="20"/>
        </w:rPr>
        <w:t>, da Irmã Miriam Joseph, referindo-se ao declínio da escolástica e da educação através das </w:t>
      </w:r>
      <w:r>
        <w:rPr>
          <w:i/>
          <w:sz w:val="20"/>
        </w:rPr>
        <w:t>Artes Liberais</w:t>
      </w:r>
      <w:r>
        <w:rPr>
          <w:sz w:val="20"/>
        </w:rPr>
        <w:t>, afirma: “O sistema educacional entrou em declínio já no século XIV, lentamente minado por fora e por dentro, sob a orquestração do nascente ‘humanismo’, até desabar no Renascimento, pela mão do teólogo e místico tcheco Jean Amos Comenius, que, em sua principal obra, </w:t>
      </w:r>
      <w:r>
        <w:rPr>
          <w:i/>
          <w:sz w:val="20"/>
        </w:rPr>
        <w:t>Magna Didactica</w:t>
      </w:r>
      <w:r>
        <w:rPr>
          <w:sz w:val="20"/>
        </w:rPr>
        <w:t>, não apenas faz pouco das Sete Artes como estabelece as bases da pedagogia moderna, desenhadas para fins de ensino e não de educação”. Continuando, Nasser transcreve o parágrafo de abertura da </w:t>
      </w:r>
      <w:r>
        <w:rPr>
          <w:i/>
          <w:sz w:val="20"/>
        </w:rPr>
        <w:t>Didática </w:t>
      </w:r>
      <w:r>
        <w:rPr>
          <w:sz w:val="20"/>
        </w:rPr>
        <w:t>(veja o texto acima, conforme transcrevemos) e comenta: “Mesmo uma análise rápida dessa declaração descobrirá nela o DNA da pedagogia moderna nas suas  características estruturantes: triunfalismo, epicurismo, massificação do ensino, uniformização do conteúdo, automatização da aprendizagem e insensibilidade às individualidades. A Unesco, naturalmente, homenageia Comenius com sua maior condecoração. Se a miséria do ensino moderno tem pai, o seu nome é Comenius. E se alguma coisa vai na direção contrária do </w:t>
      </w:r>
      <w:r>
        <w:rPr>
          <w:i/>
          <w:sz w:val="20"/>
        </w:rPr>
        <w:t>trivium </w:t>
      </w:r>
      <w:r>
        <w:rPr>
          <w:sz w:val="20"/>
        </w:rPr>
        <w:t>é essa ‘natureza das coisas’ de onde vêm essas ‘escolas universais’ e cujo resultado até agora parece ter-se limitado a produzir milhões  de indivíduos</w:t>
      </w:r>
      <w:r>
        <w:rPr>
          <w:spacing w:val="-11"/>
          <w:sz w:val="20"/>
        </w:rPr>
        <w:t> </w:t>
      </w:r>
      <w:r>
        <w:rPr>
          <w:sz w:val="20"/>
        </w:rPr>
        <w:t>idiotizados”.</w:t>
      </w:r>
    </w:p>
    <w:p>
      <w:pPr>
        <w:spacing w:after="0"/>
        <w:jc w:val="both"/>
        <w:rPr>
          <w:sz w:val="20"/>
        </w:rPr>
        <w:sectPr>
          <w:pgSz w:w="11910" w:h="16840"/>
          <w:pgMar w:header="751" w:footer="0" w:top="960" w:bottom="280" w:left="1580" w:right="1580"/>
        </w:sectPr>
      </w:pPr>
    </w:p>
    <w:p>
      <w:pPr>
        <w:pStyle w:val="BodyText"/>
        <w:rPr>
          <w:sz w:val="20"/>
        </w:rPr>
      </w:pPr>
    </w:p>
    <w:p>
      <w:pPr>
        <w:pStyle w:val="BodyText"/>
        <w:spacing w:line="360" w:lineRule="auto" w:before="213"/>
        <w:ind w:left="102" w:right="114" w:firstLine="707"/>
        <w:jc w:val="both"/>
      </w:pPr>
      <w:r>
        <w:rPr/>
        <w:t>Para Locke, os aspectos da educação são três, a saber, física, moral e intelectual, que correspondem às múltiplas dimensões do homem. Educa-se, então, o corpo para a saúde; os hábitos para a formação do caráter, a fim de agir corretamente; e a mente a  fim de lhe adestrar para o conhecimento de qualquer ciência. É importante notar que o processo educacional é entendido como um todo, daí que o descuido de uma das dimensões da educação pode comprometer o resultado. Apesar das contribuições de Locke para a pedagogia, não se pode deixar de considerar seu aspecto elitista e exclusivista, diferindo-se de Comênio, que defendia a universalização da educação. Nesse sentido, a educação do </w:t>
      </w:r>
      <w:r>
        <w:rPr>
          <w:i/>
        </w:rPr>
        <w:t>gentleman</w:t>
      </w:r>
      <w:r>
        <w:rPr/>
        <w:t>, o </w:t>
      </w:r>
      <w:r>
        <w:rPr>
          <w:i/>
        </w:rPr>
        <w:t>gentil-homem</w:t>
      </w:r>
      <w:r>
        <w:rPr/>
        <w:t>, daquele a quem toca  governar, deve ser diferente daquela ofertada ao</w:t>
      </w:r>
      <w:r>
        <w:rPr>
          <w:spacing w:val="-9"/>
        </w:rPr>
        <w:t> </w:t>
      </w:r>
      <w:r>
        <w:rPr/>
        <w:t>povo.</w:t>
      </w:r>
    </w:p>
    <w:p>
      <w:pPr>
        <w:pStyle w:val="BodyText"/>
        <w:spacing w:line="360" w:lineRule="auto" w:before="3"/>
        <w:ind w:left="102" w:right="115" w:firstLine="707"/>
        <w:jc w:val="both"/>
      </w:pPr>
      <w:r>
        <w:rPr/>
        <w:t>Momento particular da história da educação moderna se dá com o </w:t>
      </w:r>
      <w:r>
        <w:rPr>
          <w:i/>
        </w:rPr>
        <w:t>Iluminismo</w:t>
      </w:r>
      <w:r>
        <w:rPr/>
        <w:t>. Conforme apresentamos no início desta seção, esse movimento influenciou de forma decisiva todos os setores da vida social, econômica, cultural, religiosa e intelectual. Como represente máximo da pedagogia iluminista, destaca-se </w:t>
      </w:r>
      <w:r>
        <w:rPr>
          <w:i/>
        </w:rPr>
        <w:t>Jean-Jacques Rousseau </w:t>
      </w:r>
      <w:r>
        <w:rPr/>
        <w:t>(1712-1778), autor do clássico pedagógico </w:t>
      </w:r>
      <w:r>
        <w:rPr>
          <w:i/>
        </w:rPr>
        <w:t>Emílio, ou da educação</w:t>
      </w:r>
      <w:r>
        <w:rPr/>
        <w:t>.</w:t>
      </w:r>
    </w:p>
    <w:p>
      <w:pPr>
        <w:pStyle w:val="BodyText"/>
        <w:spacing w:line="360" w:lineRule="auto" w:before="5"/>
        <w:ind w:left="102" w:right="117" w:firstLine="707"/>
        <w:jc w:val="both"/>
      </w:pPr>
      <w:r>
        <w:rPr/>
        <w:t>De acordo com Chauí, por recusar uma sistematização conceitual, a obra de Rousseau não se apresenta como um conjunto, porém, é possível elencar alguns temas determinantes do pensamento rousseauniano: “relações entre Natureza e sociedade, moral fundada na liberdade, primazia do sentimento sobre a razão, teoria da bondade natural do homem e doutrina do contrato social” (CHAUÍ, </w:t>
      </w:r>
      <w:r>
        <w:rPr>
          <w:i/>
        </w:rPr>
        <w:t>in </w:t>
      </w:r>
      <w:r>
        <w:rPr/>
        <w:t>ROUSSEAU, 1999, p. 12). Na esfera política, Rousseau eleva-se como um dos principais defensores do regime democrático, opondo-se arduamente ao absolutismo, sendo seu pensamento um dos pilares epistemológicos da Revolução</w:t>
      </w:r>
      <w:r>
        <w:rPr>
          <w:spacing w:val="-12"/>
        </w:rPr>
        <w:t> </w:t>
      </w:r>
      <w:r>
        <w:rPr/>
        <w:t>Francesa.</w:t>
      </w:r>
    </w:p>
    <w:p>
      <w:pPr>
        <w:pStyle w:val="BodyText"/>
        <w:spacing w:line="360" w:lineRule="auto" w:before="5"/>
        <w:ind w:left="102" w:right="116" w:firstLine="707"/>
        <w:jc w:val="both"/>
      </w:pPr>
      <w:r>
        <w:rPr/>
        <w:t>Ao defender o princípio básico da democracia – </w:t>
      </w:r>
      <w:r>
        <w:rPr>
          <w:i/>
        </w:rPr>
        <w:t>Só o povo é soberano </w:t>
      </w:r>
      <w:r>
        <w:rPr/>
        <w:t>–, Rousseau opõe-se a Locke e a tradição liberal a respeito da noção de soberania:  soberano é o povo em sua coletividade e não o governante. É o indivíduo, enquanto parte da coletividade, que forja as leis e determina quem deve governar sobre ele, em vista do bem-comum. A obediência às leis do Estado é reflexo de sua liberdade, pois as leis não surgem de um outro, mas são construídas por cada membro da sociedade, em favor dela mesma. Afirma-se isso, pois, tem-se por princípio que o homem seja bom por natureza (o </w:t>
      </w:r>
      <w:r>
        <w:rPr>
          <w:i/>
        </w:rPr>
        <w:t>bom selvagem</w:t>
      </w:r>
      <w:r>
        <w:rPr/>
        <w:t>, na terminologia de Rousseau), e só se desvirtua, ou torna-se mal, quando, em contato com a sociedade, deixa-se corromper. Por isso, Rousseau está seguro de que a melhor educação é a natural e</w:t>
      </w:r>
      <w:r>
        <w:rPr>
          <w:spacing w:val="-7"/>
        </w:rPr>
        <w:t> </w:t>
      </w:r>
      <w:r>
        <w:rPr/>
        <w:t>negativa.</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0" w:lineRule="auto" w:before="213"/>
        <w:ind w:left="102" w:right="119" w:firstLine="707"/>
        <w:jc w:val="both"/>
      </w:pPr>
      <w:r>
        <w:rPr/>
        <w:t>Tendo por preocupação fundamental a educação das crianças, Rousseau estabelece que “a educação primeira deve, portanto, ser puramente negativa. Ela  consiste não em ensinar a virtude ou a verdade, mas em preservar o coração do vício e o espírito do erro” (ROUSSEAU, 1968). Percebe-se que esse método inverte o clássico, impostado sobre o ensino formal e livresco, que pretende formar não homens, mas um </w:t>
      </w:r>
      <w:r>
        <w:rPr>
          <w:i/>
        </w:rPr>
        <w:t>doutor</w:t>
      </w:r>
      <w:r>
        <w:rPr/>
        <w:t>.</w:t>
      </w:r>
    </w:p>
    <w:p>
      <w:pPr>
        <w:pStyle w:val="BodyText"/>
        <w:spacing w:line="360" w:lineRule="auto" w:before="3"/>
        <w:ind w:left="102" w:right="118" w:firstLine="707"/>
        <w:jc w:val="both"/>
      </w:pPr>
      <w:r>
        <w:rPr/>
        <w:t>A natureza é a grande mestra, por isso, a educação da criança não deveria ser um adestramento do raciocínio de fora para dentro, mas, caberia ao preceptor despertar na criança a curiosidade, de modo que, em contato com a natureza, ela mesma aprendesse a pensar. Liberdade, sentimento e bondade natural são os fios com os quais Rousseau tecerá sua teoria educacional, que será referencial para tantos teóricos e práticas educacionais posteriores. Porém, equívocos podem surgir ao ler Rousseau sem uma devida cautela.</w:t>
      </w:r>
    </w:p>
    <w:p>
      <w:pPr>
        <w:pStyle w:val="BodyText"/>
        <w:spacing w:before="5"/>
        <w:rPr>
          <w:sz w:val="36"/>
        </w:rPr>
      </w:pPr>
    </w:p>
    <w:p>
      <w:pPr>
        <w:spacing w:before="0"/>
        <w:ind w:left="2370" w:right="119" w:firstLine="0"/>
        <w:jc w:val="both"/>
        <w:rPr>
          <w:sz w:val="20"/>
        </w:rPr>
      </w:pPr>
      <w:r>
        <w:rPr>
          <w:sz w:val="20"/>
        </w:rPr>
        <w:t>É uma simplificação banal reduzir todo o pensamento de Rousseau à visão puerocêntrica, à tomada de consciência da ‘natureza’ da criança, se se esquece o aspecto social; e ainda pior seria reduzir o seu puerocentrismo à espontaneidade e à permissividade, quando nela há tantos outros e complexos aspetos (MANACORDA, 2010, p.</w:t>
      </w:r>
      <w:r>
        <w:rPr>
          <w:spacing w:val="-8"/>
          <w:sz w:val="20"/>
        </w:rPr>
        <w:t> </w:t>
      </w:r>
      <w:r>
        <w:rPr>
          <w:sz w:val="20"/>
        </w:rPr>
        <w:t>296).</w:t>
      </w:r>
    </w:p>
    <w:p>
      <w:pPr>
        <w:pStyle w:val="BodyText"/>
        <w:rPr>
          <w:sz w:val="22"/>
        </w:rPr>
      </w:pPr>
    </w:p>
    <w:p>
      <w:pPr>
        <w:pStyle w:val="BodyText"/>
        <w:spacing w:line="360" w:lineRule="auto" w:before="161"/>
        <w:ind w:left="102" w:right="116" w:firstLine="707"/>
        <w:jc w:val="both"/>
      </w:pPr>
      <w:r>
        <w:rPr/>
        <w:t>De fato, a pedagogia proposta por Rousseau é complexa por refletir um  momento histórico muito complexo, em que as grandes linhas da contemporaneidade estão sendo traçadas. Conforme abordamos na introdução dessa pesquisa, </w:t>
      </w:r>
      <w:r>
        <w:rPr>
          <w:spacing w:val="-3"/>
        </w:rPr>
        <w:t>Le </w:t>
      </w:r>
      <w:r>
        <w:rPr/>
        <w:t>Goff acredita que somente a partir do século XVII, com os Iluminisno, pode-se falar em  ocaso da Idade Média. A partir de Rousseau, a educação passa a gravitar em torno da criança, e os maiores pedagogos que se seguiram, Jean Henri Pestalozzi (1746-1827), Johann Friedrich Herbart (1776-1841) e August Wilhelm Friedrich Fröebel (1782-1852) são marcados por esse naturalismo</w:t>
      </w:r>
      <w:r>
        <w:rPr>
          <w:spacing w:val="-6"/>
        </w:rPr>
        <w:t> </w:t>
      </w:r>
      <w:r>
        <w:rPr/>
        <w:t>romântico.</w:t>
      </w:r>
    </w:p>
    <w:p>
      <w:pPr>
        <w:pStyle w:val="BodyText"/>
        <w:spacing w:line="360" w:lineRule="auto" w:before="6"/>
        <w:ind w:left="102" w:right="117" w:firstLine="707"/>
        <w:jc w:val="both"/>
      </w:pPr>
      <w:r>
        <w:rPr/>
        <w:t>Entre esses, merece uma nota o pedagogo suíço </w:t>
      </w:r>
      <w:r>
        <w:rPr>
          <w:i/>
        </w:rPr>
        <w:t>Jean Henri Pestalozzi</w:t>
      </w:r>
      <w:r>
        <w:rPr/>
        <w:t>, embora, como Rousseau, não tenha exposto suas ideias pedagógicas de modo sistemático. Pretendeu, acima de tudo, traduzir princípios em prática, coisa que Rousseau não conseguiu realizar. Pestalozzi foi o fundador da </w:t>
      </w:r>
      <w:r>
        <w:rPr>
          <w:i/>
        </w:rPr>
        <w:t>escola primaria popular</w:t>
      </w:r>
      <w:r>
        <w:rPr/>
        <w:t>, onde pode verificar a aplicabilidade de seus princípios, que se norteavam pela humanização do indivíduo; pelo desenvolvimento de todas as manifestações da vida humana, se não perfeita, perfectível, ou passível de ser aperfeiçoada segundo a educação recebida; pelo realismo pedagógico, entendido como aplicabilidade da teoria e não transcorrido   numa</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0" w:lineRule="auto" w:before="213"/>
        <w:ind w:left="102" w:right="122"/>
        <w:jc w:val="both"/>
      </w:pPr>
      <w:r>
        <w:rPr/>
        <w:t>atmosfera abstrata, irreal, mas que considera as circunstâncias reais e imediatas do homem, suas capacidades naturais; pelo respeito à criança que exclui qualquer educação repressiva, baseada no medo e punições.</w:t>
      </w:r>
    </w:p>
    <w:p>
      <w:pPr>
        <w:pStyle w:val="BodyText"/>
        <w:spacing w:before="6"/>
        <w:rPr>
          <w:sz w:val="36"/>
        </w:rPr>
      </w:pPr>
    </w:p>
    <w:p>
      <w:pPr>
        <w:spacing w:before="0"/>
        <w:ind w:left="2370" w:right="118" w:firstLine="0"/>
        <w:jc w:val="both"/>
        <w:rPr>
          <w:sz w:val="20"/>
        </w:rPr>
      </w:pPr>
      <w:r>
        <w:rPr>
          <w:sz w:val="20"/>
        </w:rPr>
        <w:t>O aluno, seja qual for a classe social a que pertença e a profissão a que seja destinado, participa de certos elementos da natureza humana que são comuns a todos e constituem o fundamento das forças humanas. Nós não  temos direito algum de limitar a qualquer homem a possibilidade de desenvolver todas as suas faculdades...; não temos o direito de negar à criança a possibilidade de desenvolver nem que seja uma só faculdade, nem mesmo aquela que, no momento, julgamos não essencial para sua futura profissão ou para o lugar que ele terá na vida (PESTALOZZI, </w:t>
      </w:r>
      <w:r>
        <w:rPr>
          <w:i/>
          <w:sz w:val="20"/>
        </w:rPr>
        <w:t>apud </w:t>
      </w:r>
      <w:r>
        <w:rPr>
          <w:sz w:val="20"/>
        </w:rPr>
        <w:t>MANACORDA, 2010, p.</w:t>
      </w:r>
      <w:r>
        <w:rPr>
          <w:spacing w:val="-4"/>
          <w:sz w:val="20"/>
        </w:rPr>
        <w:t> </w:t>
      </w:r>
      <w:r>
        <w:rPr>
          <w:sz w:val="20"/>
        </w:rPr>
        <w:t>322).</w:t>
      </w:r>
    </w:p>
    <w:p>
      <w:pPr>
        <w:pStyle w:val="BodyText"/>
        <w:rPr>
          <w:sz w:val="22"/>
        </w:rPr>
      </w:pPr>
    </w:p>
    <w:p>
      <w:pPr>
        <w:spacing w:line="360" w:lineRule="auto" w:before="159"/>
        <w:ind w:left="102" w:right="117" w:firstLine="707"/>
        <w:jc w:val="both"/>
        <w:rPr>
          <w:sz w:val="24"/>
        </w:rPr>
      </w:pPr>
      <w:r>
        <w:rPr>
          <w:sz w:val="24"/>
        </w:rPr>
        <w:t>Pestalozzi foi responsável também, pelo enriquecimento do currículo elementar, até então baseado nos </w:t>
      </w:r>
      <w:r>
        <w:rPr>
          <w:i/>
          <w:sz w:val="24"/>
        </w:rPr>
        <w:t>quatro R </w:t>
      </w:r>
      <w:r>
        <w:rPr>
          <w:sz w:val="24"/>
        </w:rPr>
        <w:t>(dos três </w:t>
      </w:r>
      <w:r>
        <w:rPr>
          <w:i/>
          <w:sz w:val="24"/>
        </w:rPr>
        <w:t>r </w:t>
      </w:r>
      <w:r>
        <w:rPr>
          <w:sz w:val="24"/>
        </w:rPr>
        <w:t>do inglês </w:t>
      </w:r>
      <w:r>
        <w:rPr>
          <w:i/>
          <w:sz w:val="24"/>
        </w:rPr>
        <w:t>’riting, readind, ’rithmetic, </w:t>
      </w:r>
      <w:r>
        <w:rPr>
          <w:sz w:val="24"/>
        </w:rPr>
        <w:t>ou seja, as formas populares para </w:t>
      </w:r>
      <w:r>
        <w:rPr>
          <w:i/>
          <w:sz w:val="24"/>
        </w:rPr>
        <w:t>escrever, ler </w:t>
      </w:r>
      <w:r>
        <w:rPr>
          <w:sz w:val="24"/>
        </w:rPr>
        <w:t>e </w:t>
      </w:r>
      <w:r>
        <w:rPr>
          <w:i/>
          <w:sz w:val="24"/>
        </w:rPr>
        <w:t>contar</w:t>
      </w:r>
      <w:r>
        <w:rPr>
          <w:sz w:val="24"/>
        </w:rPr>
        <w:t>, somado ao </w:t>
      </w:r>
      <w:r>
        <w:rPr>
          <w:i/>
          <w:sz w:val="24"/>
        </w:rPr>
        <w:t>r </w:t>
      </w:r>
      <w:r>
        <w:rPr>
          <w:sz w:val="24"/>
        </w:rPr>
        <w:t>de </w:t>
      </w:r>
      <w:r>
        <w:rPr>
          <w:i/>
          <w:sz w:val="24"/>
        </w:rPr>
        <w:t>religião</w:t>
      </w:r>
      <w:r>
        <w:rPr>
          <w:sz w:val="24"/>
        </w:rPr>
        <w:t>), acrescentando conteúdo e estudos de caráter ativo (cf. EBY, 1976, p. 463).</w:t>
      </w:r>
    </w:p>
    <w:p>
      <w:pPr>
        <w:pStyle w:val="BodyText"/>
        <w:spacing w:line="360" w:lineRule="auto" w:before="3"/>
        <w:ind w:left="102" w:right="117" w:firstLine="707"/>
        <w:jc w:val="both"/>
      </w:pPr>
      <w:r>
        <w:rPr/>
        <w:t>O interesse pela educação foi tema de interesse dos maiores pensadores do modernismo desde seus primeiros esboços pelos humanistas. O tema merece uma  analise mais detalhada, porém, cremos ter selecionado os principais expoentes da pedagogia moderna, responsáveis pela sua evolução e consolidação, não só como teoria, mas como prática</w:t>
      </w:r>
      <w:r>
        <w:rPr>
          <w:spacing w:val="-6"/>
        </w:rPr>
        <w:t> </w:t>
      </w:r>
      <w:r>
        <w:rPr/>
        <w:t>educativa.</w:t>
      </w:r>
    </w:p>
    <w:p>
      <w:pPr>
        <w:pStyle w:val="BodyText"/>
        <w:spacing w:before="4"/>
        <w:rPr>
          <w:sz w:val="36"/>
        </w:rPr>
      </w:pPr>
    </w:p>
    <w:p>
      <w:pPr>
        <w:pStyle w:val="ListParagraph"/>
        <w:numPr>
          <w:ilvl w:val="1"/>
          <w:numId w:val="7"/>
        </w:numPr>
        <w:tabs>
          <w:tab w:pos="546" w:val="left" w:leader="none"/>
        </w:tabs>
        <w:spacing w:line="360" w:lineRule="auto" w:before="0" w:after="0"/>
        <w:ind w:left="102" w:right="120" w:firstLine="0"/>
        <w:jc w:val="both"/>
        <w:rPr>
          <w:sz w:val="24"/>
        </w:rPr>
      </w:pPr>
      <w:r>
        <w:rPr>
          <w:sz w:val="24"/>
        </w:rPr>
        <w:t>OS PRINCÍPIOS DA EDUCAÇÃO DISCIPLINAR E OS FUNDAMENTOS PEDAGÓGICOS DO CURRÍCULO</w:t>
      </w:r>
      <w:r>
        <w:rPr>
          <w:spacing w:val="-8"/>
          <w:sz w:val="24"/>
        </w:rPr>
        <w:t> </w:t>
      </w:r>
      <w:r>
        <w:rPr>
          <w:sz w:val="24"/>
        </w:rPr>
        <w:t>MODERNO</w:t>
      </w:r>
    </w:p>
    <w:p>
      <w:pPr>
        <w:pStyle w:val="BodyText"/>
        <w:spacing w:before="4"/>
        <w:rPr>
          <w:sz w:val="36"/>
        </w:rPr>
      </w:pPr>
    </w:p>
    <w:p>
      <w:pPr>
        <w:pStyle w:val="BodyText"/>
        <w:spacing w:line="360" w:lineRule="auto"/>
        <w:ind w:left="102" w:right="114" w:firstLine="707"/>
        <w:jc w:val="both"/>
      </w:pPr>
      <w:r>
        <w:rPr/>
        <w:t>O objetivo deste tópico é recavar as bases histórias das disciplinas escolares e do currículo na modernidade. Os conceitos de currículo e disciplina devem ser analisados como reflexo de um mesmo processo histórico, o que nos levará a considerar o modo como a fragmentação do saber e o surgimento das ciências modernas determinaram o que deveria ser ensinado nas escolas, ou seja, como o conhecimento produzido na academia foi se transformando em disciplinas escolares, dando corpo, assim, ao que chamamos de currículo, entendido como curso de estudos a ser seguido.</w:t>
      </w:r>
    </w:p>
    <w:p>
      <w:pPr>
        <w:pStyle w:val="BodyText"/>
        <w:spacing w:line="360" w:lineRule="auto" w:before="5"/>
        <w:ind w:left="102" w:right="119" w:firstLine="707"/>
        <w:jc w:val="both"/>
      </w:pPr>
      <w:r>
        <w:rPr/>
        <w:t>Sobre o problema da origem das disciplinas até seu encerramento na complexa estrutura curricular, é necessário levar em consideração os principais fatores da modernidade,  alguns já  acenados nos parágrafos  anteriores, que  determinaram o    seu</w:t>
      </w:r>
    </w:p>
    <w:p>
      <w:pPr>
        <w:spacing w:after="0" w:line="360" w:lineRule="auto"/>
        <w:jc w:val="both"/>
        <w:sectPr>
          <w:pgSz w:w="11910" w:h="16840"/>
          <w:pgMar w:header="751" w:footer="0" w:top="960" w:bottom="280" w:left="1600" w:right="1580"/>
        </w:sectPr>
      </w:pPr>
    </w:p>
    <w:p>
      <w:pPr>
        <w:pStyle w:val="BodyText"/>
        <w:spacing w:before="10"/>
        <w:rPr>
          <w:sz w:val="28"/>
        </w:rPr>
      </w:pPr>
    </w:p>
    <w:p>
      <w:pPr>
        <w:spacing w:line="355" w:lineRule="auto" w:before="96"/>
        <w:ind w:left="122" w:right="114" w:firstLine="0"/>
        <w:jc w:val="both"/>
        <w:rPr>
          <w:sz w:val="24"/>
        </w:rPr>
      </w:pPr>
      <w:r>
        <w:rPr>
          <w:sz w:val="24"/>
        </w:rPr>
        <w:t>surgimento: o movimento da </w:t>
      </w:r>
      <w:r>
        <w:rPr>
          <w:i/>
          <w:sz w:val="24"/>
        </w:rPr>
        <w:t>Reforma Protestante </w:t>
      </w:r>
      <w:r>
        <w:rPr>
          <w:position w:val="9"/>
          <w:sz w:val="16"/>
        </w:rPr>
        <w:t>59 </w:t>
      </w:r>
      <w:r>
        <w:rPr>
          <w:sz w:val="24"/>
        </w:rPr>
        <w:t>; o </w:t>
      </w:r>
      <w:r>
        <w:rPr>
          <w:i/>
          <w:sz w:val="24"/>
        </w:rPr>
        <w:t>método cartesiano </w:t>
      </w:r>
      <w:r>
        <w:rPr>
          <w:position w:val="9"/>
          <w:sz w:val="16"/>
        </w:rPr>
        <w:t>60 </w:t>
      </w:r>
      <w:r>
        <w:rPr>
          <w:sz w:val="24"/>
        </w:rPr>
        <w:t>; a concepção de </w:t>
      </w:r>
      <w:r>
        <w:rPr>
          <w:i/>
          <w:sz w:val="24"/>
        </w:rPr>
        <w:t>educação disciplinar, </w:t>
      </w:r>
      <w:r>
        <w:rPr>
          <w:sz w:val="24"/>
        </w:rPr>
        <w:t>em Locke, e retomada posteriormente por outros teóricos da educação, sobretudo, Kant </w:t>
      </w:r>
      <w:r>
        <w:rPr>
          <w:position w:val="9"/>
          <w:sz w:val="16"/>
        </w:rPr>
        <w:t>61 </w:t>
      </w:r>
      <w:r>
        <w:rPr>
          <w:sz w:val="24"/>
        </w:rPr>
        <w:t>; a revolução industrial; a estatização da educação; a fragmentação do saber e o surgimento das ciências modernas.</w:t>
      </w:r>
    </w:p>
    <w:p>
      <w:pPr>
        <w:pStyle w:val="BodyText"/>
        <w:spacing w:line="360" w:lineRule="auto" w:before="9"/>
        <w:ind w:left="122" w:right="115" w:firstLine="707"/>
        <w:jc w:val="both"/>
      </w:pPr>
      <w:r>
        <w:rPr/>
        <w:t>Quanto à questão das disciplinas escolares, entendidas como “conteúdo programático a ser ensinado”, é necessário, primeiramente, compreender o sentido dessa expressão, sua etimologia, para depois analisar os processos históricos que levaram ao seu reconhecimento e status. Etimologicamente falando, o termo </w:t>
      </w:r>
      <w:r>
        <w:rPr>
          <w:i/>
        </w:rPr>
        <w:t>disciplina, </w:t>
      </w:r>
      <w:r>
        <w:rPr/>
        <w:t>e seu correspondente verbal </w:t>
      </w:r>
      <w:r>
        <w:rPr>
          <w:i/>
        </w:rPr>
        <w:t>disciplinar, </w:t>
      </w:r>
      <w:r>
        <w:rPr/>
        <w:t>vêm do latim e designa “a instrução que o aluno recebe do mestre” (CHERVEL, 1990, p. 178). A evolução da palavra e sua relação com termos correlatos nos revelam o ambiente escolar no qual esses termos surgiram e se desenvolveram:</w:t>
      </w:r>
    </w:p>
    <w:p>
      <w:pPr>
        <w:pStyle w:val="BodyText"/>
        <w:spacing w:before="6"/>
        <w:rPr>
          <w:sz w:val="36"/>
        </w:rPr>
      </w:pPr>
    </w:p>
    <w:p>
      <w:pPr>
        <w:spacing w:before="0"/>
        <w:ind w:left="2390" w:right="115" w:firstLine="0"/>
        <w:jc w:val="both"/>
        <w:rPr>
          <w:sz w:val="20"/>
        </w:rPr>
      </w:pPr>
      <w:r>
        <w:rPr>
          <w:sz w:val="20"/>
        </w:rPr>
        <w:t>Disciplina – do latim </w:t>
      </w:r>
      <w:r>
        <w:rPr>
          <w:i/>
          <w:sz w:val="20"/>
        </w:rPr>
        <w:t>discipulus</w:t>
      </w:r>
      <w:r>
        <w:rPr>
          <w:sz w:val="20"/>
        </w:rPr>
        <w:t>, ‘aquele que aprende’, do verbo </w:t>
      </w:r>
      <w:r>
        <w:rPr>
          <w:i/>
          <w:sz w:val="20"/>
        </w:rPr>
        <w:t>discere</w:t>
      </w:r>
      <w:r>
        <w:rPr>
          <w:sz w:val="20"/>
        </w:rPr>
        <w:t>, ‘aprender’. De </w:t>
      </w:r>
      <w:r>
        <w:rPr>
          <w:i/>
          <w:sz w:val="20"/>
        </w:rPr>
        <w:t>discipulus </w:t>
      </w:r>
      <w:r>
        <w:rPr>
          <w:sz w:val="20"/>
        </w:rPr>
        <w:t>veio disciplina, ‘instrução, conhecimento, matéria a ser ensinada’. Gradualmente se agregou um novo significado, o de ‘manutenção da ordem’, que é necessária para fornecer instrução. O verbo </w:t>
      </w:r>
      <w:r>
        <w:rPr>
          <w:i/>
          <w:sz w:val="20"/>
        </w:rPr>
        <w:t>discere </w:t>
      </w:r>
      <w:r>
        <w:rPr>
          <w:sz w:val="20"/>
        </w:rPr>
        <w:t>tem relação com </w:t>
      </w:r>
      <w:r>
        <w:rPr>
          <w:i/>
          <w:sz w:val="20"/>
        </w:rPr>
        <w:t>docere</w:t>
      </w:r>
      <w:r>
        <w:rPr>
          <w:sz w:val="20"/>
        </w:rPr>
        <w:t>, ‘ensinar’. Este, por sua vez, teve uma grande progênie, como: douto, [de </w:t>
      </w:r>
      <w:r>
        <w:rPr>
          <w:i/>
          <w:sz w:val="20"/>
        </w:rPr>
        <w:t>doctus</w:t>
      </w:r>
      <w:r>
        <w:rPr>
          <w:sz w:val="20"/>
        </w:rPr>
        <w:t>, ‘o que foi instruído’, logo, ‘pessoa erudita’]; doutor [de </w:t>
      </w:r>
      <w:r>
        <w:rPr>
          <w:i/>
          <w:sz w:val="20"/>
        </w:rPr>
        <w:t>doctor</w:t>
      </w:r>
      <w:r>
        <w:rPr>
          <w:sz w:val="20"/>
        </w:rPr>
        <w:t>, ‘aquele que ensina’]; doutrina [de </w:t>
      </w:r>
      <w:r>
        <w:rPr>
          <w:i/>
          <w:sz w:val="20"/>
        </w:rPr>
        <w:t>doctrina</w:t>
      </w:r>
      <w:r>
        <w:rPr>
          <w:sz w:val="20"/>
        </w:rPr>
        <w:t>, ‘ensino, sistema de ideias filosóficas, religiosas, científicas’], documento [de </w:t>
      </w:r>
      <w:r>
        <w:rPr>
          <w:i/>
          <w:sz w:val="20"/>
        </w:rPr>
        <w:t>documentum</w:t>
      </w:r>
      <w:r>
        <w:rPr>
          <w:sz w:val="20"/>
        </w:rPr>
        <w:t>, ‘lição, ensino, admoestação’]. (Origem da Palavra, Site de Etimologia)</w:t>
      </w:r>
    </w:p>
    <w:p>
      <w:pPr>
        <w:pStyle w:val="BodyText"/>
        <w:spacing w:before="4"/>
        <w:rPr>
          <w:sz w:val="16"/>
        </w:rPr>
      </w:pPr>
      <w:r>
        <w:rPr/>
        <w:pict>
          <v:line style="position:absolute;mso-position-horizontal-relative:page;mso-position-vertical-relative:paragraph;z-index:2128;mso-wrap-distance-left:0;mso-wrap-distance-right:0" from="85.103996pt,11.751129pt" to="229.123996pt,11.751129pt" stroked="true" strokeweight=".72pt" strokecolor="#000000">
            <v:stroke dashstyle="solid"/>
            <w10:wrap type="topAndBottom"/>
          </v:line>
        </w:pict>
      </w:r>
    </w:p>
    <w:p>
      <w:pPr>
        <w:spacing w:before="67"/>
        <w:ind w:left="122" w:right="124" w:firstLine="0"/>
        <w:jc w:val="both"/>
        <w:rPr>
          <w:sz w:val="20"/>
        </w:rPr>
      </w:pPr>
      <w:r>
        <w:rPr>
          <w:position w:val="7"/>
          <w:sz w:val="13"/>
        </w:rPr>
        <w:t>59 </w:t>
      </w:r>
      <w:r>
        <w:rPr>
          <w:sz w:val="20"/>
        </w:rPr>
        <w:t>A Reforma Protestante questionou profundamente as bases da sociedade, sobretudo no que tocava à questão da autoridade exercida pela Igreja sobre as pessoas e sobre o Estado. A proposta de uma religião “mais livre”, onde cada um é capaz de por si só interpretar as Escrituras sem a supervisão da hierarquia eclesiástica, influenciará decisivamente as práticas educacionais, como vimos, por exemplo, ao analisar Comênio. Esse espírito livre, apregoado pelos reformistas, vai ao encontro dos ideais humanistas do tempo.</w:t>
      </w:r>
    </w:p>
    <w:p>
      <w:pPr>
        <w:spacing w:line="240" w:lineRule="auto" w:before="0"/>
        <w:ind w:left="122" w:right="114" w:firstLine="0"/>
        <w:jc w:val="both"/>
        <w:rPr>
          <w:sz w:val="20"/>
        </w:rPr>
      </w:pPr>
      <w:r>
        <w:rPr>
          <w:position w:val="7"/>
          <w:sz w:val="13"/>
        </w:rPr>
        <w:t>60 </w:t>
      </w:r>
      <w:r>
        <w:rPr>
          <w:sz w:val="20"/>
        </w:rPr>
        <w:t>A mais conhecida sentença de Descartes “Penso, logo existo” (</w:t>
      </w:r>
      <w:r>
        <w:rPr>
          <w:i/>
          <w:sz w:val="20"/>
        </w:rPr>
        <w:t>Discurso do Método</w:t>
      </w:r>
      <w:r>
        <w:rPr>
          <w:sz w:val="20"/>
        </w:rPr>
        <w:t>), ou cogito cartesiano, é muito significativa se considerarmos o fato de ter sido essa a única alternativa de Descartes diante da dúvida metódica que o obrigava a duvidar de tudo, inclusive da própria existência. O cogito levou Descartes a dividir a realidade em duas: </w:t>
      </w:r>
      <w:r>
        <w:rPr>
          <w:i/>
          <w:sz w:val="20"/>
        </w:rPr>
        <w:t>res cogitans </w:t>
      </w:r>
      <w:r>
        <w:rPr>
          <w:sz w:val="20"/>
        </w:rPr>
        <w:t>(coisa do pensamento) e </w:t>
      </w:r>
      <w:r>
        <w:rPr>
          <w:i/>
          <w:sz w:val="20"/>
        </w:rPr>
        <w:t>res extensa </w:t>
      </w:r>
      <w:r>
        <w:rPr>
          <w:sz w:val="20"/>
        </w:rPr>
        <w:t>(coisa extensa, ou seja, o corpo, a matéria). A primazia do pensamento fundamentada nessa filosofia, conhecida justamente por racionalismo, levou a ‘coisificação’ da matéria, relegando-a a um segundo plano, que culminou no mecanicismo do século XVII. Com Descartes, a matemática passa a ocupar posição central sobre as demais formas de saber, passando a ser a ciência, por excelência, para a compreensão de um mundo que “mecanizava” rapidamente. A concepção bipartida da realidade como </w:t>
      </w:r>
      <w:r>
        <w:rPr>
          <w:i/>
          <w:sz w:val="20"/>
        </w:rPr>
        <w:t>res cogitans </w:t>
      </w:r>
      <w:r>
        <w:rPr>
          <w:sz w:val="20"/>
        </w:rPr>
        <w:t>e </w:t>
      </w:r>
      <w:r>
        <w:rPr>
          <w:i/>
          <w:sz w:val="20"/>
        </w:rPr>
        <w:t>res </w:t>
      </w:r>
      <w:r>
        <w:rPr>
          <w:i/>
          <w:sz w:val="20"/>
        </w:rPr>
        <w:t>extensa</w:t>
      </w:r>
      <w:r>
        <w:rPr>
          <w:sz w:val="20"/>
        </w:rPr>
        <w:t>, promoverá a evolução das matemáticas para o estudo das coisas da natureza, ou para a realidade material do mundo.</w:t>
      </w:r>
    </w:p>
    <w:p>
      <w:pPr>
        <w:spacing w:line="240" w:lineRule="auto" w:before="0"/>
        <w:ind w:left="122" w:right="120" w:firstLine="0"/>
        <w:jc w:val="both"/>
        <w:rPr>
          <w:sz w:val="20"/>
        </w:rPr>
      </w:pPr>
      <w:r>
        <w:rPr>
          <w:position w:val="7"/>
          <w:sz w:val="13"/>
        </w:rPr>
        <w:t>61 </w:t>
      </w:r>
      <w:r>
        <w:rPr>
          <w:sz w:val="20"/>
        </w:rPr>
        <w:t>Sobre o conceito de disciplina em Kant, Coêlho e Guimarães (2012, p. 328) nos oferecem uma síntese de sua obra </w:t>
      </w:r>
      <w:r>
        <w:rPr>
          <w:i/>
          <w:sz w:val="20"/>
        </w:rPr>
        <w:t>Sobre a Pedagogia</w:t>
      </w:r>
      <w:r>
        <w:rPr>
          <w:sz w:val="20"/>
        </w:rPr>
        <w:t>, nesses termos: “Mesmo exercida contra a sua vontade (da criança), a disciplina visa a torná-los o que em seu estado inicial eles não são em plenitude:  seres  humanos, racionais, autônomos, livres, capazes de compreender e de transformar o mundo, de viver em sociedade, sujeitos do conhecimento e da ação, sujeitos de direitos. Elevá-los a esse patamar é o desafio e a obra da educação, o que evidencia seu sentido profundo e sua importância fundamental para o presente e o futuro da sociedade, do gênero humano e dos indivíduos”. Como se pode verificar, o sentido de disciplina que predomina em Kant é o de instrução para a autonomia do sujeito, conforme a concepção kantiana de Iluminismo.</w:t>
      </w:r>
    </w:p>
    <w:p>
      <w:pPr>
        <w:spacing w:after="0" w:line="240" w:lineRule="auto"/>
        <w:jc w:val="both"/>
        <w:rPr>
          <w:sz w:val="20"/>
        </w:rPr>
        <w:sectPr>
          <w:pgSz w:w="11910" w:h="16840"/>
          <w:pgMar w:header="751" w:footer="0" w:top="960" w:bottom="280" w:left="1580" w:right="1580"/>
        </w:sectPr>
      </w:pPr>
    </w:p>
    <w:p>
      <w:pPr>
        <w:pStyle w:val="BodyText"/>
        <w:rPr>
          <w:sz w:val="20"/>
        </w:rPr>
      </w:pPr>
    </w:p>
    <w:p>
      <w:pPr>
        <w:pStyle w:val="BodyText"/>
        <w:rPr>
          <w:sz w:val="20"/>
        </w:rPr>
      </w:pPr>
    </w:p>
    <w:p>
      <w:pPr>
        <w:pStyle w:val="BodyText"/>
        <w:spacing w:before="10"/>
        <w:rPr>
          <w:sz w:val="26"/>
        </w:rPr>
      </w:pPr>
    </w:p>
    <w:p>
      <w:pPr>
        <w:pStyle w:val="BodyText"/>
        <w:spacing w:line="360" w:lineRule="auto" w:before="90"/>
        <w:ind w:left="122" w:right="116" w:firstLine="707"/>
        <w:jc w:val="both"/>
      </w:pPr>
      <w:r>
        <w:rPr/>
        <w:t>Na modernidade, o sentido de </w:t>
      </w:r>
      <w:r>
        <w:rPr>
          <w:i/>
        </w:rPr>
        <w:t>conteúdo de ensino </w:t>
      </w:r>
      <w:r>
        <w:rPr/>
        <w:t>do termo disciplina, só virá posteriormente. A princípio, sobretudo entre os reformistas, por </w:t>
      </w:r>
      <w:r>
        <w:rPr>
          <w:i/>
        </w:rPr>
        <w:t>disciplina </w:t>
      </w:r>
      <w:r>
        <w:rPr/>
        <w:t>se pretendia expressar a </w:t>
      </w:r>
      <w:r>
        <w:rPr>
          <w:i/>
        </w:rPr>
        <w:t>ordem estrutural </w:t>
      </w:r>
      <w:r>
        <w:rPr/>
        <w:t>que deve nortear todas as atividades de governo, assim como também as práticas educacionais. Hamilton (</w:t>
      </w:r>
      <w:r>
        <w:rPr>
          <w:i/>
        </w:rPr>
        <w:t>apud </w:t>
      </w:r>
      <w:r>
        <w:rPr/>
        <w:t>GOODSOM, 2011, p. 32), ao recavar as bases históricas do currículo na modernidade, descreve o significado de disciplina e de currículo, que prevalecerá até o final do século XIX. Nota-se que é em ambiente reformista que se encontram essas bases:</w:t>
      </w:r>
    </w:p>
    <w:p>
      <w:pPr>
        <w:pStyle w:val="BodyText"/>
        <w:spacing w:before="7"/>
        <w:rPr>
          <w:sz w:val="36"/>
        </w:rPr>
      </w:pPr>
    </w:p>
    <w:p>
      <w:pPr>
        <w:spacing w:before="0"/>
        <w:ind w:left="2390" w:right="116" w:firstLine="0"/>
        <w:jc w:val="both"/>
        <w:rPr>
          <w:sz w:val="20"/>
        </w:rPr>
      </w:pPr>
      <w:r>
        <w:rPr>
          <w:sz w:val="20"/>
        </w:rPr>
        <w:t>O senso de disciplina ou ordem estrutural absorvido no currículo procedeu não tanto de fontes clássicas quanto das ideias de John Calvin (...). À medida que, no final do século XVI, na Suíça, Escócia e Holanda, os discípulos de Calvino conquistavam uma ascendência política e também teológica, a ideia de disciplina – “essência mesma do Calvinismo” – começava a denotar os princípios internos e o aparato externo do governo civil e da conduta pessoal. Dentro dessa perspectiva percebe-se uma relação homóloga entre currículo e disciplina: o currículo era para a prática educacional calvinista o que era a disciplina para a prática social calvinista.</w:t>
      </w:r>
    </w:p>
    <w:p>
      <w:pPr>
        <w:pStyle w:val="BodyText"/>
        <w:rPr>
          <w:sz w:val="22"/>
        </w:rPr>
      </w:pPr>
    </w:p>
    <w:p>
      <w:pPr>
        <w:pStyle w:val="BodyText"/>
        <w:spacing w:line="357" w:lineRule="auto" w:before="161"/>
        <w:ind w:left="122" w:right="118" w:firstLine="707"/>
        <w:jc w:val="both"/>
      </w:pPr>
      <w:r>
        <w:rPr/>
        <w:t>Em relação ao seu uso escolar, antes de adquirir o sentido que veio a prevalecer, a saber, “conteúdos de ensino”, “disciplina” era usado como um termo genérico para designar “vigilância de comportamento”, “repressão das más condutas”. A partir do ano 1870, o termo </w:t>
      </w:r>
      <w:r>
        <w:rPr>
          <w:i/>
        </w:rPr>
        <w:t>disciplina </w:t>
      </w:r>
      <w:r>
        <w:rPr/>
        <w:t>adquire o sentido de “ginástica intelectual”, e depois, “matéria de ensino suscetível de servir de exercício intelectual” (CHERVEL, 1990, p. 179), num momento em que se começa a declinar o estudo das humanidades clássicas (estudo da literatura, das línguas, das artes liberais)</w:t>
      </w:r>
      <w:r>
        <w:rPr>
          <w:position w:val="9"/>
          <w:sz w:val="16"/>
        </w:rPr>
        <w:t>62</w:t>
      </w:r>
      <w:r>
        <w:rPr/>
        <w:t>, daí a insistência de alguns em conservar o ensino da língua latina, “indispensável ao homem cultivado”.</w:t>
      </w:r>
    </w:p>
    <w:p>
      <w:pPr>
        <w:pStyle w:val="BodyText"/>
        <w:spacing w:line="360" w:lineRule="auto" w:before="9"/>
        <w:ind w:left="122" w:right="122" w:firstLine="707"/>
        <w:jc w:val="both"/>
      </w:pPr>
      <w:r>
        <w:rPr>
          <w:i/>
        </w:rPr>
        <w:t>Disciplina </w:t>
      </w:r>
      <w:r>
        <w:rPr/>
        <w:t>indica, então, mais um meio, ou instrumento, propício ao adestramento da mente, do que o conteúdo prescrito a se ensinar. Somente quando o estudo das humanidades  clássicas  começa  a  declinar a  partir  do século  XIX  é que o</w:t>
      </w:r>
    </w:p>
    <w:p>
      <w:pPr>
        <w:pStyle w:val="BodyText"/>
        <w:rPr>
          <w:sz w:val="20"/>
        </w:rPr>
      </w:pPr>
    </w:p>
    <w:p>
      <w:pPr>
        <w:pStyle w:val="BodyText"/>
        <w:spacing w:before="9"/>
        <w:rPr>
          <w:sz w:val="28"/>
        </w:rPr>
      </w:pPr>
      <w:r>
        <w:rPr/>
        <w:pict>
          <v:line style="position:absolute;mso-position-horizontal-relative:page;mso-position-vertical-relative:paragraph;z-index:2152;mso-wrap-distance-left:0;mso-wrap-distance-right:0" from="85.103996pt,18.890612pt" to="229.123996pt,18.890612pt" stroked="true" strokeweight=".71997pt" strokecolor="#000000">
            <v:stroke dashstyle="solid"/>
            <w10:wrap type="topAndBottom"/>
          </v:line>
        </w:pict>
      </w:r>
    </w:p>
    <w:p>
      <w:pPr>
        <w:spacing w:before="67"/>
        <w:ind w:left="122" w:right="118" w:firstLine="0"/>
        <w:jc w:val="both"/>
        <w:rPr>
          <w:sz w:val="20"/>
        </w:rPr>
      </w:pPr>
      <w:r>
        <w:rPr>
          <w:position w:val="7"/>
          <w:sz w:val="13"/>
        </w:rPr>
        <w:t>62 </w:t>
      </w:r>
      <w:r>
        <w:rPr>
          <w:sz w:val="20"/>
        </w:rPr>
        <w:t>Nesse sentido, compreende-se a declaração de Jules Ferry (Primeiro Ministro francês, por dois mandatos, entre os anos de 1880 a 1885), aos inspetores primários e diretores de escola normal: “O que vos pedimos a todos, é de nos fazer homens antes de nos fazer gramáticos” (</w:t>
      </w:r>
      <w:r>
        <w:rPr>
          <w:i/>
          <w:sz w:val="20"/>
        </w:rPr>
        <w:t>apud </w:t>
      </w:r>
      <w:r>
        <w:rPr>
          <w:sz w:val="20"/>
        </w:rPr>
        <w:t>CHERVEL, 1990, p. 187). “Fazer homens” significava ensinar, primordialmente, o temor a Deus (religião), que molda os hábitos do cidadão (nesse sentido, a religião serviria para disciplinar, daí o sentido moralizante de disciplina), seguindo da educação sociopolítica. Jules Ferry era maçon, anticlerical e partidário dos ideais positivistas de August Comte, sendo responsável por reformas profundas no sistema educacional francês, começando por dissolver os jesuítas e criando os primeiros colégios e liceus, onde também as meninas podiam estudar, assim, a educação primaria tornou-se gratuita e obrigatória. Nesse novo sistema de ensino, a seleção do que se deveria ensinar para “formar homens” começa a ser definido pelo seu aspecto ético e pragmático, onde o ensino das humanidades clássicas foi relegado a um plano inferior.</w:t>
      </w:r>
    </w:p>
    <w:p>
      <w:pPr>
        <w:spacing w:after="0"/>
        <w:jc w:val="both"/>
        <w:rPr>
          <w:sz w:val="20"/>
        </w:rPr>
        <w:sectPr>
          <w:headerReference w:type="default" r:id="rId34"/>
          <w:pgSz w:w="11910" w:h="16840"/>
          <w:pgMar w:header="751" w:footer="0" w:top="960" w:bottom="280" w:left="1580" w:right="1580"/>
          <w:pgNumType w:start="100"/>
        </w:sectPr>
      </w:pPr>
    </w:p>
    <w:p>
      <w:pPr>
        <w:pStyle w:val="BodyText"/>
        <w:rPr>
          <w:sz w:val="20"/>
        </w:rPr>
      </w:pPr>
    </w:p>
    <w:p>
      <w:pPr>
        <w:pStyle w:val="BodyText"/>
        <w:spacing w:line="362" w:lineRule="auto" w:before="213"/>
        <w:ind w:left="102" w:right="120"/>
        <w:jc w:val="both"/>
      </w:pPr>
      <w:r>
        <w:rPr/>
        <w:t>conceito de disciplina passou, gradativamente, a significar </w:t>
      </w:r>
      <w:r>
        <w:rPr>
          <w:i/>
        </w:rPr>
        <w:t>conteúdo de ensino</w:t>
      </w:r>
      <w:r>
        <w:rPr/>
        <w:t>. Segundo Chervel (1990, p. 178),</w:t>
      </w:r>
    </w:p>
    <w:p>
      <w:pPr>
        <w:pStyle w:val="BodyText"/>
        <w:spacing w:before="3"/>
        <w:rPr>
          <w:sz w:val="36"/>
        </w:rPr>
      </w:pPr>
    </w:p>
    <w:p>
      <w:pPr>
        <w:spacing w:before="0"/>
        <w:ind w:left="2370" w:right="119" w:firstLine="0"/>
        <w:jc w:val="both"/>
        <w:rPr>
          <w:sz w:val="20"/>
        </w:rPr>
      </w:pPr>
      <w:r>
        <w:rPr>
          <w:sz w:val="20"/>
        </w:rPr>
        <w:t>O termo “disciplina” e a expressão “disciplina escolar” não designam, até o fim do século XIX mais do que a vigilância dos estabelecimentos, a repressão das condutas prejudiciais à sua boa ordem e aquela parte da educação dos alunos que contribui para isso. No sentido que nos interessa aqui, de “conteúdo de ensino”, o termo está ausente de todos os dicionários do século XIX, e mesmo do </w:t>
      </w:r>
      <w:r>
        <w:rPr>
          <w:i/>
          <w:sz w:val="20"/>
        </w:rPr>
        <w:t>Dictionnaire de l’Academie </w:t>
      </w:r>
      <w:r>
        <w:rPr>
          <w:sz w:val="20"/>
        </w:rPr>
        <w:t>de 1832.</w:t>
      </w:r>
    </w:p>
    <w:p>
      <w:pPr>
        <w:pStyle w:val="BodyText"/>
        <w:rPr>
          <w:sz w:val="22"/>
        </w:rPr>
      </w:pPr>
    </w:p>
    <w:p>
      <w:pPr>
        <w:pStyle w:val="BodyText"/>
        <w:spacing w:line="360" w:lineRule="auto" w:before="158"/>
        <w:ind w:left="102" w:right="120" w:firstLine="707"/>
        <w:jc w:val="both"/>
      </w:pPr>
      <w:r>
        <w:rPr/>
        <w:t>Embora considerando a polissemia que o termo adquiriu no decorrer de sua evolução histórica, o substantivo </w:t>
      </w:r>
      <w:r>
        <w:rPr>
          <w:i/>
        </w:rPr>
        <w:t>disciplina </w:t>
      </w:r>
      <w:r>
        <w:rPr/>
        <w:t>não rompeu com o sentido forte do verbo </w:t>
      </w:r>
      <w:r>
        <w:rPr>
          <w:i/>
        </w:rPr>
        <w:t>disciplinar</w:t>
      </w:r>
      <w:r>
        <w:rPr/>
        <w:t>, continuando a indicar “um modo de disciplinar o espírito, quer dizer, de lhe dar os métodos e as regras para abordar os diferentes domínios do pensamento, do conhecimento e da arte” (</w:t>
      </w:r>
      <w:r>
        <w:rPr>
          <w:i/>
        </w:rPr>
        <w:t>ibidem</w:t>
      </w:r>
      <w:r>
        <w:rPr/>
        <w:t>, p. 180). Porém, é em relação ao currículo e seus desdobramentos históricos que se pode entender melhor o sentido de disciplina, como conteúdo de ensino.</w:t>
      </w:r>
    </w:p>
    <w:p>
      <w:pPr>
        <w:pStyle w:val="BodyText"/>
        <w:spacing w:line="360" w:lineRule="auto" w:before="6"/>
        <w:ind w:left="102" w:right="117" w:firstLine="707"/>
        <w:jc w:val="both"/>
      </w:pPr>
      <w:r>
        <w:rPr/>
        <w:t>O termo currículo provém também do latim, </w:t>
      </w:r>
      <w:r>
        <w:rPr>
          <w:i/>
        </w:rPr>
        <w:t>curriculum</w:t>
      </w:r>
      <w:r>
        <w:rPr/>
        <w:t>, significando “caminho”, “trajeto”, “percurso”, “pista ou circuito atlético”. Segundo Goodson  </w:t>
      </w:r>
      <w:r>
        <w:rPr>
          <w:spacing w:val="13"/>
        </w:rPr>
        <w:t> </w:t>
      </w:r>
      <w:r>
        <w:rPr/>
        <w:t>(2011,</w:t>
      </w:r>
    </w:p>
    <w:p>
      <w:pPr>
        <w:pStyle w:val="BodyText"/>
        <w:spacing w:line="360" w:lineRule="auto" w:before="6"/>
        <w:ind w:left="102" w:right="116"/>
        <w:jc w:val="both"/>
      </w:pPr>
      <w:r>
        <w:rPr/>
        <w:t>p. 31), “a palavra currículo vem da palavra latina </w:t>
      </w:r>
      <w:r>
        <w:rPr>
          <w:i/>
        </w:rPr>
        <w:t>Scurrere</w:t>
      </w:r>
      <w:r>
        <w:rPr/>
        <w:t>, correr, e refere-se a curso ou (carro de corrida). As implicações etimológicas são que, com isso, o currículo é definido como um curso a ser seguido, ou, mais especificamente, apresentado”. Daí decorre que, no âmbito da pedagogia, currículo será o termo empregado para significar o </w:t>
      </w:r>
      <w:r>
        <w:rPr>
          <w:i/>
        </w:rPr>
        <w:t>conteúdo </w:t>
      </w:r>
      <w:r>
        <w:rPr>
          <w:i/>
        </w:rPr>
        <w:t>apresentado para estudo</w:t>
      </w:r>
      <w:r>
        <w:rPr/>
        <w:t>. Desse modo, a definição estrita de currículo não contempla o contexto em que é produzido e as implicações sociais dessa </w:t>
      </w:r>
      <w:r>
        <w:rPr>
          <w:i/>
        </w:rPr>
        <w:t>construção</w:t>
      </w:r>
      <w:r>
        <w:rPr/>
        <w:t>, como será aprofundado por muitos autores contemporâneos.</w:t>
      </w:r>
    </w:p>
    <w:p>
      <w:pPr>
        <w:pStyle w:val="BodyText"/>
        <w:spacing w:line="360" w:lineRule="auto" w:before="3"/>
        <w:ind w:left="102" w:right="117" w:firstLine="707"/>
        <w:jc w:val="both"/>
      </w:pPr>
      <w:r>
        <w:rPr/>
        <w:t>Nesse sentido, sempre seguindo Goodson, “o poder de definição da realidade é posto firmemente nas mãos daqueles que esboçam e definem o curso” (</w:t>
      </w:r>
      <w:r>
        <w:rPr>
          <w:i/>
        </w:rPr>
        <w:t>idem</w:t>
      </w:r>
      <w:r>
        <w:rPr/>
        <w:t>), ou seja,  as autoridades encarregadas de produzir o currículo. Para esse autor, reconstruir a história do currículo a partir de sua etimologia é importante, pois torna mais evidente o vínculo entre currículo e prescrição, e suas implicações para o futuro das teorias e práticas educacionais: “Em parte, o fortalecimento desse vínculo deveu-se ao emergir de padrões sequenciais de aprendizado para definir e operacionalizar o currículo segundo modo já fixado”</w:t>
      </w:r>
      <w:r>
        <w:rPr>
          <w:spacing w:val="-4"/>
        </w:rPr>
        <w:t> </w:t>
      </w:r>
      <w:r>
        <w:rPr/>
        <w:t>(</w:t>
      </w:r>
      <w:r>
        <w:rPr>
          <w:i/>
        </w:rPr>
        <w:t>idem</w:t>
      </w:r>
      <w:r>
        <w:rPr/>
        <w:t>).</w:t>
      </w:r>
    </w:p>
    <w:p>
      <w:pPr>
        <w:pStyle w:val="BodyText"/>
        <w:spacing w:line="360" w:lineRule="auto" w:before="5"/>
        <w:ind w:left="102" w:right="117" w:firstLine="707"/>
        <w:jc w:val="both"/>
      </w:pPr>
      <w:r>
        <w:rPr/>
        <w:t>Logo, sendo currículo um </w:t>
      </w:r>
      <w:r>
        <w:rPr>
          <w:i/>
        </w:rPr>
        <w:t>curso prescrito </w:t>
      </w:r>
      <w:r>
        <w:rPr/>
        <w:t>de estudo por autoridades  competentes, inevitavelmente esse </w:t>
      </w:r>
      <w:r>
        <w:rPr>
          <w:i/>
        </w:rPr>
        <w:t>curso </w:t>
      </w:r>
      <w:r>
        <w:rPr/>
        <w:t>representará os interesses dessas   </w:t>
      </w:r>
      <w:r>
        <w:rPr>
          <w:spacing w:val="8"/>
        </w:rPr>
        <w:t> </w:t>
      </w:r>
      <w:r>
        <w:rPr/>
        <w:t>autoridades.</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0" w:lineRule="auto" w:before="213"/>
        <w:ind w:left="102" w:right="120"/>
        <w:jc w:val="both"/>
      </w:pPr>
      <w:r>
        <w:rPr/>
        <w:t>Esse dilema é ainda fortemente sentido na educação contemporânea. Tendo em vista essas considerações, Goodson (</w:t>
      </w:r>
      <w:r>
        <w:rPr>
          <w:i/>
        </w:rPr>
        <w:t>ibidem</w:t>
      </w:r>
      <w:r>
        <w:rPr/>
        <w:t>, p. 117), comentando Tonkins, chega a uma definição ampla currículo, nos seguintes termos:</w:t>
      </w:r>
    </w:p>
    <w:p>
      <w:pPr>
        <w:pStyle w:val="BodyText"/>
        <w:spacing w:before="6"/>
        <w:rPr>
          <w:sz w:val="36"/>
        </w:rPr>
      </w:pPr>
    </w:p>
    <w:p>
      <w:pPr>
        <w:spacing w:before="0"/>
        <w:ind w:left="2370" w:right="122" w:firstLine="0"/>
        <w:jc w:val="both"/>
        <w:rPr>
          <w:sz w:val="20"/>
        </w:rPr>
      </w:pPr>
      <w:r>
        <w:rPr>
          <w:sz w:val="20"/>
        </w:rPr>
        <w:t>Por currículo entendemos (...) o curso aparente ou oficial de estudos, caracteristicamente construído em nossa era por uma série de documentos que cobrem variados assuntos e diversos níveis, junto com a formulação de tudo – ‘metas e objetivos’, conjunto e roteiros – que, por assim dizer, constitui as normas, regulamentos e princípios que orientam o que deve ser lecionado.</w:t>
      </w:r>
    </w:p>
    <w:p>
      <w:pPr>
        <w:pStyle w:val="BodyText"/>
        <w:rPr>
          <w:sz w:val="22"/>
        </w:rPr>
      </w:pPr>
    </w:p>
    <w:p>
      <w:pPr>
        <w:pStyle w:val="BodyText"/>
        <w:spacing w:line="360" w:lineRule="auto" w:before="161"/>
        <w:ind w:left="102" w:right="120" w:firstLine="707"/>
        <w:jc w:val="both"/>
      </w:pPr>
      <w:r>
        <w:rPr/>
        <w:t>Os estudos sobre a história do currículo revelam que o termo começou a ser utilizado nos meios educacionais a partir do século XVI, indicando “ordem” como estrutura e como sequência, com o intuito de obter eficiência. O sentido de ordem para obter bons resultados aproxima já no início, currículo e disciplina. Assim, de acordo com Silva (</w:t>
      </w:r>
      <w:r>
        <w:rPr>
          <w:i/>
        </w:rPr>
        <w:t>História do</w:t>
      </w:r>
      <w:r>
        <w:rPr>
          <w:i/>
          <w:spacing w:val="-4"/>
        </w:rPr>
        <w:t> </w:t>
      </w:r>
      <w:r>
        <w:rPr>
          <w:i/>
        </w:rPr>
        <w:t>currículo</w:t>
      </w:r>
      <w:r>
        <w:rPr/>
        <w:t>),</w:t>
      </w:r>
    </w:p>
    <w:p>
      <w:pPr>
        <w:pStyle w:val="BodyText"/>
        <w:spacing w:before="6"/>
        <w:rPr>
          <w:sz w:val="36"/>
        </w:rPr>
      </w:pPr>
    </w:p>
    <w:p>
      <w:pPr>
        <w:spacing w:before="0"/>
        <w:ind w:left="2370" w:right="115" w:firstLine="0"/>
        <w:jc w:val="both"/>
        <w:rPr>
          <w:sz w:val="20"/>
        </w:rPr>
      </w:pPr>
      <w:r>
        <w:rPr>
          <w:sz w:val="20"/>
        </w:rPr>
        <w:t>Datam do século XVI, os registros históricos de quando, e em que circunstância, aparece, pela primeira vez, a palavra </w:t>
      </w:r>
      <w:r>
        <w:rPr>
          <w:i/>
          <w:sz w:val="20"/>
        </w:rPr>
        <w:t>curriculum </w:t>
      </w:r>
      <w:r>
        <w:rPr>
          <w:sz w:val="20"/>
        </w:rPr>
        <w:t>aplicada aos meios educacionais. Tais registros evidenciam que currículo esteve ligado à ideia de “ordem como estrutura” e “ordem como sequencia”, em função de determinada eficiência social. Assim, na Universidade de Leiden (1582), os registros constam que “tendo completado o </w:t>
      </w:r>
      <w:r>
        <w:rPr>
          <w:i/>
          <w:sz w:val="20"/>
        </w:rPr>
        <w:t>curriculum </w:t>
      </w:r>
      <w:r>
        <w:rPr>
          <w:sz w:val="20"/>
        </w:rPr>
        <w:t>de seus estudos” o certificado era concedido ao aluno.</w:t>
      </w:r>
    </w:p>
    <w:p>
      <w:pPr>
        <w:pStyle w:val="BodyText"/>
        <w:rPr>
          <w:sz w:val="22"/>
        </w:rPr>
      </w:pPr>
    </w:p>
    <w:p>
      <w:pPr>
        <w:pStyle w:val="BodyText"/>
        <w:spacing w:line="360" w:lineRule="auto" w:before="160"/>
        <w:ind w:left="102" w:right="120" w:firstLine="707"/>
        <w:jc w:val="both"/>
      </w:pPr>
      <w:r>
        <w:rPr/>
        <w:t>Como afirmamos a Reforma Protestante, em especial o calvinismo, somada às concepções de Locke sobre currículo e disciplina, além do pensamento cartesiano que priorizou a matemática em detrimento das </w:t>
      </w:r>
      <w:r>
        <w:rPr>
          <w:i/>
        </w:rPr>
        <w:t>humanidades</w:t>
      </w:r>
      <w:r>
        <w:rPr/>
        <w:t>, estão nas bases da concepção moderna de currículo, entendido como prescrição. Alem do mais, não se pode deixar de considerar os impactos da revolução industrial e a estatização gradativa da educação,  em substituição da educação doméstica, e como o saber fragmentado pelo surgimento das ciências modernas influenciaram no surgimento das disciplinas</w:t>
      </w:r>
      <w:r>
        <w:rPr>
          <w:spacing w:val="-10"/>
        </w:rPr>
        <w:t> </w:t>
      </w:r>
      <w:r>
        <w:rPr/>
        <w:t>escolares.</w:t>
      </w:r>
    </w:p>
    <w:p>
      <w:pPr>
        <w:pStyle w:val="BodyText"/>
        <w:spacing w:line="360" w:lineRule="auto" w:before="4"/>
        <w:ind w:left="102" w:right="118" w:firstLine="707"/>
        <w:jc w:val="both"/>
      </w:pPr>
      <w:r>
        <w:rPr/>
        <w:t>Quanto à proposta curricular de Locke, pode-se classificá-la como utilitária, conforme a opinião de Eby (1976, p. 260):</w:t>
      </w:r>
    </w:p>
    <w:p>
      <w:pPr>
        <w:pStyle w:val="BodyText"/>
        <w:spacing w:before="6"/>
        <w:rPr>
          <w:sz w:val="30"/>
        </w:rPr>
      </w:pPr>
    </w:p>
    <w:p>
      <w:pPr>
        <w:spacing w:before="0"/>
        <w:ind w:left="2370" w:right="120" w:firstLine="0"/>
        <w:jc w:val="both"/>
        <w:rPr>
          <w:sz w:val="20"/>
        </w:rPr>
      </w:pPr>
      <w:r>
        <w:rPr>
          <w:sz w:val="20"/>
        </w:rPr>
        <w:t>A utilidade é o princípio orientador na seleção do currículo. Cada estudo e suas minúcias devem encontrar justificação na contribuição que dão à vida. No entanto o fator determinante não é a vida atual da criança, e sim, sua vida futura como homem. Mais ainda: Locke não tinha em vista uma utilidade materialista baixa, mas, de preferência, a utilidade que tem importância para  a conduta humana, o prático no seu sentido melhor e mais</w:t>
      </w:r>
      <w:r>
        <w:rPr>
          <w:spacing w:val="-22"/>
          <w:sz w:val="20"/>
        </w:rPr>
        <w:t> </w:t>
      </w:r>
      <w:r>
        <w:rPr>
          <w:sz w:val="20"/>
        </w:rPr>
        <w:t>elevado.</w:t>
      </w:r>
    </w:p>
    <w:p>
      <w:pPr>
        <w:spacing w:after="0"/>
        <w:jc w:val="both"/>
        <w:rPr>
          <w:sz w:val="20"/>
        </w:rPr>
        <w:sectPr>
          <w:pgSz w:w="11910" w:h="16840"/>
          <w:pgMar w:header="751" w:footer="0" w:top="960" w:bottom="280" w:left="1600" w:right="1580"/>
        </w:sectPr>
      </w:pPr>
    </w:p>
    <w:p>
      <w:pPr>
        <w:pStyle w:val="BodyText"/>
        <w:rPr>
          <w:sz w:val="20"/>
        </w:rPr>
      </w:pPr>
    </w:p>
    <w:p>
      <w:pPr>
        <w:pStyle w:val="BodyText"/>
        <w:spacing w:line="360" w:lineRule="auto" w:before="213"/>
        <w:ind w:left="102" w:right="117" w:firstLine="707"/>
        <w:jc w:val="both"/>
      </w:pPr>
      <w:r>
        <w:rPr/>
        <w:t>Esse princípio utilitário levará Locke a desqualificar a formação clássica e a reduzir o currículo tradicional. As disciplinas do </w:t>
      </w:r>
      <w:r>
        <w:rPr>
          <w:i/>
        </w:rPr>
        <w:t>Trivium </w:t>
      </w:r>
      <w:r>
        <w:rPr/>
        <w:t>foram consideradas inadequadas para a formação do gentil-homem. O estudo da gramática, da lógica e da retórica, que servem somente para iniciar os homens na arte do engano, deve ser totalmente suplantado, conservando apenas o estudo do latim para a leitura dos  clássicos. Sobre a inutilidade da gramática, Locke (</w:t>
      </w:r>
      <w:r>
        <w:rPr>
          <w:i/>
        </w:rPr>
        <w:t>apud </w:t>
      </w:r>
      <w:r>
        <w:rPr/>
        <w:t>EBY, 1976, p. 261)</w:t>
      </w:r>
      <w:r>
        <w:rPr>
          <w:spacing w:val="-14"/>
        </w:rPr>
        <w:t> </w:t>
      </w:r>
      <w:r>
        <w:rPr/>
        <w:t>afirma:</w:t>
      </w:r>
    </w:p>
    <w:p>
      <w:pPr>
        <w:pStyle w:val="BodyText"/>
        <w:spacing w:before="5"/>
        <w:rPr>
          <w:sz w:val="20"/>
        </w:rPr>
      </w:pPr>
    </w:p>
    <w:p>
      <w:pPr>
        <w:spacing w:before="0"/>
        <w:ind w:left="2370" w:right="122" w:firstLine="0"/>
        <w:jc w:val="both"/>
        <w:rPr>
          <w:sz w:val="20"/>
        </w:rPr>
      </w:pPr>
      <w:r>
        <w:rPr>
          <w:sz w:val="20"/>
        </w:rPr>
        <w:t>Quando eu penso, quanta questão se faz de um pouco de grego e latim, quantos anos se gastam nisso, e que barulho e questão isso cria sem nenhum propósito, eu dificilmente posso deixar de pensar que os pais das crianças ainda vivem no medo da vara do mestre-escola.</w:t>
      </w:r>
    </w:p>
    <w:p>
      <w:pPr>
        <w:pStyle w:val="BodyText"/>
        <w:rPr>
          <w:sz w:val="22"/>
        </w:rPr>
      </w:pPr>
    </w:p>
    <w:p>
      <w:pPr>
        <w:pStyle w:val="BodyText"/>
        <w:spacing w:line="360" w:lineRule="auto" w:before="161"/>
        <w:ind w:left="102" w:right="119" w:firstLine="1415"/>
        <w:jc w:val="both"/>
      </w:pPr>
      <w:r>
        <w:rPr/>
        <w:t>O método escolástico (</w:t>
      </w:r>
      <w:r>
        <w:rPr>
          <w:i/>
        </w:rPr>
        <w:t>o que </w:t>
      </w:r>
      <w:r>
        <w:rPr/>
        <w:t>ensinar e </w:t>
      </w:r>
      <w:r>
        <w:rPr>
          <w:i/>
        </w:rPr>
        <w:t>como </w:t>
      </w:r>
      <w:r>
        <w:rPr/>
        <w:t>ensinar) vinha sendo rechaçado há quase dois séculos, subsistindo, em partes, nas escolas de tradição  católica, considerado excessivamente especulativo, não condizente com o espírito das ciências empíricas, propagado por pensadores como Locke. Eby enumera cinco motivos pelos quais Locke censurou as artes medievais, em especial as disciplinas do</w:t>
      </w:r>
      <w:r>
        <w:rPr>
          <w:spacing w:val="-11"/>
        </w:rPr>
        <w:t> </w:t>
      </w:r>
      <w:r>
        <w:rPr>
          <w:i/>
        </w:rPr>
        <w:t>Trivium</w:t>
      </w:r>
      <w:r>
        <w:rPr/>
        <w:t>:</w:t>
      </w:r>
    </w:p>
    <w:p>
      <w:pPr>
        <w:pStyle w:val="BodyText"/>
        <w:spacing w:before="6"/>
        <w:rPr>
          <w:sz w:val="36"/>
        </w:rPr>
      </w:pPr>
    </w:p>
    <w:p>
      <w:pPr>
        <w:pStyle w:val="ListParagraph"/>
        <w:numPr>
          <w:ilvl w:val="0"/>
          <w:numId w:val="9"/>
        </w:numPr>
        <w:tabs>
          <w:tab w:pos="2606" w:val="left" w:leader="none"/>
        </w:tabs>
        <w:spacing w:line="240" w:lineRule="auto" w:before="0" w:after="0"/>
        <w:ind w:left="2370" w:right="123" w:hanging="2"/>
        <w:jc w:val="both"/>
        <w:rPr>
          <w:sz w:val="20"/>
        </w:rPr>
      </w:pPr>
      <w:r>
        <w:rPr>
          <w:sz w:val="20"/>
        </w:rPr>
        <w:t>Torna os estudantes obstinados; 2) Desenvolve uma atitude de impugnar tudo, apenas com a intenção de parecer inteligente; 3) Desenvolve um  orgulho em contradizer os demais; 4) Suplantar o rival passa a ser o fim máximo procurado de preferência à descoberta da verdade; 5) Leva à capciosidade e ao uso falaz de</w:t>
      </w:r>
      <w:r>
        <w:rPr>
          <w:spacing w:val="-12"/>
          <w:sz w:val="20"/>
        </w:rPr>
        <w:t> </w:t>
      </w:r>
      <w:r>
        <w:rPr>
          <w:sz w:val="20"/>
        </w:rPr>
        <w:t>palavras.</w:t>
      </w:r>
    </w:p>
    <w:p>
      <w:pPr>
        <w:pStyle w:val="BodyText"/>
        <w:rPr>
          <w:sz w:val="22"/>
        </w:rPr>
      </w:pPr>
    </w:p>
    <w:p>
      <w:pPr>
        <w:pStyle w:val="BodyText"/>
        <w:spacing w:line="360" w:lineRule="auto" w:before="158"/>
        <w:ind w:left="102" w:right="118" w:firstLine="707"/>
        <w:jc w:val="both"/>
      </w:pPr>
      <w:r>
        <w:rPr/>
        <w:t>Por isso, no lugar das </w:t>
      </w:r>
      <w:r>
        <w:rPr>
          <w:i/>
        </w:rPr>
        <w:t>Artes Liberais</w:t>
      </w:r>
      <w:r>
        <w:rPr/>
        <w:t>, Locke prescreve, para a correta educação do gentil-homem, o estudo da religião, como a primeira de toda matéria do currículo, seguido dos estudos que preparam o homem para os serviços públicos, de acordo com a posição aristocrática de cada um, portanto, o estudo da ética e da política, do direito e da história. Em Locke encontra-se também o primeiro esboço do que virão a ser os cursos exploratórios ou de orientação, onde o aluno é introduzido nos mais diversos saberes, cabendo a ele, no futuro, decidir em que assunto se deseja tornar erudito (em termos contemporâneos, perito, especialista, ou </w:t>
      </w:r>
      <w:r>
        <w:rPr>
          <w:i/>
        </w:rPr>
        <w:t>expert</w:t>
      </w:r>
      <w:r>
        <w:rPr/>
        <w:t>). Locke acreditava que o estudo de uma única matéria reduz a capacidade reflexiva da mente, ao contrário, a variedade proporcionaria liberdade mental e elasticidade do pensamento.</w:t>
      </w:r>
    </w:p>
    <w:p>
      <w:pPr>
        <w:pStyle w:val="BodyText"/>
        <w:spacing w:line="360" w:lineRule="auto" w:before="3"/>
        <w:ind w:left="102" w:right="119" w:firstLine="707"/>
        <w:jc w:val="both"/>
      </w:pPr>
      <w:r>
        <w:rPr/>
        <w:t>Esse mesmo descontentamento com os estudos liberais já se encontra em Descartes, que via nas </w:t>
      </w:r>
      <w:r>
        <w:rPr>
          <w:i/>
        </w:rPr>
        <w:t>litterae humaniores </w:t>
      </w:r>
      <w:r>
        <w:rPr/>
        <w:t>– humanidades – uma “cultura sem fundamentos racionalmente satisfatórios e vazia de interesse para a vida” (PESSANHA,</w:t>
      </w:r>
    </w:p>
    <w:p>
      <w:pPr>
        <w:spacing w:after="0" w:line="360" w:lineRule="auto"/>
        <w:jc w:val="both"/>
        <w:sectPr>
          <w:pgSz w:w="11910" w:h="16840"/>
          <w:pgMar w:header="751" w:footer="0" w:top="960" w:bottom="280" w:left="1600" w:right="1580"/>
        </w:sectPr>
      </w:pPr>
    </w:p>
    <w:p>
      <w:pPr>
        <w:pStyle w:val="BodyText"/>
        <w:rPr>
          <w:sz w:val="20"/>
        </w:rPr>
      </w:pPr>
    </w:p>
    <w:p>
      <w:pPr>
        <w:spacing w:line="362" w:lineRule="auto" w:before="213"/>
        <w:ind w:left="102" w:right="0" w:firstLine="0"/>
        <w:jc w:val="left"/>
        <w:rPr>
          <w:sz w:val="24"/>
        </w:rPr>
      </w:pPr>
      <w:r>
        <w:rPr>
          <w:i/>
          <w:sz w:val="24"/>
        </w:rPr>
        <w:t>in </w:t>
      </w:r>
      <w:r>
        <w:rPr>
          <w:sz w:val="24"/>
        </w:rPr>
        <w:t>DESCARTES, 1999, p. 11). Em </w:t>
      </w:r>
      <w:r>
        <w:rPr>
          <w:i/>
          <w:sz w:val="24"/>
        </w:rPr>
        <w:t>Discurso do Método</w:t>
      </w:r>
      <w:r>
        <w:rPr>
          <w:sz w:val="24"/>
        </w:rPr>
        <w:t>, Descartes (</w:t>
      </w:r>
      <w:r>
        <w:rPr>
          <w:i/>
          <w:sz w:val="24"/>
        </w:rPr>
        <w:t>idem</w:t>
      </w:r>
      <w:r>
        <w:rPr>
          <w:sz w:val="24"/>
        </w:rPr>
        <w:t>) expressa essa insatisfação:</w:t>
      </w:r>
    </w:p>
    <w:p>
      <w:pPr>
        <w:pStyle w:val="BodyText"/>
        <w:spacing w:before="3"/>
        <w:rPr>
          <w:sz w:val="36"/>
        </w:rPr>
      </w:pPr>
    </w:p>
    <w:p>
      <w:pPr>
        <w:spacing w:before="0"/>
        <w:ind w:left="2370" w:right="116" w:firstLine="0"/>
        <w:jc w:val="both"/>
        <w:rPr>
          <w:sz w:val="20"/>
        </w:rPr>
      </w:pPr>
      <w:r>
        <w:rPr>
          <w:sz w:val="20"/>
        </w:rPr>
        <w:t>Eu estava num dos mais celebres colégios da Europa, onde pensava que deveria existir homens sábios, se eles existissem em algum lugar da terra (...) Alimentei-me das letras desde minha infância, e, devido ao fato de me terem persuadido de que por meio delas podia-se adquirir um conhecimento claro e seguro sobre tudo o que é útil à vida, tinha extremo desejo de aprendê-las. Porém, assim que terminei todo esse curso de estudos, ao fim do qual se costuma ser recebido na fileira dos doutores, mudei inteiramente a opinião.</w:t>
      </w:r>
    </w:p>
    <w:p>
      <w:pPr>
        <w:pStyle w:val="BodyText"/>
        <w:rPr>
          <w:sz w:val="22"/>
        </w:rPr>
      </w:pPr>
    </w:p>
    <w:p>
      <w:pPr>
        <w:pStyle w:val="BodyText"/>
        <w:spacing w:line="360" w:lineRule="auto" w:before="158"/>
        <w:ind w:left="102" w:right="119" w:firstLine="707"/>
        <w:jc w:val="both"/>
      </w:pPr>
      <w:r>
        <w:rPr/>
        <w:t>Esta declaração nos interessa por dois motivos. Primeiro, Descartes apresenta uma das mais peculiares marcas do modernismo, a saber, a utilidade, onde o estudo das humanidades (sobretudo as disciplinas do </w:t>
      </w:r>
      <w:r>
        <w:rPr>
          <w:i/>
        </w:rPr>
        <w:t>Trivium</w:t>
      </w:r>
      <w:r>
        <w:rPr/>
        <w:t>) não lhe serviu para adquirir um conhecimento claro e seguro (sobre isso, veja acima as posições de Comênio, que desenvolve um método para uma educação universal – tornar tudo conhecido a todos –e útil). Nesse sentido, o pragmatismo contemporâneo encontra em Descartes sua mais profunda raiz; depois, Descartes chama “curso de estudos” ao programa seguido pelos alunos para adquirir o título de doutor, uma ideia muito próxima de currículo.</w:t>
      </w:r>
    </w:p>
    <w:p>
      <w:pPr>
        <w:pStyle w:val="BodyText"/>
        <w:spacing w:line="360" w:lineRule="auto" w:before="3"/>
        <w:ind w:left="102" w:right="118" w:firstLine="707"/>
        <w:jc w:val="both"/>
      </w:pPr>
      <w:r>
        <w:rPr/>
        <w:t>O curso completo correspondia ao estudo das línguas antigas, grego e latim, da história e das fábulas, num primeiro estágio, passava-se, então, ao estudo da eloquência, da poesia e teologia, para terminar no estudo da filosofia, que compreendia o estudo da lógica, da física, metafísica e moral, além das duas ciências em que se aplicavam os princípios filosóficos, a medicina e a jurisprudência. Percebe-se que esse curso de estudo, embora conservasse parte do conteúdo dos estudos liberais, já se diferenciava dele pelo ordenamento das disciplinas e pela divisão em estágios.</w:t>
      </w:r>
    </w:p>
    <w:p>
      <w:pPr>
        <w:pStyle w:val="BodyText"/>
        <w:spacing w:line="360" w:lineRule="auto" w:before="3"/>
        <w:ind w:left="102" w:right="121" w:firstLine="707"/>
        <w:jc w:val="both"/>
      </w:pPr>
      <w:r>
        <w:rPr/>
        <w:t>Se não foi nas humanidades que Descartes encontrou o portal da sabedoria, este se lhe abriu pelas matemáticas, por lhe concederem certeza e evidência de suas razões. Conforme Pessanha (</w:t>
      </w:r>
      <w:r>
        <w:rPr>
          <w:i/>
        </w:rPr>
        <w:t>ibidem</w:t>
      </w:r>
      <w:r>
        <w:rPr/>
        <w:t>, p. 14),</w:t>
      </w:r>
    </w:p>
    <w:p>
      <w:pPr>
        <w:pStyle w:val="BodyText"/>
        <w:spacing w:before="6"/>
        <w:rPr>
          <w:sz w:val="36"/>
        </w:rPr>
      </w:pPr>
    </w:p>
    <w:p>
      <w:pPr>
        <w:spacing w:before="1"/>
        <w:ind w:left="2370" w:right="120" w:firstLine="0"/>
        <w:jc w:val="both"/>
        <w:rPr>
          <w:sz w:val="20"/>
        </w:rPr>
      </w:pPr>
      <w:r>
        <w:rPr>
          <w:sz w:val="20"/>
        </w:rPr>
        <w:t>Ao contrário da fragilidade dos argumentos e da dissensão típica das “humanidades”, as matemáticas exibiam uma construção sólida e clara, que a todos se impunha com a força de demonstrações incontestáveis e que atravessara incólume as crises de pensamentos instauradas pelos novos  ventos da Renascença. A validade das proposições matemáticas parecia  pairar acima das contingências de espaço e tempo, sugerindo a possibilidade de seguras e perenes verdades, imunes à corrosão do</w:t>
      </w:r>
      <w:r>
        <w:rPr>
          <w:spacing w:val="-25"/>
          <w:sz w:val="20"/>
        </w:rPr>
        <w:t> </w:t>
      </w:r>
      <w:r>
        <w:rPr>
          <w:sz w:val="20"/>
        </w:rPr>
        <w:t>ceticismo.</w:t>
      </w:r>
    </w:p>
    <w:p>
      <w:pPr>
        <w:pStyle w:val="BodyText"/>
        <w:rPr>
          <w:sz w:val="22"/>
        </w:rPr>
      </w:pPr>
    </w:p>
    <w:p>
      <w:pPr>
        <w:pStyle w:val="BodyText"/>
        <w:spacing w:line="360" w:lineRule="auto" w:before="161"/>
        <w:ind w:left="102" w:right="117" w:firstLine="707"/>
        <w:jc w:val="both"/>
      </w:pPr>
      <w:r>
        <w:rPr/>
        <w:t>Não será, porém, na matemática, útil para as artes mecânicas, que Descartes encontrará explicações para os  problemas  da vida, mas na  articulação  do  </w:t>
      </w:r>
      <w:r>
        <w:rPr>
          <w:i/>
        </w:rPr>
        <w:t>cogito</w:t>
      </w:r>
      <w:r>
        <w:rPr/>
        <w:t>,   por</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0" w:lineRule="auto" w:before="213"/>
        <w:ind w:left="102" w:right="119"/>
        <w:jc w:val="both"/>
      </w:pPr>
      <w:r>
        <w:rPr/>
        <w:t>meio da dúvida metódica. Porém, a matematização do pensamento e das ciências será uma das características mais marcantes da modernidade, e encontrará no currículo lugar de destaque, senão central.</w:t>
      </w:r>
    </w:p>
    <w:p>
      <w:pPr>
        <w:pStyle w:val="BodyText"/>
        <w:spacing w:line="360" w:lineRule="auto" w:before="6"/>
        <w:ind w:left="102" w:right="120" w:firstLine="707"/>
        <w:jc w:val="both"/>
      </w:pPr>
      <w:r>
        <w:rPr/>
        <w:t>Quanto à revolução industrial anglo-saxônia, levada a cabo pelo capitalismo nascente, também conta entre os fatores que influenciaram no delineamento da pedagogia moderna e na configuração de seu currículo. A estatização da educação, em substituição daquela doméstica, deve ser considerada como reflexo desse mesmo fenômeno. Uma das mais peculiares características da revolução industrial foi a divisão do trabalho por setores de produção. Se até então para a produção de um artefato era necessário o domínio de várias habilidades por parte do artesão, já que o produto final era obra de uma única mão, com a revolução industrial o produto final é resultado do trabalho simultâneo de vários operários em cada etapa da produção.</w:t>
      </w:r>
    </w:p>
    <w:p>
      <w:pPr>
        <w:pStyle w:val="BodyText"/>
        <w:spacing w:line="360" w:lineRule="auto" w:before="3"/>
        <w:ind w:left="102" w:right="116" w:firstLine="707"/>
        <w:jc w:val="both"/>
      </w:pPr>
      <w:r>
        <w:rPr/>
        <w:t>Essa dinâmica da divisão do trabalho para potencializar a produção em série é adotada pelo sistema educacional quando este se torna estatal, com o intuito de regimentar e institucionalizar o sistema de ensino, num momento em que o sistema econômico passava a exigir mão de obra especializada, e a nova elite nascente precisava se distinguir das </w:t>
      </w:r>
      <w:r>
        <w:rPr>
          <w:i/>
        </w:rPr>
        <w:t>classes inferiores</w:t>
      </w:r>
      <w:r>
        <w:rPr/>
        <w:t>. Dessas novas exigências, são prescritos </w:t>
      </w:r>
      <w:r>
        <w:rPr>
          <w:i/>
        </w:rPr>
        <w:t>tipos </w:t>
      </w:r>
      <w:r>
        <w:rPr/>
        <w:t>de currículos para cada grupo social, e, nesse sentido, o currículo passa a ser um instrumento discriminador de classes sociais. A escola, aos poucos, passa a refletir a lógica da produção e do mercado.</w:t>
      </w:r>
    </w:p>
    <w:p>
      <w:pPr>
        <w:pStyle w:val="BodyText"/>
        <w:spacing w:line="360" w:lineRule="auto" w:before="3"/>
        <w:ind w:left="102" w:right="118" w:firstLine="707"/>
        <w:jc w:val="both"/>
      </w:pPr>
      <w:r>
        <w:rPr/>
        <w:t>Outra consequência da estatização da educação foi a substituição da educação doméstica pelas escolas públicas e estatais. Se comparado com os séculos precedentes, em que a educação ficava a encargo das famílias, a partir do século XIX, com a estatização da educação, temos o seguinte quadro: de uma educação doméstica, destinada a tipos específicos de alunos, de acordo com suas aptidões, dependendo do interesse de cada grupo/família, passa-se a uma educação normatizada, burocratizada e controlada pelo Estado, por meio de instituições educativas. Nesse novo quadro, caberá ao Estado determinar </w:t>
      </w:r>
      <w:r>
        <w:rPr>
          <w:i/>
        </w:rPr>
        <w:t>o que </w:t>
      </w:r>
      <w:r>
        <w:rPr/>
        <w:t>e </w:t>
      </w:r>
      <w:r>
        <w:rPr>
          <w:i/>
        </w:rPr>
        <w:t>como se </w:t>
      </w:r>
      <w:r>
        <w:rPr/>
        <w:t>deve ensinar, criando e institucionalizando o currículo, de acordo com seus interesses.</w:t>
      </w:r>
    </w:p>
    <w:p>
      <w:pPr>
        <w:pStyle w:val="BodyText"/>
        <w:spacing w:before="6"/>
        <w:rPr>
          <w:sz w:val="36"/>
        </w:rPr>
      </w:pPr>
    </w:p>
    <w:p>
      <w:pPr>
        <w:spacing w:before="0"/>
        <w:ind w:left="2370" w:right="116" w:firstLine="0"/>
        <w:jc w:val="both"/>
        <w:rPr>
          <w:sz w:val="20"/>
        </w:rPr>
      </w:pPr>
      <w:r>
        <w:rPr>
          <w:sz w:val="20"/>
        </w:rPr>
        <w:t>No sistema que “deslocou” a família, a unidade familiar permaneceu em  casa, e a educação, embora mais sob a forma de adestramento e aprendizado, pôde, com isso, realizar-se no próprio ambiente do lar. Com o triunfo do sistema industrial, a concomitante dispersão da família fez que essa cedesse  os seus papéis à penetração subsequente da escolarização estatal, deixando que</w:t>
      </w:r>
      <w:r>
        <w:rPr>
          <w:spacing w:val="21"/>
          <w:sz w:val="20"/>
        </w:rPr>
        <w:t> </w:t>
      </w:r>
      <w:r>
        <w:rPr>
          <w:sz w:val="20"/>
        </w:rPr>
        <w:t>fosse</w:t>
      </w:r>
      <w:r>
        <w:rPr>
          <w:spacing w:val="23"/>
          <w:sz w:val="20"/>
        </w:rPr>
        <w:t> </w:t>
      </w:r>
      <w:r>
        <w:rPr>
          <w:sz w:val="20"/>
        </w:rPr>
        <w:t>substituído</w:t>
      </w:r>
      <w:r>
        <w:rPr>
          <w:spacing w:val="22"/>
          <w:sz w:val="20"/>
        </w:rPr>
        <w:t> </w:t>
      </w:r>
      <w:r>
        <w:rPr>
          <w:sz w:val="20"/>
        </w:rPr>
        <w:t>pelo</w:t>
      </w:r>
      <w:r>
        <w:rPr>
          <w:spacing w:val="22"/>
          <w:sz w:val="20"/>
        </w:rPr>
        <w:t> </w:t>
      </w:r>
      <w:r>
        <w:rPr>
          <w:sz w:val="20"/>
        </w:rPr>
        <w:t>sistema</w:t>
      </w:r>
      <w:r>
        <w:rPr>
          <w:spacing w:val="21"/>
          <w:sz w:val="20"/>
        </w:rPr>
        <w:t> </w:t>
      </w:r>
      <w:r>
        <w:rPr>
          <w:sz w:val="20"/>
        </w:rPr>
        <w:t>de</w:t>
      </w:r>
      <w:r>
        <w:rPr>
          <w:spacing w:val="21"/>
          <w:sz w:val="20"/>
        </w:rPr>
        <w:t> </w:t>
      </w:r>
      <w:r>
        <w:rPr>
          <w:sz w:val="20"/>
        </w:rPr>
        <w:t>sala</w:t>
      </w:r>
      <w:r>
        <w:rPr>
          <w:spacing w:val="21"/>
          <w:sz w:val="20"/>
        </w:rPr>
        <w:t> </w:t>
      </w:r>
      <w:r>
        <w:rPr>
          <w:sz w:val="20"/>
        </w:rPr>
        <w:t>de</w:t>
      </w:r>
      <w:r>
        <w:rPr>
          <w:spacing w:val="21"/>
          <w:sz w:val="20"/>
        </w:rPr>
        <w:t> </w:t>
      </w:r>
      <w:r>
        <w:rPr>
          <w:sz w:val="20"/>
        </w:rPr>
        <w:t>aula,</w:t>
      </w:r>
      <w:r>
        <w:rPr>
          <w:spacing w:val="21"/>
          <w:sz w:val="20"/>
        </w:rPr>
        <w:t> </w:t>
      </w:r>
      <w:r>
        <w:rPr>
          <w:sz w:val="20"/>
        </w:rPr>
        <w:t>onde</w:t>
      </w:r>
      <w:r>
        <w:rPr>
          <w:spacing w:val="21"/>
          <w:sz w:val="20"/>
        </w:rPr>
        <w:t> </w:t>
      </w:r>
      <w:r>
        <w:rPr>
          <w:sz w:val="20"/>
        </w:rPr>
        <w:t>grupos</w:t>
      </w:r>
      <w:r>
        <w:rPr>
          <w:spacing w:val="23"/>
          <w:sz w:val="20"/>
        </w:rPr>
        <w:t> </w:t>
      </w:r>
      <w:r>
        <w:rPr>
          <w:sz w:val="20"/>
        </w:rPr>
        <w:t>maiores</w:t>
      </w:r>
      <w:r>
        <w:rPr>
          <w:spacing w:val="20"/>
          <w:sz w:val="20"/>
        </w:rPr>
        <w:t> </w:t>
      </w:r>
      <w:r>
        <w:rPr>
          <w:sz w:val="20"/>
        </w:rPr>
        <w:t>de</w:t>
      </w:r>
    </w:p>
    <w:p>
      <w:pPr>
        <w:spacing w:after="0"/>
        <w:jc w:val="both"/>
        <w:rPr>
          <w:sz w:val="20"/>
        </w:rPr>
        <w:sectPr>
          <w:pgSz w:w="11910" w:h="16840"/>
          <w:pgMar w:header="751" w:footer="0" w:top="960" w:bottom="280" w:left="1600" w:right="1580"/>
        </w:sectPr>
      </w:pPr>
    </w:p>
    <w:p>
      <w:pPr>
        <w:pStyle w:val="BodyText"/>
        <w:rPr>
          <w:sz w:val="20"/>
        </w:rPr>
      </w:pPr>
    </w:p>
    <w:p>
      <w:pPr>
        <w:pStyle w:val="BodyText"/>
        <w:spacing w:before="7"/>
        <w:rPr>
          <w:sz w:val="18"/>
        </w:rPr>
      </w:pPr>
    </w:p>
    <w:p>
      <w:pPr>
        <w:spacing w:before="0"/>
        <w:ind w:left="2370" w:right="124" w:firstLine="0"/>
        <w:jc w:val="both"/>
        <w:rPr>
          <w:sz w:val="20"/>
        </w:rPr>
      </w:pPr>
      <w:r>
        <w:rPr>
          <w:sz w:val="20"/>
        </w:rPr>
        <w:t>crianças e adolescentes podiam ser adequadamente supervisionados e controlados (GOODSON, 2011, p. 33).</w:t>
      </w:r>
    </w:p>
    <w:p>
      <w:pPr>
        <w:pStyle w:val="BodyText"/>
        <w:rPr>
          <w:sz w:val="22"/>
        </w:rPr>
      </w:pPr>
    </w:p>
    <w:p>
      <w:pPr>
        <w:pStyle w:val="BodyText"/>
        <w:spacing w:line="360" w:lineRule="auto" w:before="160"/>
        <w:ind w:left="102" w:right="118" w:firstLine="707"/>
        <w:jc w:val="both"/>
      </w:pPr>
      <w:r>
        <w:rPr/>
        <w:t>O novo sistema, organizado em salas de aulas, reflete bem o ambiente industrial: </w:t>
      </w:r>
      <w:r>
        <w:rPr>
          <w:i/>
        </w:rPr>
        <w:t>produz-se </w:t>
      </w:r>
      <w:r>
        <w:rPr/>
        <w:t>em série para obtenção de maiores resultados: educar o maior número possível, com a máxima eficiência e o menor custo para o Estado. Assim,</w:t>
      </w:r>
    </w:p>
    <w:p>
      <w:pPr>
        <w:pStyle w:val="BodyText"/>
        <w:spacing w:before="3"/>
        <w:rPr>
          <w:sz w:val="36"/>
        </w:rPr>
      </w:pPr>
    </w:p>
    <w:p>
      <w:pPr>
        <w:spacing w:before="0"/>
        <w:ind w:left="2370" w:right="117" w:firstLine="0"/>
        <w:jc w:val="both"/>
        <w:rPr>
          <w:sz w:val="20"/>
        </w:rPr>
      </w:pPr>
      <w:r>
        <w:rPr>
          <w:sz w:val="20"/>
        </w:rPr>
        <w:t>Na altura do século XX, a retórica da produção em série do “sistema de sala de aula” (por exemplo, aulas, matérias, horários, notas, padronização e fluxogramas) tornou-se tão difundida que alcançou com êxito um </w:t>
      </w:r>
      <w:r>
        <w:rPr>
          <w:i/>
          <w:sz w:val="20"/>
        </w:rPr>
        <w:t>status </w:t>
      </w:r>
      <w:r>
        <w:rPr>
          <w:sz w:val="20"/>
        </w:rPr>
        <w:t>normativo – criando os padrões com os quais todas as inovações  educacionais subsequentes passaram a ser avaliadas (idem, p.</w:t>
      </w:r>
      <w:r>
        <w:rPr>
          <w:spacing w:val="-19"/>
          <w:sz w:val="20"/>
        </w:rPr>
        <w:t> </w:t>
      </w:r>
      <w:r>
        <w:rPr>
          <w:sz w:val="20"/>
        </w:rPr>
        <w:t>35).</w:t>
      </w:r>
    </w:p>
    <w:p>
      <w:pPr>
        <w:pStyle w:val="BodyText"/>
        <w:rPr>
          <w:sz w:val="22"/>
        </w:rPr>
      </w:pPr>
    </w:p>
    <w:p>
      <w:pPr>
        <w:pStyle w:val="BodyText"/>
        <w:spacing w:line="360" w:lineRule="auto" w:before="159"/>
        <w:ind w:left="102" w:right="121" w:firstLine="707"/>
        <w:jc w:val="both"/>
      </w:pPr>
      <w:r>
        <w:rPr/>
        <w:t>Alem do mais, como reflexo da lógica fabril, a nova educação possibilita o controle de horário e a supervisão do </w:t>
      </w:r>
      <w:r>
        <w:rPr>
          <w:i/>
        </w:rPr>
        <w:t>produto final </w:t>
      </w:r>
      <w:r>
        <w:rPr/>
        <w:t>– no caso da escola, o produto final é avaliado satisfatório, ou apto, por meio da emissão do Certificado Escolar: assim como na fábrica, o aluno passará por um </w:t>
      </w:r>
      <w:r>
        <w:rPr>
          <w:i/>
        </w:rPr>
        <w:t>controle de qualidade</w:t>
      </w:r>
      <w:r>
        <w:rPr/>
        <w:t>, e só então poderá ser certificado.</w:t>
      </w:r>
    </w:p>
    <w:p>
      <w:pPr>
        <w:pStyle w:val="BodyText"/>
        <w:spacing w:line="360" w:lineRule="auto" w:before="6"/>
        <w:ind w:left="102" w:right="118" w:firstLine="707"/>
        <w:jc w:val="both"/>
      </w:pPr>
      <w:r>
        <w:rPr/>
        <w:t>Nesses termos, Goodson fala de uma </w:t>
      </w:r>
      <w:r>
        <w:rPr>
          <w:i/>
        </w:rPr>
        <w:t>trilogia epistemológica </w:t>
      </w:r>
      <w:r>
        <w:rPr/>
        <w:t>que caracterizará a escolarização do Estado no início do século XX: pedagogia, currículo e avaliação. Se a pedagogia, entendida como teorias educacionais, busca fundamentar teoricamente as novas práticas e objetivos educacionais, o currículo, por sua vez, será entendido como matéria escolar, e passará a normatizar toda prática escolar, de modo que se obtenha com êxito o </w:t>
      </w:r>
      <w:r>
        <w:rPr>
          <w:i/>
        </w:rPr>
        <w:t>produto final</w:t>
      </w:r>
      <w:r>
        <w:rPr/>
        <w:t>, ou seja, o aluno</w:t>
      </w:r>
      <w:r>
        <w:rPr>
          <w:spacing w:val="-7"/>
        </w:rPr>
        <w:t> </w:t>
      </w:r>
      <w:r>
        <w:rPr/>
        <w:t>certificado:</w:t>
      </w:r>
    </w:p>
    <w:p>
      <w:pPr>
        <w:pStyle w:val="BodyText"/>
        <w:spacing w:before="6"/>
        <w:rPr>
          <w:sz w:val="36"/>
        </w:rPr>
      </w:pPr>
    </w:p>
    <w:p>
      <w:pPr>
        <w:spacing w:before="0"/>
        <w:ind w:left="2370" w:right="117" w:firstLine="0"/>
        <w:jc w:val="both"/>
        <w:rPr>
          <w:sz w:val="20"/>
        </w:rPr>
      </w:pPr>
      <w:r>
        <w:rPr>
          <w:sz w:val="20"/>
        </w:rPr>
        <w:t>Uma certa uniformidade no currículo escolar resultou de dupla necessidade: conseguir encaixar as muitas matérias que competiam por um tempo no currículo, e lecioná-las de tal forma e num padrão que lhes assegurassem  bom êxito nos exames para obtenção do Certificado Escolar (NORWOOD, </w:t>
      </w:r>
      <w:r>
        <w:rPr>
          <w:i/>
          <w:sz w:val="20"/>
        </w:rPr>
        <w:t>apud ibidem</w:t>
      </w:r>
      <w:r>
        <w:rPr>
          <w:sz w:val="20"/>
        </w:rPr>
        <w:t>, p.</w:t>
      </w:r>
      <w:r>
        <w:rPr>
          <w:spacing w:val="-4"/>
          <w:sz w:val="20"/>
        </w:rPr>
        <w:t> </w:t>
      </w:r>
      <w:r>
        <w:rPr>
          <w:sz w:val="20"/>
        </w:rPr>
        <w:t>36).</w:t>
      </w:r>
    </w:p>
    <w:p>
      <w:pPr>
        <w:pStyle w:val="BodyText"/>
        <w:rPr>
          <w:sz w:val="22"/>
        </w:rPr>
      </w:pPr>
    </w:p>
    <w:p>
      <w:pPr>
        <w:pStyle w:val="BodyText"/>
        <w:spacing w:line="360" w:lineRule="auto" w:before="161"/>
        <w:ind w:left="102" w:right="115" w:firstLine="707"/>
        <w:jc w:val="both"/>
      </w:pPr>
      <w:r>
        <w:rPr/>
        <w:t>Por fim, falta-nos analisar um último aspecto da educação moderna, a saber, a relação entre a fragmentação do saber, que levou ao surgimento das ciências específicas e a maneira como essas ciências fragmentadas foram convertidas em </w:t>
      </w:r>
      <w:r>
        <w:rPr>
          <w:i/>
        </w:rPr>
        <w:t>disciplinas </w:t>
      </w:r>
      <w:r>
        <w:rPr/>
        <w:t>escolares.</w:t>
      </w:r>
    </w:p>
    <w:p>
      <w:pPr>
        <w:pStyle w:val="BodyText"/>
        <w:spacing w:line="360" w:lineRule="auto" w:before="4"/>
        <w:ind w:left="102" w:right="119" w:firstLine="707"/>
        <w:jc w:val="both"/>
      </w:pPr>
      <w:r>
        <w:rPr/>
        <w:t>A grande marca da revolução industrial capitalista é o investimento maciço na produção de novas tecnologias. As invenções e descobertas científicas, iniciadas já no</w:t>
      </w:r>
    </w:p>
    <w:p>
      <w:pPr>
        <w:spacing w:after="0" w:line="360" w:lineRule="auto"/>
        <w:jc w:val="both"/>
        <w:sectPr>
          <w:pgSz w:w="11910" w:h="16840"/>
          <w:pgMar w:header="751" w:footer="0" w:top="960" w:bottom="280" w:left="1600" w:right="1580"/>
        </w:sectPr>
      </w:pPr>
    </w:p>
    <w:p>
      <w:pPr>
        <w:pStyle w:val="BodyText"/>
        <w:spacing w:before="10"/>
        <w:rPr>
          <w:sz w:val="28"/>
        </w:rPr>
      </w:pPr>
    </w:p>
    <w:p>
      <w:pPr>
        <w:pStyle w:val="BodyText"/>
        <w:spacing w:line="360" w:lineRule="auto" w:before="96"/>
        <w:ind w:left="122" w:right="117"/>
        <w:jc w:val="both"/>
      </w:pPr>
      <w:r>
        <w:rPr/>
        <w:t>século XVII</w:t>
      </w:r>
      <w:r>
        <w:rPr>
          <w:position w:val="9"/>
          <w:sz w:val="16"/>
        </w:rPr>
        <w:t>63</w:t>
      </w:r>
      <w:r>
        <w:rPr/>
        <w:t>, e intensificadas a partir do século XIX, excedem as de qualquer época precedente. O resultado foi a fragmentação dos saberes, já esboçado por Descartes, como vimos acima – a separação mente/corpo; espírito/matéria; a matematização da natureza –, e levada a cabo pelo positivismo de Comte. Os saberes, cada vez mais fragmentados, em que cada ciência busca adquirir </w:t>
      </w:r>
      <w:r>
        <w:rPr>
          <w:i/>
        </w:rPr>
        <w:t>status </w:t>
      </w:r>
      <w:r>
        <w:rPr/>
        <w:t>e independência, influenciarão na configuração dos novos modelos curriculares, baseados na hierarquização das disciplinas, construídas a partir da evolução e segmentação dos novos ramos do</w:t>
      </w:r>
      <w:r>
        <w:rPr>
          <w:spacing w:val="-10"/>
        </w:rPr>
        <w:t> </w:t>
      </w:r>
      <w:r>
        <w:rPr/>
        <w:t>saber.</w:t>
      </w:r>
    </w:p>
    <w:p>
      <w:pPr>
        <w:pStyle w:val="BodyText"/>
        <w:spacing w:before="6"/>
        <w:rPr>
          <w:sz w:val="36"/>
        </w:rPr>
      </w:pPr>
    </w:p>
    <w:p>
      <w:pPr>
        <w:spacing w:before="0"/>
        <w:ind w:left="2390" w:right="119" w:firstLine="0"/>
        <w:jc w:val="both"/>
        <w:rPr>
          <w:sz w:val="20"/>
        </w:rPr>
      </w:pPr>
      <w:r>
        <w:rPr>
          <w:sz w:val="20"/>
        </w:rPr>
        <w:t>A classificação das ciências proposta por Comte tem reflexos na educação  em função da fragmentação do conhecimento e da especialização. O conhecimento fragmentado levou à elaboração de currículos multidisciplinares, restringindo qualquer tipo de relação entre diferentes disciplinas. Por meio da fundamentação e classificação das Ciências (Matemática, Astronomia, Física, Fisiologia e Sociologia), Comte acabou por exaltar e defender a superioridade das Ciências Exatas sobre as Ciências Humanas (ISKANDAR; LEAL 2009, p.</w:t>
      </w:r>
      <w:r>
        <w:rPr>
          <w:spacing w:val="-7"/>
          <w:sz w:val="20"/>
        </w:rPr>
        <w:t> </w:t>
      </w:r>
      <w:r>
        <w:rPr>
          <w:sz w:val="20"/>
        </w:rPr>
        <w:t>3-4).</w:t>
      </w:r>
    </w:p>
    <w:p>
      <w:pPr>
        <w:pStyle w:val="BodyText"/>
        <w:rPr>
          <w:sz w:val="22"/>
        </w:rPr>
      </w:pPr>
    </w:p>
    <w:p>
      <w:pPr>
        <w:pStyle w:val="BodyText"/>
        <w:spacing w:line="360" w:lineRule="auto" w:before="158"/>
        <w:ind w:left="122" w:right="117" w:firstLine="707"/>
        <w:jc w:val="both"/>
      </w:pPr>
      <w:r>
        <w:rPr/>
        <w:t>O pensamento positivista se equilibra sobre os pressupostos da </w:t>
      </w:r>
      <w:r>
        <w:rPr>
          <w:i/>
        </w:rPr>
        <w:t>ordem e </w:t>
      </w:r>
      <w:r>
        <w:rPr>
          <w:i/>
        </w:rPr>
        <w:t>progresso</w:t>
      </w:r>
      <w:r>
        <w:rPr/>
        <w:t>. Aplicados à educação, o conceito de ordem será reiterado pelo conceito de disciplina – entendida como ordenamento dos saberes a serem ensinados –, enquanto a ideia de progresso, entendido como evolução – e, nesse aspecto, o positivismo encontra no evolucionismo darwiniano sua mais alta bandeira –, parte do pressuposto de que “as coisas têm em germe aquilo que elas serão, bastando existir condições para serem desencadeadas” (ARANHA, 2006, p. 206). Essas </w:t>
      </w:r>
      <w:r>
        <w:rPr>
          <w:i/>
        </w:rPr>
        <w:t>condições </w:t>
      </w:r>
      <w:r>
        <w:rPr/>
        <w:t>devem ser criadas pelas instituições educativas, patrocinadas e organizadas pelo Estado, de modo que se atinjam os objetivos desejados.</w:t>
      </w:r>
    </w:p>
    <w:p>
      <w:pPr>
        <w:pStyle w:val="BodyText"/>
        <w:spacing w:line="360" w:lineRule="auto" w:before="6"/>
        <w:ind w:left="122" w:right="121" w:firstLine="707"/>
        <w:jc w:val="both"/>
      </w:pPr>
      <w:r>
        <w:rPr/>
        <w:t>No que toca ao ordenamento das disciplinas escolares e a maneira como foram criando corpo dentro do currículo, Goodson (2011) acredita que o que está por trás  desse</w:t>
      </w:r>
      <w:r>
        <w:rPr>
          <w:spacing w:val="17"/>
        </w:rPr>
        <w:t> </w:t>
      </w:r>
      <w:r>
        <w:rPr/>
        <w:t>fenômeno</w:t>
      </w:r>
      <w:r>
        <w:rPr>
          <w:spacing w:val="19"/>
        </w:rPr>
        <w:t> </w:t>
      </w:r>
      <w:r>
        <w:rPr/>
        <w:t>é</w:t>
      </w:r>
      <w:r>
        <w:rPr>
          <w:spacing w:val="17"/>
        </w:rPr>
        <w:t> </w:t>
      </w:r>
      <w:r>
        <w:rPr/>
        <w:t>a</w:t>
      </w:r>
      <w:r>
        <w:rPr>
          <w:spacing w:val="17"/>
        </w:rPr>
        <w:t> </w:t>
      </w:r>
      <w:r>
        <w:rPr/>
        <w:t>busca</w:t>
      </w:r>
      <w:r>
        <w:rPr>
          <w:spacing w:val="17"/>
        </w:rPr>
        <w:t> </w:t>
      </w:r>
      <w:r>
        <w:rPr/>
        <w:t>por</w:t>
      </w:r>
      <w:r>
        <w:rPr>
          <w:spacing w:val="19"/>
        </w:rPr>
        <w:t> </w:t>
      </w:r>
      <w:r>
        <w:rPr>
          <w:i/>
        </w:rPr>
        <w:t>status</w:t>
      </w:r>
      <w:r>
        <w:rPr>
          <w:i/>
          <w:spacing w:val="18"/>
        </w:rPr>
        <w:t> </w:t>
      </w:r>
      <w:r>
        <w:rPr/>
        <w:t>ou</w:t>
      </w:r>
      <w:r>
        <w:rPr>
          <w:spacing w:val="17"/>
        </w:rPr>
        <w:t> </w:t>
      </w:r>
      <w:r>
        <w:rPr/>
        <w:t>reconhecimento</w:t>
      </w:r>
      <w:r>
        <w:rPr>
          <w:spacing w:val="18"/>
        </w:rPr>
        <w:t> </w:t>
      </w:r>
      <w:r>
        <w:rPr/>
        <w:t>de</w:t>
      </w:r>
      <w:r>
        <w:rPr>
          <w:spacing w:val="17"/>
        </w:rPr>
        <w:t> </w:t>
      </w:r>
      <w:r>
        <w:rPr/>
        <w:t>cada</w:t>
      </w:r>
      <w:r>
        <w:rPr>
          <w:spacing w:val="17"/>
        </w:rPr>
        <w:t> </w:t>
      </w:r>
      <w:r>
        <w:rPr/>
        <w:t>ciência.</w:t>
      </w:r>
      <w:r>
        <w:rPr>
          <w:spacing w:val="19"/>
        </w:rPr>
        <w:t> </w:t>
      </w:r>
      <w:r>
        <w:rPr/>
        <w:t>Desse</w:t>
      </w:r>
      <w:r>
        <w:rPr>
          <w:spacing w:val="17"/>
        </w:rPr>
        <w:t> </w:t>
      </w:r>
      <w:r>
        <w:rPr/>
        <w:t>modo,</w:t>
      </w:r>
    </w:p>
    <w:p>
      <w:pPr>
        <w:pStyle w:val="BodyText"/>
        <w:spacing w:before="10"/>
        <w:rPr>
          <w:sz w:val="28"/>
        </w:rPr>
      </w:pPr>
      <w:r>
        <w:rPr/>
        <w:pict>
          <v:line style="position:absolute;mso-position-horizontal-relative:page;mso-position-vertical-relative:paragraph;z-index:2176;mso-wrap-distance-left:0;mso-wrap-distance-right:0" from="85.103996pt,18.955025pt" to="229.123996pt,18.955025pt" stroked="true" strokeweight=".72003pt" strokecolor="#000000">
            <v:stroke dashstyle="solid"/>
            <w10:wrap type="topAndBottom"/>
          </v:line>
        </w:pict>
      </w:r>
    </w:p>
    <w:p>
      <w:pPr>
        <w:spacing w:before="68"/>
        <w:ind w:left="122" w:right="123" w:firstLine="0"/>
        <w:jc w:val="both"/>
        <w:rPr>
          <w:sz w:val="20"/>
        </w:rPr>
      </w:pPr>
      <w:r>
        <w:rPr>
          <w:position w:val="7"/>
          <w:sz w:val="13"/>
        </w:rPr>
        <w:t>63 </w:t>
      </w:r>
      <w:r>
        <w:rPr>
          <w:sz w:val="20"/>
        </w:rPr>
        <w:t>O perfil da ciência moderna, segundo Gleiser (2010, p. 190), pode ser sintetizado nos seguintes termos: “O universo medieval, finito e limitado, foi substituído pelo infinito de Newton, a morada de Deus infinitamente poderoso. O poder (mas não a intenção) do dogmatismo religioso de influenciar a evolução da ciência já não existia. Especulações escolásticas não podiam mais substituir resultados científicos obtidos a partir da interação entre teoria e experimento”. Sobre a magnitude que a ciência havia atingido no século XVII, Gleiser afirma (</w:t>
      </w:r>
      <w:r>
        <w:rPr>
          <w:i/>
          <w:sz w:val="20"/>
        </w:rPr>
        <w:t>idem</w:t>
      </w:r>
      <w:r>
        <w:rPr>
          <w:sz w:val="20"/>
        </w:rPr>
        <w:t>): “O mundo físico foi reduzido a partículas maciças interagindo sob a ação de forças, conforme ditado pelas três leis do movimento e pela lei gravitacional de Newton”. Nesse mundo mecanizado, o determinismo é uma característica marcante dessa nova concepção da natureza:  “Se conhecêssemos as posições e velocidades de todos os objetos num certo sistema em um dado</w:t>
      </w:r>
      <w:r>
        <w:rPr>
          <w:spacing w:val="-33"/>
          <w:sz w:val="20"/>
        </w:rPr>
        <w:t> </w:t>
      </w:r>
      <w:r>
        <w:rPr>
          <w:sz w:val="20"/>
        </w:rPr>
        <w:t>instante, então, usando as leis de Newton, seria, em princípio, possível prever as posições dos objetos em qualquer momento do passado ou do futuro!” (</w:t>
      </w:r>
      <w:r>
        <w:rPr>
          <w:i/>
          <w:sz w:val="20"/>
        </w:rPr>
        <w:t>idem</w:t>
      </w:r>
      <w:r>
        <w:rPr>
          <w:sz w:val="20"/>
        </w:rPr>
        <w:t>). Tal previsão só é possível num mundo concebido como uma máquina, complicada, mas passível de ser compreendida e operada, por possuir leis inalteráveis e calculáveis.</w:t>
      </w:r>
    </w:p>
    <w:p>
      <w:pPr>
        <w:spacing w:after="0"/>
        <w:jc w:val="both"/>
        <w:rPr>
          <w:sz w:val="20"/>
        </w:rPr>
        <w:sectPr>
          <w:pgSz w:w="11910" w:h="16840"/>
          <w:pgMar w:header="751" w:footer="0" w:top="960" w:bottom="280" w:left="1580" w:right="1580"/>
        </w:sectPr>
      </w:pPr>
    </w:p>
    <w:p>
      <w:pPr>
        <w:pStyle w:val="BodyText"/>
        <w:rPr>
          <w:sz w:val="20"/>
        </w:rPr>
      </w:pPr>
    </w:p>
    <w:p>
      <w:pPr>
        <w:pStyle w:val="BodyText"/>
        <w:spacing w:line="360" w:lineRule="auto" w:before="213"/>
        <w:ind w:left="102" w:right="117"/>
        <w:jc w:val="both"/>
      </w:pPr>
      <w:r>
        <w:rPr/>
        <w:t>uma ciência que tivesse o resultado de suas pesquisas transformado em “disciplina escolar”, além do reconhecimento social, conseguiria, em seu próprio benefício, mais recursos do Estado para o prosseguimento de seus projetos. Desta análise surge o conceito de currículo como um território de disputas entre as diversas ciências  nascentes. Nas palavras de Goodson (</w:t>
      </w:r>
      <w:r>
        <w:rPr>
          <w:i/>
        </w:rPr>
        <w:t>ibidem</w:t>
      </w:r>
      <w:r>
        <w:rPr/>
        <w:t>, p. 118), a história do currículo “(...) nos permite explicar o papel que as profissões desempenham na construção social do conhecimento”. E continua, citando Bucher &amp; Strauss para quem </w:t>
      </w:r>
      <w:r>
        <w:rPr>
          <w:i/>
        </w:rPr>
        <w:t>profissões </w:t>
      </w:r>
      <w:r>
        <w:rPr/>
        <w:t>são “amalgamas imprecisos de segmentos que buscam formas diferentes e mais ou menos delineadamente reunidos sob um nome comum, num período particular na história”. Assim, o biólogo, o físico, o químico, o psiquiatra, etc., se apoiam e se justificam em torno de um saber fabricado que demanda </w:t>
      </w:r>
      <w:r>
        <w:rPr>
          <w:i/>
        </w:rPr>
        <w:t>status </w:t>
      </w:r>
      <w:r>
        <w:rPr/>
        <w:t>e reconhecimento por parte da sociedade. É nesse ponto que as diversas ciências, transformadas em profissões, vão disputar espaço dentro do currículo, afinal, um conhecimento julgado oportuno de ser transmitido às novas gerações, terá seu status garantido no tocante aos demais</w:t>
      </w:r>
      <w:r>
        <w:rPr>
          <w:spacing w:val="-17"/>
        </w:rPr>
        <w:t> </w:t>
      </w:r>
      <w:r>
        <w:rPr/>
        <w:t>saberes.</w:t>
      </w:r>
    </w:p>
    <w:p>
      <w:pPr>
        <w:pStyle w:val="BodyText"/>
        <w:spacing w:line="360" w:lineRule="auto" w:before="3"/>
        <w:ind w:left="102" w:right="115" w:firstLine="707"/>
        <w:jc w:val="both"/>
      </w:pPr>
      <w:r>
        <w:rPr/>
        <w:t>O resultado desse processo não é difícil de entrever: as ciências naturais (física, química, biologia, etc.) terão precedência sobre as humanas (letras, filosofia, religião);  as </w:t>
      </w:r>
      <w:r>
        <w:rPr>
          <w:i/>
        </w:rPr>
        <w:t>disputas </w:t>
      </w:r>
      <w:r>
        <w:rPr/>
        <w:t>entre as ciências por um lugar de destaque no interior do currículo leva a fragmentação do saber, onde o final do processo educativo pode resultar numa visão fragmentada do mundo; os saberes que não adquirem o status de disciplinas são relegados a um segundo plano (“trabalho em madeira e metal, educação física, arte, estudos técnicos, contabilidade, costura e economia doméstica”, conforme a lista de Goodson); os currículos dos ensinos primário e secundário são criados, controlados e avaliados pela academia, onde os profissionais são vistos como </w:t>
      </w:r>
      <w:r>
        <w:rPr>
          <w:i/>
        </w:rPr>
        <w:t>especialistas </w:t>
      </w:r>
      <w:r>
        <w:rPr/>
        <w:t>nas diversas disciplinas que compõem o currículo. Tal situação subordina o ensino pré- universitário, não especializado, à universidade e origem de vários conflitos entre escola e saberes</w:t>
      </w:r>
      <w:r>
        <w:rPr>
          <w:spacing w:val="-7"/>
        </w:rPr>
        <w:t> </w:t>
      </w:r>
      <w:r>
        <w:rPr/>
        <w:t>acadêmicos.</w:t>
      </w:r>
    </w:p>
    <w:p>
      <w:pPr>
        <w:pStyle w:val="BodyText"/>
        <w:spacing w:line="360" w:lineRule="auto" w:before="3"/>
        <w:ind w:left="102" w:right="116" w:firstLine="767"/>
        <w:jc w:val="both"/>
      </w:pPr>
      <w:r>
        <w:rPr/>
        <w:t>Sobre essa estreita correlação entre disciplina acadêmica, currículo e especialista, Goodson (</w:t>
      </w:r>
      <w:r>
        <w:rPr>
          <w:i/>
        </w:rPr>
        <w:t>ibidem</w:t>
      </w:r>
      <w:r>
        <w:rPr/>
        <w:t>, p. 38) afirma que “foi institucionalizada e provida de recursos uma epistemologia que situa a ‘disciplina’ acadêmica no topo do currículo, o que não surpreende é que o estágio final do estabelecimento de uma matéria ‘acadêmica’ exalte o poder dos especialistas para definir o campo das</w:t>
      </w:r>
      <w:r>
        <w:rPr>
          <w:spacing w:val="-13"/>
        </w:rPr>
        <w:t> </w:t>
      </w:r>
      <w:r>
        <w:rPr/>
        <w:t>disciplinas”.</w:t>
      </w:r>
    </w:p>
    <w:p>
      <w:pPr>
        <w:pStyle w:val="BodyText"/>
        <w:spacing w:line="360" w:lineRule="auto" w:before="3"/>
        <w:ind w:left="102" w:right="114" w:firstLine="707"/>
        <w:jc w:val="both"/>
      </w:pPr>
      <w:r>
        <w:rPr/>
        <w:t>Muitas críticas têm surgido contra esse modelo de currículo disciplinar previsto  e supervisionado pelo Estado e elaborado por especialistas. Entre os primeiros críticos do  currículo  tradicional  encontra-se  </w:t>
      </w:r>
      <w:r>
        <w:rPr>
          <w:i/>
        </w:rPr>
        <w:t>John  Dewey  </w:t>
      </w:r>
      <w:r>
        <w:rPr/>
        <w:t>(1859-1952).  Considerado  um</w:t>
      </w:r>
      <w:r>
        <w:rPr>
          <w:spacing w:val="-2"/>
        </w:rPr>
        <w:t> </w:t>
      </w:r>
      <w:r>
        <w:rPr/>
        <w:t>dos</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0" w:lineRule="auto" w:before="213"/>
        <w:ind w:left="122" w:right="122"/>
        <w:jc w:val="both"/>
      </w:pPr>
      <w:r>
        <w:rPr/>
        <w:t>principais expoentes do instrumentalismo e da educação nova, o filósofo e educador americano não compactuava com o modelo tradicional de currículo, elaborado a partir de</w:t>
      </w:r>
      <w:r>
        <w:rPr>
          <w:spacing w:val="29"/>
        </w:rPr>
        <w:t> </w:t>
      </w:r>
      <w:r>
        <w:rPr/>
        <w:t>disciplinas</w:t>
      </w:r>
      <w:r>
        <w:rPr>
          <w:spacing w:val="30"/>
        </w:rPr>
        <w:t> </w:t>
      </w:r>
      <w:r>
        <w:rPr/>
        <w:t>fragmentadas</w:t>
      </w:r>
      <w:r>
        <w:rPr>
          <w:spacing w:val="30"/>
        </w:rPr>
        <w:t> </w:t>
      </w:r>
      <w:r>
        <w:rPr/>
        <w:t>em</w:t>
      </w:r>
      <w:r>
        <w:rPr>
          <w:spacing w:val="32"/>
        </w:rPr>
        <w:t> </w:t>
      </w:r>
      <w:r>
        <w:rPr/>
        <w:t>ramos</w:t>
      </w:r>
      <w:r>
        <w:rPr>
          <w:spacing w:val="30"/>
        </w:rPr>
        <w:t> </w:t>
      </w:r>
      <w:r>
        <w:rPr/>
        <w:t>especiais.</w:t>
      </w:r>
      <w:r>
        <w:rPr>
          <w:spacing w:val="32"/>
        </w:rPr>
        <w:t> </w:t>
      </w:r>
      <w:r>
        <w:rPr/>
        <w:t>Afinal,</w:t>
      </w:r>
      <w:r>
        <w:rPr>
          <w:spacing w:val="32"/>
        </w:rPr>
        <w:t> </w:t>
      </w:r>
      <w:r>
        <w:rPr/>
        <w:t>como</w:t>
      </w:r>
      <w:r>
        <w:rPr>
          <w:spacing w:val="30"/>
        </w:rPr>
        <w:t> </w:t>
      </w:r>
      <w:r>
        <w:rPr/>
        <w:t>observa</w:t>
      </w:r>
      <w:r>
        <w:rPr>
          <w:spacing w:val="31"/>
        </w:rPr>
        <w:t> </w:t>
      </w:r>
      <w:r>
        <w:rPr/>
        <w:t>Eby</w:t>
      </w:r>
      <w:r>
        <w:rPr>
          <w:spacing w:val="27"/>
        </w:rPr>
        <w:t> </w:t>
      </w:r>
      <w:r>
        <w:rPr/>
        <w:t>(1976,</w:t>
      </w:r>
      <w:r>
        <w:rPr>
          <w:spacing w:val="29"/>
        </w:rPr>
        <w:t> </w:t>
      </w:r>
      <w:r>
        <w:rPr/>
        <w:t>p.</w:t>
      </w:r>
    </w:p>
    <w:p>
      <w:pPr>
        <w:pStyle w:val="BodyText"/>
        <w:spacing w:line="360" w:lineRule="auto" w:before="6"/>
        <w:ind w:left="122" w:right="121"/>
        <w:jc w:val="both"/>
      </w:pPr>
      <w:r>
        <w:rPr/>
        <w:t>543) “não há nada no mundo exterior correspondendo à subdivisão da matéria em compartimentos estanques. Foi apenas o interesse lógico do adulto que dividiu o mundo com compartimentos abstratos de conhecimento”.</w:t>
      </w:r>
    </w:p>
    <w:p>
      <w:pPr>
        <w:pStyle w:val="BodyText"/>
        <w:spacing w:line="360" w:lineRule="auto" w:before="3"/>
        <w:ind w:left="122" w:right="117" w:firstLine="707"/>
        <w:jc w:val="both"/>
      </w:pPr>
      <w:r>
        <w:rPr/>
        <w:t>Quando se apresenta às crianças o saber científico organizados no corpo disciplinar, tantas vezes sem nenhuma correlação com a vida dessas crianças, segundo Dewey, “nós violamos a natureza da criança e tornamos difíceis os melhores resultados éticos apresentando à criança, muito abruptamente, alguns estudos especiais de Leitura, Escrita, Geografia, etc.,” (DEWEY, </w:t>
      </w:r>
      <w:r>
        <w:rPr>
          <w:i/>
        </w:rPr>
        <w:t>apud </w:t>
      </w:r>
      <w:r>
        <w:rPr/>
        <w:t>EBY, </w:t>
      </w:r>
      <w:r>
        <w:rPr>
          <w:i/>
        </w:rPr>
        <w:t>idem</w:t>
      </w:r>
      <w:r>
        <w:rPr/>
        <w:t>). Acontece que a mente da criança não é ainda capaz de fazer as subdivisões de suas experiências em diversos assuntos, o que não lhe permitirá absorver adequadamente os vários conteúdos das matérias do currículo. Ao invés, Dewey propõe uma educação que tenha por base a própria vida ativa da criança, os problemas que ela defrontam e as necessidades </w:t>
      </w:r>
      <w:r>
        <w:rPr>
          <w:spacing w:val="2"/>
        </w:rPr>
        <w:t>por </w:t>
      </w:r>
      <w:r>
        <w:rPr/>
        <w:t>elas sentidas: “O verdadeiro centro de correlação das matérias escolares não é a Ciência, nem a  Literatura, nem a História, nem a Geografia, mas as próprias atividades das crianças” (</w:t>
      </w:r>
      <w:r>
        <w:rPr>
          <w:i/>
        </w:rPr>
        <w:t>idem</w:t>
      </w:r>
      <w:r>
        <w:rPr/>
        <w:t>).</w:t>
      </w:r>
    </w:p>
    <w:p>
      <w:pPr>
        <w:pStyle w:val="BodyText"/>
        <w:spacing w:line="360" w:lineRule="auto" w:before="3"/>
        <w:ind w:left="122" w:right="118" w:firstLine="707"/>
        <w:jc w:val="both"/>
      </w:pPr>
      <w:r>
        <w:rPr/>
        <w:t>Nesse sentido, a escola deveria começar não pelos três </w:t>
      </w:r>
      <w:r>
        <w:rPr>
          <w:i/>
        </w:rPr>
        <w:t>r </w:t>
      </w:r>
      <w:r>
        <w:rPr/>
        <w:t>(escrever, ler e contar) mas pelas atividades práticas domésticas, nas quais a criança encontra sentido: “O início consiste nas atividades expressivas da criança, lidando com os materiais sociais fundamentais – abrigo (carpintaria), veste (costura), alimento (cozinha)” (idem).</w:t>
      </w:r>
    </w:p>
    <w:p>
      <w:pPr>
        <w:pStyle w:val="BodyText"/>
        <w:spacing w:line="357" w:lineRule="auto" w:before="3"/>
        <w:ind w:left="122" w:right="117" w:firstLine="707"/>
        <w:jc w:val="both"/>
      </w:pPr>
      <w:r>
        <w:rPr/>
        <w:t>Para Goodson (2011, p. 42), as implicações negativas da disciplinarização do currículo consistem na negação da “dialética da educação, a noção de diálogo e a flexibilidade”, considerados fatores fundamentais para o processo de aprendizagem. Além do mais, “a retórica da ‘disciplina’ e a matéria acadêmica podem, portanto, ser consideradas características de uma forma particular de relações sociais”, quando ao aluno, uma vez inserido numa tradição definida por especialistas, vem-lhe negada a mutualidade, já que suas atitudes são passivas e resignadas</w:t>
      </w:r>
      <w:r>
        <w:rPr>
          <w:position w:val="9"/>
          <w:sz w:val="16"/>
        </w:rPr>
        <w:t>64</w:t>
      </w:r>
      <w:r>
        <w:rPr/>
        <w:t>.</w:t>
      </w:r>
    </w:p>
    <w:p>
      <w:pPr>
        <w:pStyle w:val="BodyText"/>
        <w:spacing w:line="360" w:lineRule="auto"/>
        <w:ind w:left="122" w:right="118" w:firstLine="707"/>
        <w:jc w:val="both"/>
      </w:pPr>
      <w:r>
        <w:rPr/>
        <w:t>O conhecimento científico fragmentado, transformado em disciplinas a serem ensinadas, também é alvo de inúmeras críticas.</w:t>
      </w:r>
    </w:p>
    <w:p>
      <w:pPr>
        <w:pStyle w:val="BodyText"/>
        <w:rPr>
          <w:sz w:val="20"/>
        </w:rPr>
      </w:pPr>
    </w:p>
    <w:p>
      <w:pPr>
        <w:pStyle w:val="BodyText"/>
        <w:spacing w:before="2"/>
        <w:rPr>
          <w:sz w:val="29"/>
        </w:rPr>
      </w:pPr>
      <w:r>
        <w:rPr/>
        <w:pict>
          <v:line style="position:absolute;mso-position-horizontal-relative:page;mso-position-vertical-relative:paragraph;z-index:2200;mso-wrap-distance-left:0;mso-wrap-distance-right:0" from="85.103996pt,19.123552pt" to="229.123996pt,19.123552pt" stroked="true" strokeweight=".71997pt" strokecolor="#000000">
            <v:stroke dashstyle="solid"/>
            <w10:wrap type="topAndBottom"/>
          </v:line>
        </w:pict>
      </w:r>
    </w:p>
    <w:p>
      <w:pPr>
        <w:spacing w:before="67"/>
        <w:ind w:left="122" w:right="146" w:firstLine="0"/>
        <w:jc w:val="left"/>
        <w:rPr>
          <w:sz w:val="20"/>
        </w:rPr>
      </w:pPr>
      <w:r>
        <w:rPr>
          <w:position w:val="7"/>
          <w:sz w:val="13"/>
        </w:rPr>
        <w:t>64 </w:t>
      </w:r>
      <w:r>
        <w:rPr>
          <w:sz w:val="20"/>
        </w:rPr>
        <w:t>Esse modelo de educação, descontextualizada, </w:t>
      </w:r>
      <w:r>
        <w:rPr>
          <w:i/>
          <w:sz w:val="20"/>
        </w:rPr>
        <w:t>bancária</w:t>
      </w:r>
      <w:r>
        <w:rPr>
          <w:sz w:val="20"/>
        </w:rPr>
        <w:t>, a serviço do sistema econômico capitalista  será duramente criticada por teóricos da educação como Paulo</w:t>
      </w:r>
      <w:r>
        <w:rPr>
          <w:spacing w:val="-15"/>
          <w:sz w:val="20"/>
        </w:rPr>
        <w:t> </w:t>
      </w:r>
      <w:r>
        <w:rPr>
          <w:sz w:val="20"/>
        </w:rPr>
        <w:t>Freire.</w:t>
      </w:r>
    </w:p>
    <w:p>
      <w:pPr>
        <w:spacing w:after="0"/>
        <w:jc w:val="left"/>
        <w:rPr>
          <w:sz w:val="20"/>
        </w:rPr>
        <w:sectPr>
          <w:pgSz w:w="11910" w:h="16840"/>
          <w:pgMar w:header="751" w:footer="0" w:top="960" w:bottom="280" w:left="1580" w:right="1580"/>
        </w:sectPr>
      </w:pPr>
    </w:p>
    <w:p>
      <w:pPr>
        <w:pStyle w:val="BodyText"/>
        <w:rPr>
          <w:sz w:val="20"/>
        </w:rPr>
      </w:pPr>
    </w:p>
    <w:p>
      <w:pPr>
        <w:pStyle w:val="BodyText"/>
        <w:spacing w:before="7"/>
        <w:rPr>
          <w:sz w:val="18"/>
        </w:rPr>
      </w:pPr>
    </w:p>
    <w:p>
      <w:pPr>
        <w:spacing w:before="0"/>
        <w:ind w:left="2370" w:right="120" w:firstLine="0"/>
        <w:jc w:val="both"/>
        <w:rPr>
          <w:sz w:val="20"/>
        </w:rPr>
      </w:pPr>
      <w:r>
        <w:rPr>
          <w:sz w:val="20"/>
        </w:rPr>
        <w:t>A fragmentação do conhecimento científico a ser ensinado manifesta-se na separação das disciplinas na escola, e tem sido danosa para a educação. Até mesmo no contexto de uma dada disciplina, o conhecimento é separado em diversos conteúdos relativamente estanques, que são apresentados de maneira desvinculada e desconexa. O resultado da fragmentação do conhecimento a ser ensinado é a perda de sentido, que se manifesta nos alunos como repúdio a determinadas disciplinas, demonstrando que eles não conseguem perceber as semelhanças e relações entre as diferentes áreas do conhecimento (SILVA, </w:t>
      </w:r>
      <w:r>
        <w:rPr>
          <w:i/>
          <w:sz w:val="20"/>
        </w:rPr>
        <w:t>A fragmentação</w:t>
      </w:r>
      <w:r>
        <w:rPr>
          <w:i/>
          <w:spacing w:val="-3"/>
          <w:sz w:val="20"/>
        </w:rPr>
        <w:t> </w:t>
      </w:r>
      <w:r>
        <w:rPr>
          <w:i/>
          <w:sz w:val="20"/>
        </w:rPr>
        <w:t>disciplinar</w:t>
      </w:r>
      <w:r>
        <w:rPr>
          <w:sz w:val="20"/>
        </w:rPr>
        <w:t>).</w:t>
      </w:r>
    </w:p>
    <w:p>
      <w:pPr>
        <w:pStyle w:val="BodyText"/>
        <w:rPr>
          <w:sz w:val="22"/>
        </w:rPr>
      </w:pPr>
    </w:p>
    <w:p>
      <w:pPr>
        <w:pStyle w:val="BodyText"/>
        <w:spacing w:line="360" w:lineRule="auto" w:before="158"/>
        <w:ind w:left="102" w:right="118" w:firstLine="707"/>
        <w:jc w:val="both"/>
      </w:pPr>
      <w:r>
        <w:rPr/>
        <w:t>Na atualidade, muitos autores se ocupam em apontar soluções que contornem o problema da </w:t>
      </w:r>
      <w:r>
        <w:rPr>
          <w:i/>
        </w:rPr>
        <w:t>disciplinaridade </w:t>
      </w:r>
      <w:r>
        <w:rPr/>
        <w:t>do currículo. Surgem, então, as propostas de currículos interdisciplinares, pluridisciplinares, transdisciplinares. Porém, de acordo com Gallo (</w:t>
      </w:r>
      <w:r>
        <w:rPr>
          <w:i/>
        </w:rPr>
        <w:t>apud </w:t>
      </w:r>
      <w:r>
        <w:rPr/>
        <w:t>ROCHA, 2010, p. 189),</w:t>
      </w:r>
    </w:p>
    <w:p>
      <w:pPr>
        <w:pStyle w:val="BodyText"/>
        <w:spacing w:before="6"/>
        <w:rPr>
          <w:sz w:val="36"/>
        </w:rPr>
      </w:pPr>
    </w:p>
    <w:p>
      <w:pPr>
        <w:spacing w:before="0"/>
        <w:ind w:left="2228" w:right="115" w:firstLine="0"/>
        <w:jc w:val="both"/>
        <w:rPr>
          <w:sz w:val="20"/>
        </w:rPr>
      </w:pPr>
      <w:r>
        <w:rPr>
          <w:sz w:val="20"/>
        </w:rPr>
        <w:t>Um currículo inter</w:t>
      </w:r>
      <w:r>
        <w:rPr>
          <w:i/>
          <w:sz w:val="20"/>
        </w:rPr>
        <w:t>disciplinar</w:t>
      </w:r>
      <w:r>
        <w:rPr>
          <w:sz w:val="20"/>
        </w:rPr>
        <w:t>, pluri</w:t>
      </w:r>
      <w:r>
        <w:rPr>
          <w:i/>
          <w:sz w:val="20"/>
        </w:rPr>
        <w:t>disciplinar</w:t>
      </w:r>
      <w:r>
        <w:rPr>
          <w:sz w:val="20"/>
        </w:rPr>
        <w:t>, trans</w:t>
      </w:r>
      <w:r>
        <w:rPr>
          <w:i/>
          <w:sz w:val="20"/>
        </w:rPr>
        <w:t>disciplinar</w:t>
      </w:r>
      <w:r>
        <w:rPr>
          <w:sz w:val="20"/>
        </w:rPr>
        <w:t>, etc., continua a ser, antes de tudo, um currículo disciplinar. E embora aparentemente essas ações em primeiro pareçam significar um avanço pedagógico importante, temo que sua ação seja bastante perniciosa, pois, dando a ilusão de que superam os problemas do currículo disciplinar, garantem sua continuidade. Penso que se trata, na verdade, de ousarmos penar a possibilidade de currículos não disciplinares.</w:t>
      </w:r>
    </w:p>
    <w:p>
      <w:pPr>
        <w:pStyle w:val="BodyText"/>
        <w:rPr>
          <w:sz w:val="22"/>
        </w:rPr>
      </w:pPr>
    </w:p>
    <w:p>
      <w:pPr>
        <w:pStyle w:val="BodyText"/>
        <w:spacing w:line="360" w:lineRule="auto" w:before="158"/>
        <w:ind w:left="102" w:right="116" w:firstLine="707"/>
        <w:jc w:val="both"/>
      </w:pPr>
      <w:r>
        <w:rPr/>
        <w:t>Rocha (</w:t>
      </w:r>
      <w:r>
        <w:rPr>
          <w:i/>
        </w:rPr>
        <w:t>idem</w:t>
      </w:r>
      <w:r>
        <w:rPr/>
        <w:t>), por sua vez, indaga sobre as possibilidades de superar o “enfoque disciplinar das construções curriculares atuais”, na perspectiva dos novos cursos interdisciplinares do </w:t>
      </w:r>
      <w:r>
        <w:rPr>
          <w:i/>
        </w:rPr>
        <w:t>Reuni </w:t>
      </w:r>
      <w:r>
        <w:rPr/>
        <w:t>da UFT, em 2008. Ao invés dos tradicionais currículos disciplinares, o autor propõe “uma concepção de currículos integrados, por meio de eixos transversais e interdisciplinares”, a fim de alcançar “a desejada transdisciplinaridade”, entendida como “estar ao mesmo tempo ‘entre’ as disciplinas, ‘através’ das diferentes disciplinas e ‘além’ de toda disciplina, visando o entendimento da realidade”. Mas para isso, é necessário </w:t>
      </w:r>
      <w:r>
        <w:rPr>
          <w:i/>
        </w:rPr>
        <w:t>minimizar </w:t>
      </w:r>
      <w:r>
        <w:rPr/>
        <w:t>a influência disciplinar- epistemológica do currículo:</w:t>
      </w:r>
    </w:p>
    <w:p>
      <w:pPr>
        <w:pStyle w:val="BodyText"/>
        <w:spacing w:before="5"/>
        <w:rPr>
          <w:sz w:val="36"/>
        </w:rPr>
      </w:pPr>
    </w:p>
    <w:p>
      <w:pPr>
        <w:spacing w:before="0"/>
        <w:ind w:left="2370" w:right="120" w:firstLine="0"/>
        <w:jc w:val="both"/>
        <w:rPr>
          <w:sz w:val="20"/>
        </w:rPr>
      </w:pPr>
      <w:r>
        <w:rPr>
          <w:sz w:val="20"/>
        </w:rPr>
        <w:t>A busca por minimizar a influência epistemológica e didática da disciplinaridade passa pelo entendimento do que constitui o currículo disciplinar. A crítica à fragmentação do conhecimento especializado na ciência contemporânea vem sendo construída em várias perspectivas. As análises dos processos de disciplinarização do saber, seja escolar ou acadêmico, indicam que esses são resultantes da disciplinarização do campo científico (</w:t>
      </w:r>
      <w:r>
        <w:rPr>
          <w:i/>
          <w:sz w:val="20"/>
        </w:rPr>
        <w:t>ibidem</w:t>
      </w:r>
      <w:r>
        <w:rPr>
          <w:sz w:val="20"/>
        </w:rPr>
        <w:t>, p. 189).</w:t>
      </w:r>
    </w:p>
    <w:p>
      <w:pPr>
        <w:pStyle w:val="BodyText"/>
        <w:rPr>
          <w:sz w:val="22"/>
        </w:rPr>
      </w:pPr>
    </w:p>
    <w:p>
      <w:pPr>
        <w:pStyle w:val="BodyText"/>
        <w:spacing w:line="360" w:lineRule="auto" w:before="158"/>
        <w:ind w:left="102" w:right="115" w:firstLine="707"/>
        <w:jc w:val="both"/>
      </w:pPr>
      <w:r>
        <w:rPr/>
        <w:t>É nesse sentido que Santomé (</w:t>
      </w:r>
      <w:r>
        <w:rPr>
          <w:i/>
        </w:rPr>
        <w:t>apud </w:t>
      </w:r>
      <w:r>
        <w:rPr/>
        <w:t>ROCHA, 2010, p. 180) propõe um </w:t>
      </w:r>
      <w:r>
        <w:rPr>
          <w:i/>
        </w:rPr>
        <w:t>currículo </w:t>
      </w:r>
      <w:r>
        <w:rPr>
          <w:i/>
        </w:rPr>
        <w:t>integrado</w:t>
      </w:r>
      <w:r>
        <w:rPr/>
        <w:t>, ao invés de interdisciplinar: </w:t>
      </w:r>
      <w:r>
        <w:rPr>
          <w:i/>
        </w:rPr>
        <w:t>interdisciplinaridade </w:t>
      </w:r>
      <w:r>
        <w:rPr/>
        <w:t>se refere “à inter-relação  de</w:t>
      </w:r>
      <w:r>
        <w:rPr>
          <w:spacing w:val="28"/>
        </w:rPr>
        <w:t> </w:t>
      </w:r>
      <w:r>
        <w:rPr/>
        <w:t>diferentes</w:t>
      </w:r>
      <w:r>
        <w:rPr>
          <w:spacing w:val="28"/>
        </w:rPr>
        <w:t> </w:t>
      </w:r>
      <w:r>
        <w:rPr/>
        <w:t>campos</w:t>
      </w:r>
      <w:r>
        <w:rPr>
          <w:spacing w:val="29"/>
        </w:rPr>
        <w:t> </w:t>
      </w:r>
      <w:r>
        <w:rPr/>
        <w:t>de</w:t>
      </w:r>
      <w:r>
        <w:rPr>
          <w:spacing w:val="30"/>
        </w:rPr>
        <w:t> </w:t>
      </w:r>
      <w:r>
        <w:rPr/>
        <w:t>conhecimento</w:t>
      </w:r>
      <w:r>
        <w:rPr>
          <w:spacing w:val="29"/>
        </w:rPr>
        <w:t> </w:t>
      </w:r>
      <w:r>
        <w:rPr/>
        <w:t>com</w:t>
      </w:r>
      <w:r>
        <w:rPr>
          <w:spacing w:val="29"/>
        </w:rPr>
        <w:t> </w:t>
      </w:r>
      <w:r>
        <w:rPr/>
        <w:t>finalidades</w:t>
      </w:r>
      <w:r>
        <w:rPr>
          <w:spacing w:val="29"/>
        </w:rPr>
        <w:t> </w:t>
      </w:r>
      <w:r>
        <w:rPr/>
        <w:t>de</w:t>
      </w:r>
      <w:r>
        <w:rPr>
          <w:spacing w:val="28"/>
        </w:rPr>
        <w:t> </w:t>
      </w:r>
      <w:r>
        <w:rPr/>
        <w:t>pesquisa</w:t>
      </w:r>
      <w:r>
        <w:rPr>
          <w:spacing w:val="28"/>
        </w:rPr>
        <w:t> </w:t>
      </w:r>
      <w:r>
        <w:rPr/>
        <w:t>ou</w:t>
      </w:r>
      <w:r>
        <w:rPr>
          <w:spacing w:val="28"/>
        </w:rPr>
        <w:t> </w:t>
      </w:r>
      <w:r>
        <w:rPr/>
        <w:t>de</w:t>
      </w:r>
      <w:r>
        <w:rPr>
          <w:spacing w:val="28"/>
        </w:rPr>
        <w:t> </w:t>
      </w:r>
      <w:r>
        <w:rPr/>
        <w:t>solução</w:t>
      </w:r>
      <w:r>
        <w:rPr>
          <w:spacing w:val="28"/>
        </w:rPr>
        <w:t> </w:t>
      </w:r>
      <w:r>
        <w:rPr/>
        <w:t>de</w:t>
      </w:r>
    </w:p>
    <w:p>
      <w:pPr>
        <w:spacing w:after="0" w:line="360" w:lineRule="auto"/>
        <w:jc w:val="both"/>
        <w:sectPr>
          <w:headerReference w:type="default" r:id="rId35"/>
          <w:pgSz w:w="11910" w:h="16840"/>
          <w:pgMar w:header="751" w:footer="0" w:top="960" w:bottom="280" w:left="1600" w:right="1580"/>
          <w:pgNumType w:start="110"/>
        </w:sectPr>
      </w:pPr>
    </w:p>
    <w:p>
      <w:pPr>
        <w:pStyle w:val="BodyText"/>
        <w:rPr>
          <w:sz w:val="20"/>
        </w:rPr>
      </w:pPr>
    </w:p>
    <w:p>
      <w:pPr>
        <w:pStyle w:val="BodyText"/>
        <w:spacing w:line="362" w:lineRule="auto" w:before="213"/>
        <w:ind w:left="102"/>
      </w:pPr>
      <w:r>
        <w:rPr/>
        <w:t>problemas”, enquanto </w:t>
      </w:r>
      <w:r>
        <w:rPr>
          <w:i/>
        </w:rPr>
        <w:t>integração </w:t>
      </w:r>
      <w:r>
        <w:rPr/>
        <w:t>significa “a integridade das partes, que seriam transformadas de alguma maneira”.</w:t>
      </w:r>
    </w:p>
    <w:p>
      <w:pPr>
        <w:pStyle w:val="BodyText"/>
        <w:spacing w:line="360" w:lineRule="auto" w:before="1"/>
        <w:ind w:left="102" w:right="115" w:firstLine="707"/>
        <w:jc w:val="both"/>
      </w:pPr>
      <w:r>
        <w:rPr/>
        <w:t>A parte o tecnicismo do vocabulário, em virtude dos desdobramentos dos conceitos de currículo e disciplina, o que se percebe nesses autores é a denúncia de um mal-estar criado a partir de uma tradição que se impôs, ao mesmo tempo em que se suspendia o diálogo seja entre especialistas acadêmicos e profissionais da escola, seja entre professores e alunos. O resultado desse processo foi a descontextualização do conhecimento acadêmico em relação à vida concreta dos alunos; o isolamento das disciplinas escolares, na medida em que galgavam </w:t>
      </w:r>
      <w:r>
        <w:rPr>
          <w:i/>
        </w:rPr>
        <w:t>status </w:t>
      </w:r>
      <w:r>
        <w:rPr/>
        <w:t>no cenário universitário, reflexo do processo de fragmentação do conhecimento; um currículo </w:t>
      </w:r>
      <w:r>
        <w:rPr>
          <w:i/>
        </w:rPr>
        <w:t>moribundo</w:t>
      </w:r>
      <w:r>
        <w:rPr/>
        <w:t>, no dizer de Rocha (</w:t>
      </w:r>
      <w:r>
        <w:rPr>
          <w:i/>
        </w:rPr>
        <w:t>idem</w:t>
      </w:r>
      <w:r>
        <w:rPr/>
        <w:t>) como um currículo marcado por “sequências de conteúdo, de forma aditiva, organizado em conjunto de disciplinas justapostas em grade curricular de um curso”. Tal currículo seria o responsável por repassar o “conhecimento  embalsamado nos livros”, povoando os corredores e salas de aulas das universidades (e pode-se dizer o mesmo do ensino fundamental e médio) de “cadáveres ambulantes e provocando</w:t>
      </w:r>
      <w:r>
        <w:rPr>
          <w:spacing w:val="-5"/>
        </w:rPr>
        <w:t> </w:t>
      </w:r>
      <w:r>
        <w:rPr/>
        <w:t>consequências”.</w:t>
      </w:r>
    </w:p>
    <w:p>
      <w:pPr>
        <w:pStyle w:val="BodyText"/>
        <w:spacing w:before="5"/>
        <w:rPr>
          <w:sz w:val="36"/>
        </w:rPr>
      </w:pPr>
    </w:p>
    <w:p>
      <w:pPr>
        <w:pStyle w:val="BodyText"/>
        <w:spacing w:line="360" w:lineRule="auto"/>
        <w:ind w:left="102" w:right="116" w:firstLine="707"/>
        <w:jc w:val="both"/>
      </w:pPr>
      <w:r>
        <w:rPr/>
        <w:t>Discutimos, nesta seção, os pressupostos da pedagogia moderna, desde seus primórdios, quando o humanismo começa a propor uma nova visão de mundo, no lugar daquela medieval, até ápice desse processo, representado pelos ideais iluministas. Vimos, também, como o Iluminismo preconizou o desenvolvimento da educação estatal e nacional, uma educação universal, gratuita e obrigatória, além de propor uma  educação laica, embasada nas descobertas científicas, em substituição àquela ético- religiosa, embasada na</w:t>
      </w:r>
      <w:r>
        <w:rPr>
          <w:spacing w:val="-9"/>
        </w:rPr>
        <w:t> </w:t>
      </w:r>
      <w:r>
        <w:rPr/>
        <w:t>tradição.</w:t>
      </w:r>
    </w:p>
    <w:p>
      <w:pPr>
        <w:pStyle w:val="BodyText"/>
        <w:spacing w:line="360" w:lineRule="auto" w:before="4"/>
        <w:ind w:left="102" w:right="119" w:firstLine="707"/>
        <w:jc w:val="both"/>
      </w:pPr>
      <w:r>
        <w:rPr/>
        <w:t>A nova visão de mundo leva a uma nova visão de homem, livre e capaz de tomar suas próprias decisões. Apesar do forte espírito nacionalista, promovido pelos Estados em formação e pelas jovens democracias, o espírito cosmopolita e universalista une pensadores e educadores de todas as nações, estreitando assim as fronteiras do conhecimento. Desse quadro, surge um currículo construído a partir do conhecimento adquirido pelas novas ciências, resultado da </w:t>
      </w:r>
      <w:r>
        <w:rPr>
          <w:i/>
        </w:rPr>
        <w:t>fragmentação do saber</w:t>
      </w:r>
      <w:r>
        <w:rPr/>
        <w:t>, transformado em </w:t>
      </w:r>
      <w:r>
        <w:rPr>
          <w:i/>
        </w:rPr>
        <w:t>disciplinas</w:t>
      </w:r>
      <w:r>
        <w:rPr/>
        <w:t>, como adaptação do saber acadêmico, base para o ensino fundamental.</w:t>
      </w:r>
    </w:p>
    <w:p>
      <w:pPr>
        <w:spacing w:after="0" w:line="360" w:lineRule="auto"/>
        <w:jc w:val="both"/>
        <w:sectPr>
          <w:pgSz w:w="11910" w:h="16840"/>
          <w:pgMar w:header="751" w:footer="0" w:top="960" w:bottom="2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9"/>
        </w:rPr>
      </w:pPr>
    </w:p>
    <w:p>
      <w:pPr>
        <w:pStyle w:val="Heading1"/>
        <w:spacing w:before="89"/>
      </w:pPr>
      <w:bookmarkStart w:name="_TOC_250003" w:id="7"/>
      <w:bookmarkEnd w:id="7"/>
      <w:r>
        <w:rPr/>
        <w:t>SEÇÃO III:</w:t>
      </w:r>
    </w:p>
    <w:p>
      <w:pPr>
        <w:pStyle w:val="Heading1"/>
        <w:spacing w:line="271" w:lineRule="auto" w:before="244"/>
        <w:ind w:right="229"/>
      </w:pPr>
      <w:bookmarkStart w:name="_TOC_250002" w:id="8"/>
      <w:r>
        <w:rPr/>
        <w:t>CAMINHOS E (DES)CAMINHOS DA EDUCAÇÃO MEDIEVAL E MODERNA EM TEMPOS DE </w:t>
      </w:r>
      <w:r>
        <w:rPr>
          <w:i/>
        </w:rPr>
        <w:t>CURRÍCULOS DIVERSOS </w:t>
      </w:r>
      <w:bookmarkEnd w:id="8"/>
      <w:r>
        <w:rPr/>
        <w:t>DA EDUCAÇÃO BÁSICA</w:t>
      </w:r>
    </w:p>
    <w:p>
      <w:pPr>
        <w:spacing w:after="0" w:line="271" w:lineRule="auto"/>
        <w:sectPr>
          <w:pgSz w:w="11910" w:h="16840"/>
          <w:pgMar w:header="751" w:footer="0" w:top="960" w:bottom="280" w:left="1680" w:right="1580"/>
        </w:sectPr>
      </w:pPr>
    </w:p>
    <w:p>
      <w:pPr>
        <w:pStyle w:val="BodyText"/>
        <w:rPr>
          <w:b/>
          <w:sz w:val="20"/>
        </w:rPr>
      </w:pPr>
    </w:p>
    <w:p>
      <w:pPr>
        <w:pStyle w:val="BodyText"/>
        <w:spacing w:line="360" w:lineRule="auto" w:before="213"/>
        <w:ind w:left="102" w:right="115" w:firstLine="707"/>
        <w:jc w:val="both"/>
      </w:pPr>
      <w:r>
        <w:rPr/>
        <w:t>Nesta seção, analisaremos, a partir dos resultados obtidos nas seções anteriores, continuidades e divergências entre o pensamento pedagógico medieval e moderno e a confluência desses modelos pedagógicos na discussão contemporânea sobre o currículo, de modo particular, na concepção de currículo subjacente na Base Nacional Comum Curricular (BNCC), conforme aprovada recentemente pelo Mec.</w:t>
      </w:r>
    </w:p>
    <w:p>
      <w:pPr>
        <w:pStyle w:val="BodyText"/>
        <w:spacing w:line="360" w:lineRule="auto" w:before="6"/>
        <w:ind w:left="102" w:right="115" w:firstLine="767"/>
        <w:jc w:val="both"/>
      </w:pPr>
      <w:r>
        <w:rPr/>
        <w:t>Nosso pressuposto epistemológico, como tivemos oportunidade de demonstrar, baseia-se na constatação histórica de que, desde seus primórdios, o cristianismo procurou adaptar sua doutrina à cultura clássica, sobretudo no que diz respeito aos fundamentos filosóficos de que o mundo é regido por uma razão universal, o </w:t>
      </w:r>
      <w:r>
        <w:rPr>
          <w:i/>
        </w:rPr>
        <w:t>lógos</w:t>
      </w:r>
      <w:r>
        <w:rPr/>
        <w:t>, manifestado de modo extraordinário na mente humana, capaz de refletir sobre o universo, sua origem e seu significado.</w:t>
      </w:r>
    </w:p>
    <w:p>
      <w:pPr>
        <w:pStyle w:val="BodyText"/>
        <w:spacing w:line="360" w:lineRule="auto" w:before="6"/>
        <w:ind w:left="102" w:right="120" w:firstLine="707"/>
        <w:jc w:val="both"/>
      </w:pPr>
      <w:r>
        <w:rPr/>
        <w:t>No cristianismo, esse </w:t>
      </w:r>
      <w:r>
        <w:rPr>
          <w:i/>
        </w:rPr>
        <w:t>lógos </w:t>
      </w:r>
      <w:r>
        <w:rPr/>
        <w:t>se identificou com Cristo no ato de sua Encarnação, em sua doutrina, posteriormente difundida pelos cristãos. Essa aproximação serviu de base aos cristãos para elaboração de uma nova paideia, resultado de uma longa síntese entre duas culturas que não poderiam sobreviver, uma ao lado da outra, separadamente. A síntese entre a fé cristã e os pressupostos racionais da cultura clássica atinge seu ápice no medievo, em que fé e razão caminham juntas na tentativa de fundamentar a cosmovisão teocêntrica.</w:t>
      </w:r>
    </w:p>
    <w:p>
      <w:pPr>
        <w:pStyle w:val="BodyText"/>
        <w:spacing w:line="360" w:lineRule="auto" w:before="4"/>
        <w:ind w:left="102" w:right="117" w:firstLine="707"/>
        <w:jc w:val="both"/>
      </w:pPr>
      <w:r>
        <w:rPr/>
        <w:t>Nesse sentido, a educação exerce um papel fundamental. A adoção das artes liberais do </w:t>
      </w:r>
      <w:r>
        <w:rPr>
          <w:i/>
        </w:rPr>
        <w:t>Trivium </w:t>
      </w:r>
      <w:r>
        <w:rPr/>
        <w:t>e do </w:t>
      </w:r>
      <w:r>
        <w:rPr>
          <w:i/>
        </w:rPr>
        <w:t>Quadrivium</w:t>
      </w:r>
      <w:r>
        <w:rPr/>
        <w:t>, desenvolvidas separadamente em vários momentos da história do pensamento clássico ocidental, como currículo elementar preparatório para o ingresso na vida acadêmico-universitária, é prova de como os medievais souberam conservar e continuar desenvolvendo o ideal clássico de formação integral do</w:t>
      </w:r>
      <w:r>
        <w:rPr>
          <w:spacing w:val="-5"/>
        </w:rPr>
        <w:t> </w:t>
      </w:r>
      <w:r>
        <w:rPr/>
        <w:t>homem.</w:t>
      </w:r>
    </w:p>
    <w:p>
      <w:pPr>
        <w:pStyle w:val="BodyText"/>
        <w:spacing w:line="360" w:lineRule="auto" w:before="3"/>
        <w:ind w:left="102" w:right="116" w:firstLine="707"/>
        <w:jc w:val="both"/>
      </w:pPr>
      <w:r>
        <w:rPr/>
        <w:t>Com o surgir do modernismo, embasado nos fundamentos antropocêntricos e seculares, fé e razão começam a se desvencilhar, culminando no Iluminismo, analisado por nós como um processo de </w:t>
      </w:r>
      <w:r>
        <w:rPr>
          <w:i/>
        </w:rPr>
        <w:t>secularização da razão </w:t>
      </w:r>
      <w:r>
        <w:rPr/>
        <w:t>(FERRY). Essa nova realidade, redimensionou profundamente todos os setores da vida social, inclusive a educação. O </w:t>
      </w:r>
      <w:r>
        <w:rPr>
          <w:i/>
        </w:rPr>
        <w:t>currículo </w:t>
      </w:r>
      <w:r>
        <w:rPr/>
        <w:t>das </w:t>
      </w:r>
      <w:r>
        <w:rPr>
          <w:i/>
        </w:rPr>
        <w:t>artes liberais</w:t>
      </w:r>
      <w:r>
        <w:rPr/>
        <w:t>, aos poucos, sede lugar ao currículo disciplinar, onde </w:t>
      </w:r>
      <w:r>
        <w:rPr>
          <w:i/>
        </w:rPr>
        <w:t>disciplina </w:t>
      </w:r>
      <w:r>
        <w:rPr/>
        <w:t>é entendida, num primeiro momento, como </w:t>
      </w:r>
      <w:r>
        <w:rPr>
          <w:i/>
        </w:rPr>
        <w:t>ordem diretiva da mente</w:t>
      </w:r>
      <w:r>
        <w:rPr/>
        <w:t>, e posteriormente como </w:t>
      </w:r>
      <w:r>
        <w:rPr>
          <w:i/>
        </w:rPr>
        <w:t>conteúdo a ser ensinado</w:t>
      </w:r>
      <w:r>
        <w:rPr/>
        <w:t>, confinado num currículo, fruto de um lento processo de surgimento e estruturação das ciências empíricas, articuladas de acordo com os princípios da filosofia</w:t>
      </w:r>
      <w:r>
        <w:rPr>
          <w:spacing w:val="-6"/>
        </w:rPr>
        <w:t> </w:t>
      </w:r>
      <w:r>
        <w:rPr/>
        <w:t>positivista.</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0" w:lineRule="auto" w:before="213"/>
        <w:ind w:left="102" w:right="115" w:firstLine="707"/>
        <w:jc w:val="both"/>
      </w:pPr>
      <w:r>
        <w:rPr/>
        <w:t>Se na Idade Média a ciência era vista de modo sistemático e universal – os diversos conhecimentos eram facetas da mesma verdade e sábio era quem </w:t>
      </w:r>
      <w:r>
        <w:rPr>
          <w:i/>
        </w:rPr>
        <w:t>transitava </w:t>
      </w:r>
      <w:r>
        <w:rPr/>
        <w:t>entre os mais diversos assuntos –, no modernismo, ao invés, as ciências tendem a se fragmentar, buscando definir, ao máximo, seu objeto de estudo. Assim sendo, podemos afirmar que na Idade Média se produziu </w:t>
      </w:r>
      <w:r>
        <w:rPr>
          <w:i/>
        </w:rPr>
        <w:t>sábios </w:t>
      </w:r>
      <w:r>
        <w:rPr/>
        <w:t>enquanto na Idade Moderna buscou-se formar </w:t>
      </w:r>
      <w:r>
        <w:rPr>
          <w:i/>
        </w:rPr>
        <w:t>especialistas</w:t>
      </w:r>
      <w:r>
        <w:rPr/>
        <w:t>.</w:t>
      </w:r>
    </w:p>
    <w:p>
      <w:pPr>
        <w:pStyle w:val="BodyText"/>
        <w:spacing w:before="5"/>
        <w:rPr>
          <w:sz w:val="36"/>
        </w:rPr>
      </w:pPr>
    </w:p>
    <w:p>
      <w:pPr>
        <w:pStyle w:val="ListParagraph"/>
        <w:numPr>
          <w:ilvl w:val="1"/>
          <w:numId w:val="10"/>
        </w:numPr>
        <w:tabs>
          <w:tab w:pos="489" w:val="left" w:leader="none"/>
        </w:tabs>
        <w:spacing w:line="360" w:lineRule="auto" w:before="0" w:after="0"/>
        <w:ind w:left="102" w:right="119" w:firstLine="0"/>
        <w:jc w:val="left"/>
        <w:rPr>
          <w:sz w:val="24"/>
        </w:rPr>
      </w:pPr>
      <w:r>
        <w:rPr>
          <w:sz w:val="24"/>
        </w:rPr>
        <w:t>PEDAGOGIA MEDIEVAL: DA DIALOGICIDADE ENTRE FÉ E RAZÃO AO COMPROMISSO COM A ÉTICA E A</w:t>
      </w:r>
      <w:r>
        <w:rPr>
          <w:spacing w:val="-7"/>
          <w:sz w:val="24"/>
        </w:rPr>
        <w:t> </w:t>
      </w:r>
      <w:r>
        <w:rPr>
          <w:sz w:val="24"/>
        </w:rPr>
        <w:t>VERDADE</w:t>
      </w:r>
    </w:p>
    <w:p>
      <w:pPr>
        <w:pStyle w:val="BodyText"/>
        <w:spacing w:before="5"/>
        <w:rPr>
          <w:sz w:val="36"/>
        </w:rPr>
      </w:pPr>
    </w:p>
    <w:p>
      <w:pPr>
        <w:pStyle w:val="BodyText"/>
        <w:spacing w:line="360" w:lineRule="auto"/>
        <w:ind w:left="102" w:right="116" w:firstLine="707"/>
        <w:jc w:val="both"/>
      </w:pPr>
      <w:r>
        <w:rPr/>
        <w:t>Analisamos a história da pedagogia cristã e medieval principalmente através dos textos produzidos nesse período. Para entendermos a primeira grande reforma do sistema educacional medieval, citamos textos normativos promulgados pelo imperador Carlos Magno, por nos informar sobre a situação ainda precária do sistema escolar na Alta Idade Média e suas medidas reformistas que objetivavam reorganizar a Europa nos campos político, religioso, cultural e educacional; quanto às teorias educacionais e o currículo medieval, representado pelas disciplinas das </w:t>
      </w:r>
      <w:r>
        <w:rPr>
          <w:i/>
        </w:rPr>
        <w:t>Artes Liberais</w:t>
      </w:r>
      <w:r>
        <w:rPr/>
        <w:t>, analisamos os principais escritos didático-pedagógicos de Santo Agostinho, que nortearam os rumos  da educação do medievo, e de São Tomás de Aquino, que representa o ápice desse processo, com o surgimento das</w:t>
      </w:r>
      <w:r>
        <w:rPr>
          <w:spacing w:val="-9"/>
        </w:rPr>
        <w:t> </w:t>
      </w:r>
      <w:r>
        <w:rPr/>
        <w:t>Universidades.</w:t>
      </w:r>
    </w:p>
    <w:p>
      <w:pPr>
        <w:pStyle w:val="BodyText"/>
        <w:spacing w:line="360" w:lineRule="auto" w:before="3"/>
        <w:ind w:left="102" w:right="115" w:firstLine="707"/>
        <w:jc w:val="both"/>
      </w:pPr>
      <w:r>
        <w:rPr/>
        <w:t>Aproximamo-nos desses textos tendo por base os princípios da hermenêutica fenomenológica (Paul Ricoeur), que, conforme apresentado na Introdução, busca </w:t>
      </w:r>
      <w:r>
        <w:rPr>
          <w:i/>
        </w:rPr>
        <w:t>fundir </w:t>
      </w:r>
      <w:r>
        <w:rPr>
          <w:i/>
        </w:rPr>
        <w:t>horizontes</w:t>
      </w:r>
      <w:r>
        <w:rPr/>
        <w:t>, entre o </w:t>
      </w:r>
      <w:r>
        <w:rPr>
          <w:i/>
        </w:rPr>
        <w:t>mundo do texto</w:t>
      </w:r>
      <w:r>
        <w:rPr/>
        <w:t>, entendido como alteridade que se desvela, e o </w:t>
      </w:r>
      <w:r>
        <w:rPr>
          <w:i/>
        </w:rPr>
        <w:t>mundo do leitor</w:t>
      </w:r>
      <w:r>
        <w:rPr/>
        <w:t>, passível de ser transformado a partir da interpretação e apropriação do </w:t>
      </w:r>
      <w:r>
        <w:rPr>
          <w:i/>
        </w:rPr>
        <w:t>mundo do texto</w:t>
      </w:r>
      <w:r>
        <w:rPr/>
        <w:t>. Essas leituras nos permitiram resgatar parte do universo educativo da Idade Média, mesmo considerando sua</w:t>
      </w:r>
      <w:r>
        <w:rPr>
          <w:spacing w:val="-9"/>
        </w:rPr>
        <w:t> </w:t>
      </w:r>
      <w:r>
        <w:rPr/>
        <w:t>complexidade.</w:t>
      </w:r>
    </w:p>
    <w:p>
      <w:pPr>
        <w:pStyle w:val="BodyText"/>
        <w:spacing w:line="360" w:lineRule="auto" w:before="4"/>
        <w:ind w:left="102" w:right="118" w:firstLine="707"/>
        <w:jc w:val="both"/>
      </w:pPr>
      <w:r>
        <w:rPr/>
        <w:t>A pedagogia medieval se caracterizou pela primazia da fé e crença na razão. Embora o cristianismo tenha se constituído a partir da revelação bíblica, o esforço da razão operado para a compressão da própria fé deixou marcas indeléveis desde os primeiros pensadores cristãos. De acordo com o que analisamos, isso ocorreu por ter o cristianismo identificado Cristo com a própria razão divina, convicção expressa na doutrina do </w:t>
      </w:r>
      <w:r>
        <w:rPr>
          <w:i/>
        </w:rPr>
        <w:t>lógos </w:t>
      </w:r>
      <w:r>
        <w:rPr/>
        <w:t>encarnado. Esse é o sentido do método teológico-filosófico agostiniano: é preciso </w:t>
      </w:r>
      <w:r>
        <w:rPr>
          <w:i/>
        </w:rPr>
        <w:t>crer para entender e entender para crer</w:t>
      </w:r>
      <w:r>
        <w:rPr/>
        <w:t>.</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0" w:lineRule="auto" w:before="213"/>
        <w:ind w:left="102" w:right="117" w:firstLine="707"/>
        <w:jc w:val="both"/>
      </w:pPr>
      <w:r>
        <w:rPr/>
        <w:t>Essa confiança na razão </w:t>
      </w:r>
      <w:r>
        <w:rPr>
          <w:i/>
        </w:rPr>
        <w:t>iluminada </w:t>
      </w:r>
      <w:r>
        <w:rPr/>
        <w:t>pela fé despertou nos cristãos o desejo da </w:t>
      </w:r>
      <w:r>
        <w:rPr>
          <w:i/>
        </w:rPr>
        <w:t>busca da verdade</w:t>
      </w:r>
      <w:r>
        <w:rPr/>
        <w:t>. O cristianismo prega a verdade que se encontra em Deus, em sua palavra revelada. Essa convicção orientou toda a práxis cristã, inclusive a sua pedagogia. Portanto, o grande objetivo da paideia cristã foi conduzir o homem à verdade. A busca pela verdade levou os cristãos a aceitar muitos pontos do pensamento pagão, como vimos acima, uma vez que o estudo da filosofia, levado a cabo por tantos sábios da antiguidade, convergia para aquela única verdade, que é Cristo. Daí, o grande </w:t>
      </w:r>
      <w:r>
        <w:rPr>
          <w:i/>
        </w:rPr>
        <w:t>amor pelas letras </w:t>
      </w:r>
      <w:r>
        <w:rPr/>
        <w:t>propulsionado pelo </w:t>
      </w:r>
      <w:r>
        <w:rPr>
          <w:i/>
        </w:rPr>
        <w:t>desejo de Deus</w:t>
      </w:r>
      <w:r>
        <w:rPr/>
        <w:t>, que se revelou, sobretudo, por meio das Escrituras, ou seja, da literatura, das</w:t>
      </w:r>
      <w:r>
        <w:rPr>
          <w:spacing w:val="-10"/>
        </w:rPr>
        <w:t> </w:t>
      </w:r>
      <w:r>
        <w:rPr/>
        <w:t>letras.</w:t>
      </w:r>
    </w:p>
    <w:p>
      <w:pPr>
        <w:pStyle w:val="BodyText"/>
        <w:spacing w:line="360" w:lineRule="auto" w:before="6"/>
        <w:ind w:left="102" w:right="119" w:firstLine="707"/>
        <w:jc w:val="both"/>
      </w:pPr>
      <w:r>
        <w:rPr/>
        <w:t>Portanto, para melhor compreendê-las, os cristãos lançaram mão dos estudos realizados pelos antigos pagãos no tocante à linguagem, que lhes despertou o interesse pelo estudo e pelo ensino das disciplinas da gramática, da lógica e da retórica (o </w:t>
      </w:r>
      <w:r>
        <w:rPr>
          <w:i/>
        </w:rPr>
        <w:t>Trivium</w:t>
      </w:r>
      <w:r>
        <w:rPr/>
        <w:t>), incluindo-as no que poderíamos chamar de currículo escolástico, seguido  pelas disciplinas do</w:t>
      </w:r>
      <w:r>
        <w:rPr>
          <w:spacing w:val="-3"/>
        </w:rPr>
        <w:t> </w:t>
      </w:r>
      <w:r>
        <w:rPr>
          <w:i/>
        </w:rPr>
        <w:t>Quadrivium</w:t>
      </w:r>
      <w:r>
        <w:rPr/>
        <w:t>.</w:t>
      </w:r>
    </w:p>
    <w:p>
      <w:pPr>
        <w:pStyle w:val="BodyText"/>
        <w:spacing w:line="360" w:lineRule="auto" w:before="3"/>
        <w:ind w:left="102" w:right="115" w:firstLine="707"/>
        <w:jc w:val="both"/>
      </w:pPr>
      <w:r>
        <w:rPr/>
        <w:t>A pedagogia cristã se caracterizou, também, pela </w:t>
      </w:r>
      <w:r>
        <w:rPr>
          <w:i/>
        </w:rPr>
        <w:t>interação solidária entre </w:t>
      </w:r>
      <w:r>
        <w:rPr>
          <w:i/>
        </w:rPr>
        <w:t>mestre e o discípulo</w:t>
      </w:r>
      <w:r>
        <w:rPr/>
        <w:t>. Se o mestre é aquele que detêm um determinado saber (S. Tomás fala de conhecimento em </w:t>
      </w:r>
      <w:r>
        <w:rPr>
          <w:i/>
        </w:rPr>
        <w:t>ato</w:t>
      </w:r>
      <w:r>
        <w:rPr/>
        <w:t>), ele está apto a comunicá-lo, o discípulo, por sua vez, não é uma </w:t>
      </w:r>
      <w:r>
        <w:rPr>
          <w:i/>
        </w:rPr>
        <w:t>tábua rasa </w:t>
      </w:r>
      <w:r>
        <w:rPr/>
        <w:t>ou uma </w:t>
      </w:r>
      <w:r>
        <w:rPr>
          <w:i/>
        </w:rPr>
        <w:t>massa informe </w:t>
      </w:r>
      <w:r>
        <w:rPr/>
        <w:t>a ser </w:t>
      </w:r>
      <w:r>
        <w:rPr>
          <w:i/>
        </w:rPr>
        <w:t>preenchida </w:t>
      </w:r>
      <w:r>
        <w:rPr/>
        <w:t>e </w:t>
      </w:r>
      <w:r>
        <w:rPr>
          <w:i/>
        </w:rPr>
        <w:t>modelada </w:t>
      </w:r>
      <w:r>
        <w:rPr/>
        <w:t>com conteúdos alheios à sua realidade. A busca pela verdade e a necessidade de comunicá-la leva o mestre a se aproximar do discípulo como de um filho, preocupado com seu bem-estar, sobretudo espiritual. Já o discípulo, embora saiba que a fonte da verdade é Deus, sabe também que sem um mestre que lhe aponte o caminho dessa verdade, dificilmente conseguirá alcançá-la, por isso o estima, tal qual a um pai. O processo ensino- aprendizagem, nessa perspectiva, só tem sentido se for orientado em vista do bem- comum, por isso deve ser tratado como parte da ética. Por meio do estudo é possível conhecer a Deus e o mundo, enquanto sua</w:t>
      </w:r>
      <w:r>
        <w:rPr>
          <w:spacing w:val="-6"/>
        </w:rPr>
        <w:t> </w:t>
      </w:r>
      <w:r>
        <w:rPr/>
        <w:t>criatura.</w:t>
      </w:r>
    </w:p>
    <w:p>
      <w:pPr>
        <w:pStyle w:val="BodyText"/>
        <w:spacing w:line="360" w:lineRule="auto" w:before="4"/>
        <w:ind w:left="102" w:right="116" w:firstLine="707"/>
        <w:jc w:val="both"/>
      </w:pPr>
      <w:r>
        <w:rPr/>
        <w:t>Desse modo, ensinar a verdade e, ao mesmo tempo, empenhar-se por encontrá- la, torna-se uma questão ética. São Tomás chega a tratar o estudo como uma virtude – fala-se da virtude da </w:t>
      </w:r>
      <w:r>
        <w:rPr>
          <w:i/>
        </w:rPr>
        <w:t>estudiosidade </w:t>
      </w:r>
      <w:r>
        <w:rPr/>
        <w:t>–, tal era a importância dada à questão do estudo. O estudo é sempre um meio para alcançar a verdade e a verdade é sempre uma luz condutora da humanidade, sem a qual não há felicidade, que é, desde as reflexões filosóficas clássicas, o fim da vida ética. O estudo sem compromisso com a humanidade é mera </w:t>
      </w:r>
      <w:r>
        <w:rPr>
          <w:i/>
        </w:rPr>
        <w:t>curiosidade</w:t>
      </w:r>
      <w:r>
        <w:rPr/>
        <w:t>, e pode se transformar num perigoso vício.</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0" w:lineRule="auto" w:before="213"/>
        <w:ind w:left="102" w:right="117" w:firstLine="707"/>
        <w:jc w:val="both"/>
      </w:pPr>
      <w:r>
        <w:rPr/>
        <w:t>O estudo, conforme os medievais, é, antes de tudo, um </w:t>
      </w:r>
      <w:r>
        <w:rPr>
          <w:i/>
        </w:rPr>
        <w:t>exercício dialógico</w:t>
      </w:r>
      <w:r>
        <w:rPr/>
        <w:t>. Não se pode atingir a verdade sozinho. Ela pode ser comparada a um edifício construído por muitas mãos. Os medievais são prova do quanto se precisa dialogar, sobretudo, com os sábios do passado, para adquirir conhecimento. Nessa busca pela verdade por meio do diálogo, pode-se aprender até com os erros alheios, pois advertem à mente dos caminhos, entenda-se </w:t>
      </w:r>
      <w:r>
        <w:rPr>
          <w:i/>
        </w:rPr>
        <w:t>método</w:t>
      </w:r>
      <w:r>
        <w:rPr/>
        <w:t>, que não devem ser</w:t>
      </w:r>
      <w:r>
        <w:rPr>
          <w:spacing w:val="-7"/>
        </w:rPr>
        <w:t> </w:t>
      </w:r>
      <w:r>
        <w:rPr/>
        <w:t>trilhados.</w:t>
      </w:r>
    </w:p>
    <w:p>
      <w:pPr>
        <w:pStyle w:val="BodyText"/>
        <w:spacing w:line="360" w:lineRule="auto" w:before="3"/>
        <w:ind w:left="102" w:right="117" w:firstLine="707"/>
        <w:jc w:val="both"/>
      </w:pPr>
      <w:r>
        <w:rPr/>
        <w:t>A Idade Média ainda é, na visão de alguns acadêmicos, considerado um período de intolerância religiosa e científica. De fato, a Igreja, ao mesmo tempo em que patrocinava, controlava a dinâmica da vida intelectual, o que levou a inúmeros desencontros entre religiosos e intelectuais, resultando em condenações desses últimos por parte das instituições religiosas. Apesar disso, as universidades se caracterizaram como centros de acolhimento das grandes linhas do pensamento antigo, na busca por novas soluções para diversas questões, tendo por método as </w:t>
      </w:r>
      <w:r>
        <w:rPr>
          <w:i/>
        </w:rPr>
        <w:t>disputas</w:t>
      </w:r>
      <w:r>
        <w:rPr/>
        <w:t>, que nada mais eram que momentos dialógicos.</w:t>
      </w:r>
    </w:p>
    <w:p>
      <w:pPr>
        <w:pStyle w:val="BodyText"/>
        <w:spacing w:line="360" w:lineRule="auto" w:before="3"/>
        <w:ind w:left="102" w:right="115" w:firstLine="707"/>
        <w:jc w:val="both"/>
      </w:pPr>
      <w:r>
        <w:rPr/>
        <w:t>O estudo nunca era fim em si mesmo, mas uma forma de exercitar um dom recebido de Deus, a serviço da sociedade. Por isso, o estudo, para lograr bons  resultados, deveria ser realizado em clima de recolhimento para o </w:t>
      </w:r>
      <w:r>
        <w:rPr>
          <w:i/>
        </w:rPr>
        <w:t>cultivo da </w:t>
      </w:r>
      <w:r>
        <w:rPr>
          <w:i/>
        </w:rPr>
        <w:t>interioridade</w:t>
      </w:r>
      <w:r>
        <w:rPr/>
        <w:t>. O estudo para os medievais sempre esteve associado à meditação. Assim foi entre os monges, que souberam equilibrar a vida entre a oração meditativa,  o trabalho manual e o cultivo da mente através do estudo assíduo e</w:t>
      </w:r>
      <w:r>
        <w:rPr>
          <w:spacing w:val="-15"/>
        </w:rPr>
        <w:t> </w:t>
      </w:r>
      <w:r>
        <w:rPr/>
        <w:t>sistemático.</w:t>
      </w:r>
    </w:p>
    <w:p>
      <w:pPr>
        <w:pStyle w:val="BodyText"/>
        <w:spacing w:line="360" w:lineRule="auto" w:before="3"/>
        <w:ind w:left="102" w:right="116" w:firstLine="707"/>
        <w:jc w:val="both"/>
      </w:pPr>
      <w:r>
        <w:rPr/>
        <w:t>Por fim, podemos afirmar que o estudo na Idade Média transcorria em clima de </w:t>
      </w:r>
      <w:r>
        <w:rPr>
          <w:i/>
        </w:rPr>
        <w:t>solidariedade com o mundo criado</w:t>
      </w:r>
      <w:r>
        <w:rPr/>
        <w:t>. O homem é consciente de pertencer à ordem das criaturas, por isso, deve solidarizar-se com o mundo. O estudo da natureza, empreendido, sobretudo, pelas disciplinas do </w:t>
      </w:r>
      <w:r>
        <w:rPr>
          <w:i/>
        </w:rPr>
        <w:t>Quadrivium</w:t>
      </w:r>
      <w:r>
        <w:rPr/>
        <w:t>, leva à mente não só ao conhecimento das coisas, mas à certeza da existência e grandeza do próprio criador. Embora para alguns pensadores, como Santo Agostinho, a beleza das criaturas pode desviar a mente da verdadeira beleza que é Deus, devido ao pecado que a deturpou, para São Tomás, é na ordem das coisas, da empiria, que a mente encontra o seu ponto de partida para a reflexão, assim sendo, é pela cosmologia que chega à teologia. Nesse sentido, São Tomás antecipa as bases do método empírico desenvolvido na modernidade.</w:t>
      </w:r>
    </w:p>
    <w:p>
      <w:pPr>
        <w:pStyle w:val="BodyText"/>
        <w:spacing w:before="4"/>
        <w:rPr>
          <w:sz w:val="36"/>
        </w:rPr>
      </w:pPr>
    </w:p>
    <w:p>
      <w:pPr>
        <w:pStyle w:val="ListParagraph"/>
        <w:numPr>
          <w:ilvl w:val="1"/>
          <w:numId w:val="10"/>
        </w:numPr>
        <w:tabs>
          <w:tab w:pos="737" w:val="left" w:leader="none"/>
          <w:tab w:pos="738" w:val="left" w:leader="none"/>
          <w:tab w:pos="2472" w:val="left" w:leader="none"/>
          <w:tab w:pos="4088" w:val="left" w:leader="none"/>
          <w:tab w:pos="4772" w:val="left" w:leader="none"/>
          <w:tab w:pos="6586" w:val="left" w:leader="none"/>
          <w:tab w:pos="7269" w:val="left" w:leader="none"/>
          <w:tab w:pos="8433" w:val="left" w:leader="none"/>
        </w:tabs>
        <w:spacing w:line="360" w:lineRule="auto" w:before="0" w:after="0"/>
        <w:ind w:left="102" w:right="117" w:firstLine="0"/>
        <w:jc w:val="left"/>
        <w:rPr>
          <w:sz w:val="24"/>
        </w:rPr>
      </w:pPr>
      <w:r>
        <w:rPr>
          <w:sz w:val="24"/>
        </w:rPr>
        <w:t>PEDAGOGIA</w:t>
        <w:tab/>
        <w:t>MODERNA:</w:t>
        <w:tab/>
        <w:t>DA</w:t>
        <w:tab/>
        <w:t>AUTONOMIA</w:t>
        <w:tab/>
        <w:t>DA</w:t>
        <w:tab/>
        <w:t>RAZÃO</w:t>
        <w:tab/>
        <w:t>À FRAGMENTAÇÃO DO</w:t>
      </w:r>
      <w:r>
        <w:rPr>
          <w:spacing w:val="-5"/>
          <w:sz w:val="24"/>
        </w:rPr>
        <w:t> </w:t>
      </w:r>
      <w:r>
        <w:rPr>
          <w:sz w:val="24"/>
        </w:rPr>
        <w:t>SABER</w:t>
      </w:r>
    </w:p>
    <w:p>
      <w:pPr>
        <w:spacing w:after="0" w:line="360" w:lineRule="auto"/>
        <w:jc w:val="left"/>
        <w:rPr>
          <w:sz w:val="24"/>
        </w:rPr>
        <w:sectPr>
          <w:pgSz w:w="11910" w:h="16840"/>
          <w:pgMar w:header="751" w:footer="0" w:top="960" w:bottom="280" w:left="1600" w:right="1580"/>
        </w:sectPr>
      </w:pPr>
    </w:p>
    <w:p>
      <w:pPr>
        <w:pStyle w:val="BodyText"/>
        <w:rPr>
          <w:sz w:val="20"/>
        </w:rPr>
      </w:pPr>
    </w:p>
    <w:p>
      <w:pPr>
        <w:pStyle w:val="BodyText"/>
        <w:rPr>
          <w:sz w:val="20"/>
        </w:rPr>
      </w:pPr>
    </w:p>
    <w:p>
      <w:pPr>
        <w:pStyle w:val="BodyText"/>
        <w:spacing w:before="10"/>
        <w:rPr>
          <w:sz w:val="26"/>
        </w:rPr>
      </w:pPr>
    </w:p>
    <w:p>
      <w:pPr>
        <w:pStyle w:val="BodyText"/>
        <w:spacing w:line="360" w:lineRule="auto" w:before="90"/>
        <w:ind w:left="102" w:right="117" w:firstLine="707"/>
        <w:jc w:val="both"/>
      </w:pPr>
      <w:r>
        <w:rPr/>
        <w:t>A pedagogia moderna consistiu num emaranhado de teorias e práticas, sendo as mais relevantes apresentadas na segunda seção, nem sempre convergindo entre si, fruto do próprio espírito moderno, que pretendeu romper com qualquer dogmatismo, em favor de uma razão autônoma. Porém, mesmo diante de um panorama tão diversificado, é possível esboçar uma síntese das principais conquistas pedagógicas desse período, tendo por meta os objetivos de nosso</w:t>
      </w:r>
      <w:r>
        <w:rPr>
          <w:spacing w:val="-8"/>
        </w:rPr>
        <w:t> </w:t>
      </w:r>
      <w:r>
        <w:rPr/>
        <w:t>trabalho.</w:t>
      </w:r>
    </w:p>
    <w:p>
      <w:pPr>
        <w:pStyle w:val="BodyText"/>
        <w:spacing w:line="360" w:lineRule="auto" w:before="6"/>
        <w:ind w:left="102" w:right="119" w:firstLine="707"/>
        <w:jc w:val="both"/>
      </w:pPr>
      <w:r>
        <w:rPr/>
        <w:t>Pedagogos modernos, sobretudo após o Iluminismo, defenderam a implantação de uma </w:t>
      </w:r>
      <w:r>
        <w:rPr>
          <w:i/>
        </w:rPr>
        <w:t>educação estatal</w:t>
      </w:r>
      <w:r>
        <w:rPr/>
        <w:t>, além de </w:t>
      </w:r>
      <w:r>
        <w:rPr>
          <w:i/>
        </w:rPr>
        <w:t>universal</w:t>
      </w:r>
      <w:r>
        <w:rPr/>
        <w:t>, </w:t>
      </w:r>
      <w:r>
        <w:rPr>
          <w:i/>
        </w:rPr>
        <w:t>gratuita </w:t>
      </w:r>
      <w:r>
        <w:rPr/>
        <w:t>e </w:t>
      </w:r>
      <w:r>
        <w:rPr>
          <w:i/>
        </w:rPr>
        <w:t>obrigatória</w:t>
      </w:r>
      <w:r>
        <w:rPr/>
        <w:t>. Propôs também  uma </w:t>
      </w:r>
      <w:r>
        <w:rPr>
          <w:i/>
        </w:rPr>
        <w:t>educação laica</w:t>
      </w:r>
      <w:r>
        <w:rPr/>
        <w:t>, que deveria ser regida a partir das novas descobertas científicas, em substituição daquela ético-religiosa, embasada na tradição. Assim, a cosmovisão moderna pretendeu proporcionar uma nova visão de homem, livre e capaz de tomar suas próprias decisões, como preconizava Kant, no opúsculo sobre a questão do</w:t>
      </w:r>
      <w:r>
        <w:rPr>
          <w:spacing w:val="-11"/>
        </w:rPr>
        <w:t> </w:t>
      </w:r>
      <w:r>
        <w:rPr/>
        <w:t>Iluminismo.</w:t>
      </w:r>
    </w:p>
    <w:p>
      <w:pPr>
        <w:pStyle w:val="BodyText"/>
        <w:spacing w:line="360" w:lineRule="auto" w:before="6"/>
        <w:ind w:left="102" w:right="117" w:firstLine="707"/>
        <w:jc w:val="both"/>
      </w:pPr>
      <w:r>
        <w:rPr/>
        <w:t>Sendo assim, a educação deveria se opor a todo dogmatismo religioso transmitido pela tradição. O homem moderno deveria ser formado a partir da convicção de que a razão é soberana, portanto, capaz de ordenar a vida individual e social para o bem-comum. Para que tal projeto atingisse seu fim, foi necessária uma profunda  reforma do sistema</w:t>
      </w:r>
      <w:r>
        <w:rPr>
          <w:spacing w:val="-6"/>
        </w:rPr>
        <w:t> </w:t>
      </w:r>
      <w:r>
        <w:rPr/>
        <w:t>educativo.</w:t>
      </w:r>
    </w:p>
    <w:p>
      <w:pPr>
        <w:pStyle w:val="BodyText"/>
        <w:spacing w:line="360" w:lineRule="auto" w:before="4"/>
        <w:ind w:left="102" w:right="118" w:firstLine="707"/>
        <w:jc w:val="both"/>
      </w:pPr>
      <w:r>
        <w:rPr/>
        <w:t>Apesar do forte </w:t>
      </w:r>
      <w:r>
        <w:rPr>
          <w:i/>
        </w:rPr>
        <w:t>espírito nacionalista</w:t>
      </w:r>
      <w:r>
        <w:rPr/>
        <w:t>, promovido pelos Estados em formação e pelas jovens democracias, fruto da Revolução Francesa, o espírito cosmopolita e universalista une pensadores e educadores de todos os países, estreitando assim as fronteiras do conhecimento, em busca de um novo mundo.</w:t>
      </w:r>
    </w:p>
    <w:p>
      <w:pPr>
        <w:pStyle w:val="BodyText"/>
        <w:spacing w:before="3"/>
        <w:rPr>
          <w:sz w:val="36"/>
        </w:rPr>
      </w:pPr>
    </w:p>
    <w:p>
      <w:pPr>
        <w:spacing w:before="0"/>
        <w:ind w:left="2370" w:right="119" w:firstLine="0"/>
        <w:jc w:val="both"/>
        <w:rPr>
          <w:sz w:val="20"/>
        </w:rPr>
      </w:pPr>
      <w:r>
        <w:rPr>
          <w:sz w:val="20"/>
        </w:rPr>
        <w:t>A partir do século XVIII, cresce no homem moderno um sentimento de universalidade que o faz sentir-se participante de uma espécie de “cidadania universal”. Isto o leva a superar os limites de um projeto de realização individual tornando-o participante de um projeto de realização social. Tal perspectiva se constitui a partir de uma nova visão-de-mundo que se deseja ver realizada: um mundo de bem-estar social, caracterizado por um mundo de plenas liberdades políticas, destituído de pobreza e ameaças à vida, à  natureza, estruturado para possibilitar aos homens se sentirem realizados como seres governados pela excelência da racionalidade humana, materializada nas descobertas da ciência, no florescimento das técnicas, na adequação de competência do planejamento e na garantia da paz universal (RODRIGUES, 2003, p.</w:t>
      </w:r>
      <w:r>
        <w:rPr>
          <w:spacing w:val="-2"/>
          <w:sz w:val="20"/>
        </w:rPr>
        <w:t> </w:t>
      </w:r>
      <w:r>
        <w:rPr>
          <w:sz w:val="20"/>
        </w:rPr>
        <w:t>30).</w:t>
      </w:r>
    </w:p>
    <w:p>
      <w:pPr>
        <w:pStyle w:val="BodyText"/>
        <w:rPr>
          <w:sz w:val="22"/>
        </w:rPr>
      </w:pPr>
    </w:p>
    <w:p>
      <w:pPr>
        <w:pStyle w:val="BodyText"/>
        <w:spacing w:line="360" w:lineRule="auto" w:before="160"/>
        <w:ind w:left="102" w:right="119" w:firstLine="707"/>
        <w:jc w:val="both"/>
      </w:pPr>
      <w:r>
        <w:rPr/>
        <w:t>Assim, a tarefa da ciência é veicular a universalização do saber e dos bens adquiridos pela tecnologia. Por meio do conhecimento, acessível a todos os homens, o progresso  e a  ordem  deveriam  garantir  a paz  das nações no  futuro.   Em decorrência</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0" w:lineRule="auto" w:before="213"/>
        <w:ind w:left="102" w:right="117"/>
        <w:jc w:val="both"/>
      </w:pPr>
      <w:r>
        <w:rPr/>
        <w:t>disso, a </w:t>
      </w:r>
      <w:r>
        <w:rPr>
          <w:i/>
        </w:rPr>
        <w:t>primazia da razão</w:t>
      </w:r>
      <w:r>
        <w:rPr/>
        <w:t>, a crença no poder racional e na vida dos indivíduos e dos povos acentuou entre os modernos o espírito da </w:t>
      </w:r>
      <w:r>
        <w:rPr>
          <w:i/>
        </w:rPr>
        <w:t>igualdade </w:t>
      </w:r>
      <w:r>
        <w:rPr/>
        <w:t>e da </w:t>
      </w:r>
      <w:r>
        <w:rPr>
          <w:i/>
        </w:rPr>
        <w:t>fraternidade</w:t>
      </w:r>
      <w:r>
        <w:rPr/>
        <w:t>, binômio que está na base do surgimento de vários movimentos de independência nacional, além de movimentos abolicionistas, sobretudo entre os colonos das Américas, onde a escravidão ainda era praticada. A crença na igualdade entre os homens não podia distinguir raças, uma acima da outra, concedendo-lhe o direito de escravizar. A pedagogia que surge dessa perspectiva é </w:t>
      </w:r>
      <w:r>
        <w:rPr>
          <w:i/>
        </w:rPr>
        <w:t>libertadora</w:t>
      </w:r>
      <w:r>
        <w:rPr/>
        <w:t>, e procura educar os mais novos para implantação esses ideais.</w:t>
      </w:r>
    </w:p>
    <w:p>
      <w:pPr>
        <w:pStyle w:val="BodyText"/>
        <w:spacing w:line="360" w:lineRule="auto" w:before="3"/>
        <w:ind w:left="102" w:right="117" w:firstLine="707"/>
        <w:jc w:val="both"/>
      </w:pPr>
      <w:r>
        <w:rPr/>
        <w:t>Vários teóricos do modernismo acreditam que a melhor educação se faz em contato com a natureza (Rousseau, Pestalozzi), daí o enfoque </w:t>
      </w:r>
      <w:r>
        <w:rPr>
          <w:i/>
        </w:rPr>
        <w:t>naturalista </w:t>
      </w:r>
      <w:r>
        <w:rPr/>
        <w:t>dos modernos, onde a criança encontra melhores condições para desenvolver suas aptidões e intuições. O </w:t>
      </w:r>
      <w:r>
        <w:rPr>
          <w:i/>
        </w:rPr>
        <w:t>bom selvagem </w:t>
      </w:r>
      <w:r>
        <w:rPr/>
        <w:t>encontra na natureza sua primeira mestra, que lhe oferece todos os elementos para uma formação integral. Se a sociedade corrompe, a natureza corrige. Esses pedagogos acreditam também que a criança é livre, dotada de capacidades intelectuais naturais, o que faz do professor um </w:t>
      </w:r>
      <w:r>
        <w:rPr>
          <w:i/>
        </w:rPr>
        <w:t>acompanhante </w:t>
      </w:r>
      <w:r>
        <w:rPr/>
        <w:t>durante o processo educativo. Nesse contexto, desenvolve-se o conceito de </w:t>
      </w:r>
      <w:r>
        <w:rPr>
          <w:i/>
        </w:rPr>
        <w:t>disciplina </w:t>
      </w:r>
      <w:r>
        <w:rPr/>
        <w:t>como </w:t>
      </w:r>
      <w:r>
        <w:rPr>
          <w:i/>
        </w:rPr>
        <w:t>ordem </w:t>
      </w:r>
      <w:r>
        <w:rPr/>
        <w:t>necessária para uma educação frutuosa. Posteriormente, esse ordenamento disciplinar coincidirá com o </w:t>
      </w:r>
      <w:r>
        <w:rPr>
          <w:i/>
        </w:rPr>
        <w:t>conteúdo </w:t>
      </w:r>
      <w:r>
        <w:rPr/>
        <w:t>a ser ensinado e a </w:t>
      </w:r>
      <w:r>
        <w:rPr>
          <w:i/>
        </w:rPr>
        <w:t>metodologia </w:t>
      </w:r>
      <w:r>
        <w:rPr/>
        <w:t>adequada para se ensinar.</w:t>
      </w:r>
    </w:p>
    <w:p>
      <w:pPr>
        <w:pStyle w:val="BodyText"/>
        <w:spacing w:line="360" w:lineRule="auto" w:before="3"/>
        <w:ind w:left="102" w:right="115" w:firstLine="707"/>
        <w:jc w:val="both"/>
      </w:pPr>
      <w:r>
        <w:rPr/>
        <w:t>O modernismo, como já acenado, teve o mérito de </w:t>
      </w:r>
      <w:r>
        <w:rPr>
          <w:i/>
        </w:rPr>
        <w:t>instituir a educação pública</w:t>
      </w:r>
      <w:r>
        <w:rPr/>
        <w:t>. A instrução passa, então, a ser um direito de todos, por meio da organização das escolas primárias e da reestruturação das universidades, que pretendiam educar o máximo de pessoas, tendo por resultado a diminuição do analfabetismo, medidas necessárias para o surgimento de uma sociedade mais crítica e menos passível de ser manipulada. Obviamente, esse projeto se realizou de modo gradativo e no decurso de muitas  décadas. Foram os países capitalistas que por primeiro tornaram a educação uma instituição estatal, nem sempre livre da ideologia sobre a qual se apoiou a revolução industrial. Concomitantemente, surgem às críticas a esse modelo educacional, de modo especial as críticas sociais empreendidas pelo marxismo, que denunciava as ações </w:t>
      </w:r>
      <w:r>
        <w:rPr>
          <w:spacing w:val="2"/>
        </w:rPr>
        <w:t>do </w:t>
      </w:r>
      <w:r>
        <w:rPr/>
        <w:t>capitalismo como alienantes e propunha uma prática educacional transformadora, em que as instituições educativas fossem capaz de desmascar todas as relações sociais dominadoras e exploradoras, decorrentes da ideologia que sustenta o capitalismo, de modo que fosse eliminada a estrutura social baseada na distinção de classes, responsável pela exploração dos mais ricos, detentores do capital, sobre os mais pobres, a força empregada para produzir o</w:t>
      </w:r>
      <w:r>
        <w:rPr>
          <w:spacing w:val="-7"/>
        </w:rPr>
        <w:t> </w:t>
      </w:r>
      <w:r>
        <w:rPr/>
        <w:t>capital.</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0" w:lineRule="auto" w:before="213"/>
        <w:ind w:left="102" w:right="114" w:firstLine="707"/>
        <w:jc w:val="both"/>
      </w:pPr>
      <w:r>
        <w:rPr/>
        <w:t>Por fim, no que diz respeito ao surgimento do </w:t>
      </w:r>
      <w:r>
        <w:rPr>
          <w:i/>
        </w:rPr>
        <w:t>currículo </w:t>
      </w:r>
      <w:r>
        <w:rPr/>
        <w:t>e das </w:t>
      </w:r>
      <w:r>
        <w:rPr>
          <w:i/>
        </w:rPr>
        <w:t>disciplinas </w:t>
      </w:r>
      <w:r>
        <w:rPr>
          <w:i/>
        </w:rPr>
        <w:t>escolares</w:t>
      </w:r>
      <w:r>
        <w:rPr/>
        <w:t>, vimos que esse processo está relacionado ao fenômeno da </w:t>
      </w:r>
      <w:r>
        <w:rPr>
          <w:i/>
        </w:rPr>
        <w:t>fragmentação do </w:t>
      </w:r>
      <w:r>
        <w:rPr>
          <w:i/>
        </w:rPr>
        <w:t>saber</w:t>
      </w:r>
      <w:r>
        <w:rPr/>
        <w:t>, quando a ciência passou a se interessar por campos restritos de pesquisa, tornando-se </w:t>
      </w:r>
      <w:r>
        <w:rPr>
          <w:i/>
        </w:rPr>
        <w:t>especialista </w:t>
      </w:r>
      <w:r>
        <w:rPr/>
        <w:t>nas diversas áreas do conhecimento. Nesse novo panorama, o cientista é um especialista num dos múltiplos campo do conhecimento, dedicando-se toda sua carreira a se aperfeiçoar, por meio da pesquisa intensiva e sistemática. A </w:t>
      </w:r>
      <w:r>
        <w:rPr>
          <w:i/>
        </w:rPr>
        <w:t>profissionalização </w:t>
      </w:r>
      <w:r>
        <w:rPr/>
        <w:t>dos diversos ramos da ciência coincidiu com a busca por </w:t>
      </w:r>
      <w:r>
        <w:rPr>
          <w:i/>
        </w:rPr>
        <w:t>status </w:t>
      </w:r>
      <w:r>
        <w:rPr/>
        <w:t>de cada ramo específico, o que levou a uma </w:t>
      </w:r>
      <w:r>
        <w:rPr>
          <w:i/>
        </w:rPr>
        <w:t>disputa </w:t>
      </w:r>
      <w:r>
        <w:rPr/>
        <w:t>por um lugar no currículo, ou disputa por hegemonia no interior desse artefato social, que determina </w:t>
      </w:r>
      <w:r>
        <w:rPr>
          <w:i/>
        </w:rPr>
        <w:t>o que </w:t>
      </w:r>
      <w:r>
        <w:rPr/>
        <w:t>se deve ensinar. Um lugar no currículo significava </w:t>
      </w:r>
      <w:r>
        <w:rPr>
          <w:i/>
        </w:rPr>
        <w:t>status</w:t>
      </w:r>
      <w:r>
        <w:rPr/>
        <w:t>, legitimidade, e também um maior investimento dos recursos estatais no financiamento de novos projetos daquela disciplina (Goodson). As disciplinas escolares que deveriam compor o currículo seriam, então, o resultado de uma longa disputa por </w:t>
      </w:r>
      <w:r>
        <w:rPr>
          <w:i/>
        </w:rPr>
        <w:t>status</w:t>
      </w:r>
      <w:r>
        <w:rPr/>
        <w:t>, onde um </w:t>
      </w:r>
      <w:r>
        <w:rPr>
          <w:i/>
        </w:rPr>
        <w:t>lugar no currículo </w:t>
      </w:r>
      <w:r>
        <w:rPr/>
        <w:t>equivaleria ao reconhecimento social de tal</w:t>
      </w:r>
      <w:r>
        <w:rPr>
          <w:spacing w:val="-7"/>
        </w:rPr>
        <w:t> </w:t>
      </w:r>
      <w:r>
        <w:rPr/>
        <w:t>disciplina.</w:t>
      </w:r>
    </w:p>
    <w:p>
      <w:pPr>
        <w:pStyle w:val="BodyText"/>
        <w:rPr>
          <w:sz w:val="26"/>
        </w:rPr>
      </w:pPr>
    </w:p>
    <w:p>
      <w:pPr>
        <w:pStyle w:val="BodyText"/>
        <w:spacing w:before="11"/>
        <w:rPr>
          <w:sz w:val="27"/>
        </w:rPr>
      </w:pPr>
    </w:p>
    <w:p>
      <w:pPr>
        <w:pStyle w:val="ListParagraph"/>
        <w:numPr>
          <w:ilvl w:val="1"/>
          <w:numId w:val="10"/>
        </w:numPr>
        <w:tabs>
          <w:tab w:pos="677" w:val="left" w:leader="none"/>
          <w:tab w:pos="678" w:val="left" w:leader="none"/>
          <w:tab w:pos="2912" w:val="left" w:leader="none"/>
          <w:tab w:pos="3337" w:val="left" w:leader="none"/>
          <w:tab w:pos="5386" w:val="left" w:leader="none"/>
          <w:tab w:pos="6434" w:val="left" w:leader="none"/>
          <w:tab w:pos="7019" w:val="left" w:leader="none"/>
        </w:tabs>
        <w:spacing w:line="273" w:lineRule="auto" w:before="0" w:after="0"/>
        <w:ind w:left="102" w:right="120" w:firstLine="0"/>
        <w:jc w:val="left"/>
        <w:rPr>
          <w:sz w:val="24"/>
        </w:rPr>
      </w:pPr>
      <w:r>
        <w:rPr>
          <w:sz w:val="24"/>
        </w:rPr>
        <w:t>CONTINUIDADES</w:t>
        <w:tab/>
        <w:t>E</w:t>
        <w:tab/>
        <w:t>DIVERGÊNCIAS</w:t>
        <w:tab/>
        <w:t>ENTRE</w:t>
        <w:tab/>
        <w:t>OS</w:t>
        <w:tab/>
        <w:t>PARADIGMAS PEDAGÓGICOS MEDIEVAL E</w:t>
      </w:r>
      <w:r>
        <w:rPr>
          <w:spacing w:val="-6"/>
          <w:sz w:val="24"/>
        </w:rPr>
        <w:t> </w:t>
      </w:r>
      <w:r>
        <w:rPr>
          <w:sz w:val="24"/>
        </w:rPr>
        <w:t>MODERNO</w:t>
      </w:r>
    </w:p>
    <w:p>
      <w:pPr>
        <w:pStyle w:val="BodyText"/>
        <w:spacing w:before="5"/>
        <w:rPr>
          <w:sz w:val="36"/>
        </w:rPr>
      </w:pPr>
    </w:p>
    <w:p>
      <w:pPr>
        <w:pStyle w:val="BodyText"/>
        <w:spacing w:line="360" w:lineRule="auto"/>
        <w:ind w:left="102" w:right="115" w:firstLine="707"/>
        <w:jc w:val="both"/>
      </w:pPr>
      <w:r>
        <w:rPr/>
        <w:t>O modernismo, em suas linhas gerais, representou uma ruptura com o mundo o medieval. Portanto, falar de aspetos de continuidade entre medievo e modernismo, na perspectiva da historiografia clássica (positivismo, marxismo), não faz sentido. Porém,  a nova história, que culminou no surgimento da escola dos </w:t>
      </w:r>
      <w:r>
        <w:rPr>
          <w:i/>
        </w:rPr>
        <w:t>Annales</w:t>
      </w:r>
      <w:r>
        <w:rPr/>
        <w:t>, analisa a questão por outros prismas, e nos apresenta uma </w:t>
      </w:r>
      <w:r>
        <w:rPr>
          <w:i/>
        </w:rPr>
        <w:t>longa Idade Média </w:t>
      </w:r>
      <w:r>
        <w:rPr/>
        <w:t>(Le Goff), que não se reduz a lendas, bruxas e fogueiras, idade das trevas, exploração de servos por senhores feudais e uma educação elitizada, visando à formação de monges e nobres, porém evita de apresentar esse período como uma </w:t>
      </w:r>
      <w:r>
        <w:rPr>
          <w:i/>
        </w:rPr>
        <w:t>lenda dourada</w:t>
      </w:r>
      <w:r>
        <w:rPr/>
        <w:t>. É nessa nova perspectiva que enquadramos nosso estudo, ao buscarmos no modernismo vestígios desse </w:t>
      </w:r>
      <w:r>
        <w:rPr>
          <w:i/>
        </w:rPr>
        <w:t>longo </w:t>
      </w:r>
      <w:r>
        <w:rPr/>
        <w:t>medievo que se prolongou pelos séculos da modernidade e, ainda hoje encontramos  seus vestígios, inclusive, na</w:t>
      </w:r>
      <w:r>
        <w:rPr>
          <w:spacing w:val="-7"/>
        </w:rPr>
        <w:t> </w:t>
      </w:r>
      <w:r>
        <w:rPr/>
        <w:t>escola.</w:t>
      </w:r>
    </w:p>
    <w:p>
      <w:pPr>
        <w:pStyle w:val="BodyText"/>
        <w:spacing w:line="360" w:lineRule="auto" w:before="4"/>
        <w:ind w:left="102" w:right="113" w:firstLine="767"/>
        <w:jc w:val="both"/>
      </w:pPr>
      <w:r>
        <w:rPr/>
        <w:t>Essa perspectiva historiográfica, como procuramos apresentar na Introdução, auxilia-nos a responder à questão do problema que norteou nossa pesquisa, a saber, quais as influências do pensamento pedagógico medieval e dos fundamentos da educação moderna nos processos formativos e de escolarização contemporâneos? Para isso,  definimos  os  principais  aspectos   do  medievo  e  do  modernismo   a       </w:t>
      </w:r>
      <w:r>
        <w:rPr>
          <w:spacing w:val="32"/>
        </w:rPr>
        <w:t> </w:t>
      </w:r>
      <w:r>
        <w:rPr/>
        <w:t>serem</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0" w:lineRule="auto" w:before="213"/>
        <w:ind w:left="102" w:right="114"/>
        <w:jc w:val="both"/>
      </w:pPr>
      <w:r>
        <w:rPr/>
        <w:t>considerados no que diz respeito à educação, evidenciando possíveis continuidades e divergências (caminhos e descaminhos), organizados do seguinte modo: 1) racionalização da fé no medievo e racionalismo iluminista na modernidade; 2) a concepção de verdade no sistema filosófico-teológico medieval e a verdade empírico- científica no modernismo; 3) a concepção de currículo medieval embasado no conceito de </w:t>
      </w:r>
      <w:r>
        <w:rPr>
          <w:i/>
        </w:rPr>
        <w:t>vias que se cruzam </w:t>
      </w:r>
      <w:r>
        <w:rPr/>
        <w:t>(</w:t>
      </w:r>
      <w:r>
        <w:rPr>
          <w:i/>
        </w:rPr>
        <w:t>Trivium/Quadri-VIUM</w:t>
      </w:r>
      <w:r>
        <w:rPr/>
        <w:t>) e de currículo, </w:t>
      </w:r>
      <w:r>
        <w:rPr>
          <w:i/>
        </w:rPr>
        <w:t>curriculum</w:t>
      </w:r>
      <w:r>
        <w:rPr/>
        <w:t>, entendido como </w:t>
      </w:r>
      <w:r>
        <w:rPr>
          <w:i/>
        </w:rPr>
        <w:t>curso a ser seguido</w:t>
      </w:r>
      <w:r>
        <w:rPr/>
        <w:t>, composto por disciplinas, no modernismo; 4) a concepção de </w:t>
      </w:r>
      <w:r>
        <w:rPr>
          <w:i/>
        </w:rPr>
        <w:t>artes </w:t>
      </w:r>
      <w:r>
        <w:rPr/>
        <w:t>como </w:t>
      </w:r>
      <w:r>
        <w:rPr>
          <w:i/>
        </w:rPr>
        <w:t>unidade do saber </w:t>
      </w:r>
      <w:r>
        <w:rPr/>
        <w:t>no medievo e a </w:t>
      </w:r>
      <w:r>
        <w:rPr>
          <w:i/>
        </w:rPr>
        <w:t>fragmentação do conhecimento </w:t>
      </w:r>
      <w:r>
        <w:rPr/>
        <w:t>no modernismo, com o surgimento das especializações; 5) a centralidade das </w:t>
      </w:r>
      <w:r>
        <w:rPr>
          <w:i/>
        </w:rPr>
        <w:t>humanidades </w:t>
      </w:r>
      <w:r>
        <w:rPr/>
        <w:t>(as arte do </w:t>
      </w:r>
      <w:r>
        <w:rPr>
          <w:i/>
        </w:rPr>
        <w:t>Trivium</w:t>
      </w:r>
      <w:r>
        <w:rPr/>
        <w:t>: gramática, retórica, lógica) no medievo e a primazia das artes mecânicas (matemática, física, astronomia: reelaboração das artes do </w:t>
      </w:r>
      <w:r>
        <w:rPr>
          <w:i/>
        </w:rPr>
        <w:t>Quadrivium</w:t>
      </w:r>
      <w:r>
        <w:rPr/>
        <w:t>) no modernismo; 6) a relação entre </w:t>
      </w:r>
      <w:r>
        <w:rPr>
          <w:i/>
        </w:rPr>
        <w:t>mestre e discípulo </w:t>
      </w:r>
      <w:r>
        <w:rPr/>
        <w:t>no medievo e a de </w:t>
      </w:r>
      <w:r>
        <w:rPr>
          <w:i/>
        </w:rPr>
        <w:t>professor e aluno </w:t>
      </w:r>
      <w:r>
        <w:rPr/>
        <w:t>no modernismo; 7) o estudo entendido como </w:t>
      </w:r>
      <w:r>
        <w:rPr>
          <w:i/>
        </w:rPr>
        <w:t>virtude </w:t>
      </w:r>
      <w:r>
        <w:rPr/>
        <w:t>a serviço da formação integral do indivíduo visando à vivência a partir dos pressupostos da fé e o estudo no modernismo visando à emancipação e a profissionalização do aluno (o estudo a serviço da técnica e do capital).</w:t>
      </w:r>
    </w:p>
    <w:p>
      <w:pPr>
        <w:pStyle w:val="BodyText"/>
        <w:spacing w:line="360" w:lineRule="auto" w:before="3"/>
        <w:ind w:left="102" w:right="117" w:firstLine="707"/>
        <w:jc w:val="both"/>
      </w:pPr>
      <w:r>
        <w:rPr/>
        <w:t>O aspecto mais marcante do medievo, que lhe definiu toda a cultura produzida, inclusive o seu sistema de ensino, é a </w:t>
      </w:r>
      <w:r>
        <w:rPr>
          <w:i/>
        </w:rPr>
        <w:t>racionalização da fé</w:t>
      </w:r>
      <w:r>
        <w:rPr/>
        <w:t>. A síntese gradativa entre a  fé e a razão tem por base a assimilação de muitos elementos do paganismo pelo cristianismo, desde sua origem. A partir desse quadro, a fé passa a ser explicada através das categorias do pensamento, desenvolvida por filósofos pagãos das mais variadas linhas teóricas, especialmente o platonismo (na </w:t>
      </w:r>
      <w:r>
        <w:rPr>
          <w:i/>
        </w:rPr>
        <w:t>alta Idade Média</w:t>
      </w:r>
      <w:r>
        <w:rPr/>
        <w:t>, por Santo Agostinho) e o aristotelismo (na </w:t>
      </w:r>
      <w:r>
        <w:rPr>
          <w:i/>
        </w:rPr>
        <w:t>baixa Idade Média</w:t>
      </w:r>
      <w:r>
        <w:rPr/>
        <w:t>, por São Tomás de Aquino), como sinal de um primeiro rompimento epistemológico, ainda no período medieval. O modernismo, já no início com o humanismo, e, sobretudo, através da filosofia de Descartes, se configura como </w:t>
      </w:r>
      <w:r>
        <w:rPr>
          <w:i/>
        </w:rPr>
        <w:t>racionalismo</w:t>
      </w:r>
      <w:r>
        <w:rPr/>
        <w:t>, que atingirá seu ápice no Iluminismo com a ruptura radical entre fé e razão. Na verdade, o racionalismo, seja ele em sua forma filosófica (antiguidade clássica: </w:t>
      </w:r>
      <w:r>
        <w:rPr>
          <w:i/>
        </w:rPr>
        <w:t>lógos, </w:t>
      </w:r>
      <w:r>
        <w:rPr/>
        <w:t>enquanto princípio racional ordenador do mundo), teológica (cristianismo medieval: </w:t>
      </w:r>
      <w:r>
        <w:rPr>
          <w:i/>
        </w:rPr>
        <w:t>lógos/verbum/ratio</w:t>
      </w:r>
      <w:r>
        <w:rPr/>
        <w:t>, enquanto razão/palavra criadora de Deus, encarnada em Cristo) como científica (modernismo: razão universal emancipadora do homem e mantenedora da ordem e do progresso), define a história do Ocidental. Em todos esses grandes períodos, é a razão que está na base das grandes concepções teóricas. Nesse sentido, ao invés de falarmos de ruptura radical, falamos que </w:t>
      </w:r>
      <w:r>
        <w:rPr>
          <w:i/>
        </w:rPr>
        <w:t>secularização </w:t>
      </w:r>
      <w:r>
        <w:rPr/>
        <w:t>da razão. A razão moderna só foi capaz de romper com a fé ao atribuir  </w:t>
      </w:r>
      <w:r>
        <w:rPr>
          <w:spacing w:val="48"/>
        </w:rPr>
        <w:t> </w:t>
      </w:r>
      <w:r>
        <w:rPr/>
        <w:t>a</w:t>
      </w:r>
    </w:p>
    <w:p>
      <w:pPr>
        <w:spacing w:after="0" w:line="360" w:lineRule="auto"/>
        <w:jc w:val="both"/>
        <w:sectPr>
          <w:headerReference w:type="default" r:id="rId36"/>
          <w:pgSz w:w="11910" w:h="16840"/>
          <w:pgMar w:header="751" w:footer="0" w:top="960" w:bottom="280" w:left="1600" w:right="1580"/>
          <w:pgNumType w:start="120"/>
        </w:sectPr>
      </w:pPr>
    </w:p>
    <w:p>
      <w:pPr>
        <w:pStyle w:val="BodyText"/>
        <w:rPr>
          <w:sz w:val="20"/>
        </w:rPr>
      </w:pPr>
    </w:p>
    <w:p>
      <w:pPr>
        <w:pStyle w:val="BodyText"/>
        <w:spacing w:line="360" w:lineRule="auto" w:before="213"/>
        <w:ind w:left="122" w:right="117"/>
        <w:jc w:val="both"/>
      </w:pPr>
      <w:r>
        <w:rPr/>
        <w:t>si própria o que anteriormente se atribuía a Deus, concebido como mente criadora e mantenedora do universo. Logo, a razão moderna é filha do racionalismo medieval, porém, despida de seus trajes teológicos. No que diz respeito à educação, com o racionalismo científico dominante, o ensino não mais estará a serviço da religião, mas a serviço do progresso das ciências, capaz de produzir bens que garantam o bem-estar da humanidade. Enquanto o bem supremo para os medievais é Deus, que só será  totalmente alcançado na vida eterna, para os modernos os bens a serem adquiridos pertencem à esfera material, e podem ser alcançados, nessa vida, com o progresso das ciências.</w:t>
      </w:r>
    </w:p>
    <w:p>
      <w:pPr>
        <w:pStyle w:val="BodyText"/>
        <w:spacing w:line="360" w:lineRule="auto" w:before="6"/>
        <w:ind w:left="122" w:right="117" w:firstLine="707"/>
        <w:jc w:val="both"/>
      </w:pPr>
      <w:r>
        <w:rPr/>
        <w:t>Quanto à </w:t>
      </w:r>
      <w:r>
        <w:rPr>
          <w:i/>
        </w:rPr>
        <w:t>concepção da verdade, </w:t>
      </w:r>
      <w:r>
        <w:rPr/>
        <w:t>seja no sistema filosófico-teológico medieval como no sistema empírico-científico do modernismo, pode-se afirmar que está ligada à concepção de razão, conforme visto no parágrafo acima. Assim como houve uma </w:t>
      </w:r>
      <w:r>
        <w:rPr>
          <w:i/>
        </w:rPr>
        <w:t>secularização da razão</w:t>
      </w:r>
      <w:r>
        <w:rPr/>
        <w:t>, podemos afirmar que houve uma </w:t>
      </w:r>
      <w:r>
        <w:rPr>
          <w:i/>
        </w:rPr>
        <w:t>secularização da verdade</w:t>
      </w:r>
      <w:r>
        <w:rPr/>
        <w:t>. Se no medievo, a verdade é entendida como uma </w:t>
      </w:r>
      <w:r>
        <w:rPr>
          <w:i/>
        </w:rPr>
        <w:t>adequação </w:t>
      </w:r>
      <w:r>
        <w:rPr/>
        <w:t>da mente ao objeto, definido no conceito, isso é possível porque se acredita que Deus, no ato da criação, dotou a razão do homem de uma luz interior, as </w:t>
      </w:r>
      <w:r>
        <w:rPr>
          <w:i/>
        </w:rPr>
        <w:t>razões seminais, </w:t>
      </w:r>
      <w:r>
        <w:rPr/>
        <w:t>capaz de conhecer, com segurança, as verdades a respeito do mundo, por meio da observação, e as verdades a respeito Dele próprio, por meio da</w:t>
      </w:r>
      <w:r>
        <w:rPr>
          <w:spacing w:val="-11"/>
        </w:rPr>
        <w:t> </w:t>
      </w:r>
      <w:r>
        <w:rPr/>
        <w:t>revelação.</w:t>
      </w:r>
    </w:p>
    <w:p>
      <w:pPr>
        <w:pStyle w:val="BodyText"/>
        <w:spacing w:line="357" w:lineRule="auto" w:before="3"/>
        <w:ind w:left="122" w:right="115" w:firstLine="707"/>
        <w:jc w:val="both"/>
      </w:pPr>
      <w:r>
        <w:rPr/>
        <w:t>No modernismo, acredita-se que a razão também é capaz de chegar à verdade, mas não mais por meio da metafísica, mas através do método experimental científico, que leva a uma revisão constante da verdade científica, visto que os resultados da ciência são passíveis de erros e aprimoramentos, a partir de novas descobertas. Seja como for, o modernismo não constitui ainda uma </w:t>
      </w:r>
      <w:r>
        <w:rPr>
          <w:i/>
        </w:rPr>
        <w:t>relativização </w:t>
      </w:r>
      <w:r>
        <w:rPr/>
        <w:t>da razão, como se dará no  pós-modernismo,  onde  se  questiona  a  validez  das  asserções  ditas</w:t>
      </w:r>
      <w:r>
        <w:rPr>
          <w:spacing w:val="10"/>
        </w:rPr>
        <w:t> </w:t>
      </w:r>
      <w:r>
        <w:rPr/>
        <w:t>verdadeiras</w:t>
      </w:r>
      <w:r>
        <w:rPr>
          <w:position w:val="9"/>
          <w:sz w:val="16"/>
        </w:rPr>
        <w:t>65 </w:t>
      </w:r>
      <w:r>
        <w:rPr/>
        <w:t>.</w:t>
      </w:r>
    </w:p>
    <w:p>
      <w:pPr>
        <w:pStyle w:val="BodyText"/>
        <w:spacing w:before="2"/>
        <w:rPr>
          <w:sz w:val="20"/>
        </w:rPr>
      </w:pPr>
      <w:r>
        <w:rPr/>
        <w:pict>
          <v:line style="position:absolute;mso-position-horizontal-relative:page;mso-position-vertical-relative:paragraph;z-index:2224;mso-wrap-distance-left:0;mso-wrap-distance-right:0" from="85.103996pt,13.92644pt" to="229.123996pt,13.92644pt" stroked="true" strokeweight=".72003pt" strokecolor="#000000">
            <v:stroke dashstyle="solid"/>
            <w10:wrap type="topAndBottom"/>
          </v:line>
        </w:pict>
      </w:r>
    </w:p>
    <w:p>
      <w:pPr>
        <w:spacing w:before="67"/>
        <w:ind w:left="122" w:right="114" w:firstLine="0"/>
        <w:jc w:val="both"/>
        <w:rPr>
          <w:sz w:val="20"/>
        </w:rPr>
      </w:pPr>
      <w:r>
        <w:rPr>
          <w:position w:val="7"/>
          <w:sz w:val="13"/>
        </w:rPr>
        <w:t>65 </w:t>
      </w:r>
      <w:r>
        <w:rPr>
          <w:sz w:val="20"/>
        </w:rPr>
        <w:t>A discussão sobre o conceito de </w:t>
      </w:r>
      <w:r>
        <w:rPr>
          <w:i/>
          <w:sz w:val="20"/>
        </w:rPr>
        <w:t>verdade </w:t>
      </w:r>
      <w:r>
        <w:rPr>
          <w:sz w:val="20"/>
        </w:rPr>
        <w:t>é </w:t>
      </w:r>
      <w:r>
        <w:rPr>
          <w:spacing w:val="-2"/>
          <w:sz w:val="20"/>
        </w:rPr>
        <w:t>uma </w:t>
      </w:r>
      <w:r>
        <w:rPr>
          <w:sz w:val="20"/>
        </w:rPr>
        <w:t>das questões mais conturbadas da história do pensamento ocidental. Sua concepção é fundamental para a concepção de ciência, se define justamente como aquisição de conhecimento por meio de métodos sistemáticos, rigorosos e objetivos. A concepção de verdade na Idade Média, fundamentada na autoridade irrefutável da Sagrada Escritura, Palavra de Deus, e nos pressupostos da razão humana devidamente enunciados na lógica, passou por muitas revisões críticas na modernidade, ao ponto de algumas teorias pôr em dúvida a própria existência da verdade. Para os medievais, a verdade é uma </w:t>
      </w:r>
      <w:r>
        <w:rPr>
          <w:i/>
          <w:sz w:val="20"/>
        </w:rPr>
        <w:t>adequação </w:t>
      </w:r>
      <w:r>
        <w:rPr>
          <w:sz w:val="20"/>
        </w:rPr>
        <w:t>das coisas criadas à mente de Deus, e uma </w:t>
      </w:r>
      <w:r>
        <w:rPr>
          <w:i/>
          <w:sz w:val="20"/>
        </w:rPr>
        <w:t>acomodação </w:t>
      </w:r>
      <w:r>
        <w:rPr>
          <w:sz w:val="20"/>
        </w:rPr>
        <w:t>dos objetos à mente humana. Assim, segundo Costa (1997, p. 55), comentando o tema em São Tomás, “na inteligência divina estão presentes as formas e modelos das coisas como razões eternas que serão imitadas nos seres criados. Por isso, em Deus, a verdade consiste antes de tudo na adequação das coisas à sua inteligência, que ao criá-las causa a sua verdade. Já no homem a verdade resulta da conformidade da inteligência com o objeto conhecido, sendo, pois, a sua verdade, causada”. No pensamento contemporâneo, as opiniões se dividem. De um lado, procura-se reafirmar o valor da verdade como  norma do pensamento e fim último da investigação, tanto na ciência como na vida cotidiana. Por outro, há quem negue as concepções que se atribuem à verdade uma propriedade substancial responsável por seus vários usos (cf. PLASTINO </w:t>
      </w:r>
      <w:r>
        <w:rPr>
          <w:i/>
          <w:sz w:val="20"/>
        </w:rPr>
        <w:t>in </w:t>
      </w:r>
      <w:r>
        <w:rPr>
          <w:sz w:val="20"/>
        </w:rPr>
        <w:t>ENGEL; RORTY, 2005, </w:t>
      </w:r>
      <w:r>
        <w:rPr>
          <w:i/>
          <w:sz w:val="20"/>
        </w:rPr>
        <w:t>orelha da capa</w:t>
      </w:r>
      <w:r>
        <w:rPr>
          <w:sz w:val="20"/>
        </w:rPr>
        <w:t>). O problema foi bem </w:t>
      </w:r>
      <w:r>
        <w:rPr>
          <w:spacing w:val="25"/>
          <w:sz w:val="20"/>
        </w:rPr>
        <w:t> </w:t>
      </w:r>
      <w:r>
        <w:rPr>
          <w:sz w:val="20"/>
        </w:rPr>
        <w:t>impostado</w:t>
      </w:r>
    </w:p>
    <w:p>
      <w:pPr>
        <w:spacing w:after="0"/>
        <w:jc w:val="both"/>
        <w:rPr>
          <w:sz w:val="20"/>
        </w:rPr>
        <w:sectPr>
          <w:pgSz w:w="11910" w:h="16840"/>
          <w:pgMar w:header="751" w:footer="0" w:top="960" w:bottom="280" w:left="1580" w:right="1580"/>
        </w:sectPr>
      </w:pPr>
    </w:p>
    <w:p>
      <w:pPr>
        <w:pStyle w:val="BodyText"/>
        <w:rPr>
          <w:sz w:val="20"/>
        </w:rPr>
      </w:pPr>
    </w:p>
    <w:p>
      <w:pPr>
        <w:pStyle w:val="BodyText"/>
        <w:spacing w:line="360" w:lineRule="auto" w:before="213"/>
        <w:ind w:left="122" w:right="116"/>
        <w:jc w:val="both"/>
      </w:pPr>
      <w:r>
        <w:rPr/>
        <w:t>Pode-se afirmar que entre medievo e modernismo há certa continuidade, no tocante ao tema da verdade, por ambos admitirem sua possibilidade: os medievais acreditavam na verdade absoluta, fundamentada na existência de Deus; no modernismo, por sua vez, verdade é o que se pode comprovar cientificamente, conforme o método das ciências empíricas.</w:t>
      </w:r>
    </w:p>
    <w:p>
      <w:pPr>
        <w:pStyle w:val="BodyText"/>
        <w:spacing w:line="360" w:lineRule="auto" w:before="6"/>
        <w:ind w:left="122" w:right="116" w:firstLine="707"/>
        <w:jc w:val="both"/>
      </w:pPr>
      <w:r>
        <w:rPr/>
        <w:t>No que diz respeito à </w:t>
      </w:r>
      <w:r>
        <w:rPr>
          <w:i/>
        </w:rPr>
        <w:t>educação</w:t>
      </w:r>
      <w:r>
        <w:rPr/>
        <w:t>, o tema da verdade é fundamental, pois busca-se ensinar o que é considerado verdadeiro, o que foi conquistado pela razão no decurso da história. Não é por acaso que a questão sobre o ensino abordada por S. Tomás em </w:t>
      </w:r>
      <w:r>
        <w:rPr>
          <w:i/>
        </w:rPr>
        <w:t>De </w:t>
      </w:r>
      <w:r>
        <w:rPr>
          <w:i/>
        </w:rPr>
        <w:t>Magistro </w:t>
      </w:r>
      <w:r>
        <w:rPr/>
        <w:t>encontra-se entre as questões do tratado </w:t>
      </w:r>
      <w:r>
        <w:rPr>
          <w:i/>
        </w:rPr>
        <w:t>Sobre a Verdade</w:t>
      </w:r>
      <w:r>
        <w:rPr/>
        <w:t>.</w:t>
      </w:r>
    </w:p>
    <w:p>
      <w:pPr>
        <w:pStyle w:val="BodyText"/>
        <w:spacing w:line="360" w:lineRule="auto" w:before="6"/>
        <w:ind w:left="122" w:right="115" w:firstLine="707"/>
        <w:jc w:val="both"/>
      </w:pPr>
      <w:r>
        <w:rPr/>
        <w:t>No modernismo, o currículo será elaborado a partir do conteúdo dos mais relevantes ramos da ciência, transformados em disciplinas. Por isso, </w:t>
      </w:r>
      <w:r>
        <w:rPr>
          <w:i/>
        </w:rPr>
        <w:t>disputar </w:t>
      </w:r>
      <w:r>
        <w:rPr/>
        <w:t>um lugar no currículo passa a significar uma busca por legitimação das </w:t>
      </w:r>
      <w:r>
        <w:rPr>
          <w:i/>
        </w:rPr>
        <w:t>verdades </w:t>
      </w:r>
      <w:r>
        <w:rPr/>
        <w:t>produzidas por cada ramo do saber. Conforme Arroyo (2013, p. 9),</w:t>
      </w:r>
    </w:p>
    <w:p>
      <w:pPr>
        <w:pStyle w:val="BodyText"/>
        <w:spacing w:before="5"/>
        <w:rPr>
          <w:sz w:val="36"/>
        </w:rPr>
      </w:pPr>
    </w:p>
    <w:p>
      <w:pPr>
        <w:spacing w:before="0"/>
        <w:ind w:left="2390" w:right="118" w:firstLine="0"/>
        <w:jc w:val="both"/>
        <w:rPr>
          <w:sz w:val="20"/>
        </w:rPr>
      </w:pPr>
      <w:r>
        <w:rPr>
          <w:sz w:val="20"/>
        </w:rPr>
        <w:t>O foco do nosso olhar é a sala de aula, espaço central do trabalho docente,  das tensas relações entre mestres e alunos, sobre o que ensinar-aprender, sobre o currículo, redefinido na prática em tantas ações e tantos projetos que nossa criativa coletiva</w:t>
      </w:r>
      <w:r>
        <w:rPr>
          <w:spacing w:val="-10"/>
          <w:sz w:val="20"/>
        </w:rPr>
        <w:t> </w:t>
      </w:r>
      <w:r>
        <w:rPr>
          <w:sz w:val="20"/>
        </w:rPr>
        <w:t>inventa.</w:t>
      </w:r>
    </w:p>
    <w:p>
      <w:pPr>
        <w:spacing w:line="228" w:lineRule="exact" w:before="0"/>
        <w:ind w:left="2390" w:right="0" w:firstLine="0"/>
        <w:jc w:val="both"/>
        <w:rPr>
          <w:sz w:val="20"/>
        </w:rPr>
      </w:pPr>
      <w:r>
        <w:rPr>
          <w:sz w:val="20"/>
        </w:rPr>
        <w:t>Somos o resultado de tantas disputas sociais e profissionais.</w:t>
      </w:r>
    </w:p>
    <w:p>
      <w:pPr>
        <w:spacing w:before="1"/>
        <w:ind w:left="2390" w:right="122" w:firstLine="0"/>
        <w:jc w:val="both"/>
        <w:rPr>
          <w:sz w:val="20"/>
        </w:rPr>
      </w:pPr>
      <w:r>
        <w:rPr>
          <w:sz w:val="20"/>
        </w:rPr>
        <w:t>Em cada tempo, nossas lutas se deslocam para novas ou velhas fronteiras e territórios. Em que territórios e em que disputas conformamos quem somos? Focalizo o currículo território de disputas por reconhecimentos nossos e dos estudantes.</w:t>
      </w:r>
    </w:p>
    <w:p>
      <w:pPr>
        <w:pStyle w:val="BodyText"/>
        <w:rPr>
          <w:sz w:val="20"/>
        </w:rPr>
      </w:pPr>
    </w:p>
    <w:p>
      <w:pPr>
        <w:pStyle w:val="BodyText"/>
        <w:rPr>
          <w:sz w:val="20"/>
        </w:rPr>
      </w:pPr>
    </w:p>
    <w:p>
      <w:pPr>
        <w:pStyle w:val="BodyText"/>
        <w:spacing w:before="2"/>
        <w:rPr>
          <w:sz w:val="20"/>
        </w:rPr>
      </w:pPr>
      <w:r>
        <w:rPr/>
        <w:pict>
          <v:line style="position:absolute;mso-position-horizontal-relative:page;mso-position-vertical-relative:paragraph;z-index:2248;mso-wrap-distance-left:0;mso-wrap-distance-right:0" from="85.103996pt,13.950144pt" to="510.333996pt,13.950144pt" stroked="true" strokeweight=".72pt" strokecolor="#000000">
            <v:stroke dashstyle="solid"/>
            <w10:wrap type="topAndBottom"/>
          </v:line>
        </w:pict>
      </w:r>
    </w:p>
    <w:p>
      <w:pPr>
        <w:spacing w:before="72"/>
        <w:ind w:left="122" w:right="115" w:firstLine="0"/>
        <w:jc w:val="both"/>
        <w:rPr>
          <w:sz w:val="20"/>
        </w:rPr>
      </w:pPr>
      <w:r>
        <w:rPr>
          <w:sz w:val="20"/>
        </w:rPr>
        <w:t>no debate entre P. Engel e R. Rorty, que defendem posições contrárias sobre essa questão, promovido  pela Sorbonne, em 2002. Do debate surgiu a obra </w:t>
      </w:r>
      <w:r>
        <w:rPr>
          <w:i/>
          <w:sz w:val="20"/>
        </w:rPr>
        <w:t>Para que serve a Verdade?</w:t>
      </w:r>
      <w:r>
        <w:rPr>
          <w:sz w:val="20"/>
        </w:rPr>
        <w:t>. Engel questiona os que prescindindo da verdade, ao ponto de negá-la, buscam algum pressuposto que lhes permita transitar de modo seguro nos mais variados setores da vida política, ética, social, econômica, embora não reconheçam esses pressupostos como verdade. O autor chega a falar, em tom irônico, de </w:t>
      </w:r>
      <w:r>
        <w:rPr>
          <w:i/>
          <w:sz w:val="20"/>
        </w:rPr>
        <w:t>verifobia</w:t>
      </w:r>
      <w:r>
        <w:rPr>
          <w:sz w:val="20"/>
        </w:rPr>
        <w:t>, para indicar esse mal-estar diante da necessidade da verdade. Por sua vez Rorty (</w:t>
      </w:r>
      <w:r>
        <w:rPr>
          <w:i/>
          <w:sz w:val="20"/>
        </w:rPr>
        <w:t>ibidem</w:t>
      </w:r>
      <w:r>
        <w:rPr>
          <w:sz w:val="20"/>
        </w:rPr>
        <w:t>, p. 18), referência mundial do pragmatismo, acredita que “a noção de verdade não tem um uso explicativo, não recobre nenhuma essência, nenhuma substância, e não designa nenhuma propriedade substancial ou metafísica profunda, nem um objeto (o Verdadeiro)”; daí resulta que “sendo vazio o conceito de verdade, a verdade não pode ser uma norma da investigação científica ou filosófica ou o fim último de nossas pesquisas. </w:t>
      </w:r>
      <w:r>
        <w:rPr>
          <w:i/>
          <w:sz w:val="20"/>
        </w:rPr>
        <w:t>A fortiori</w:t>
      </w:r>
      <w:r>
        <w:rPr>
          <w:sz w:val="20"/>
        </w:rPr>
        <w:t>, ela não pode mais ser um valor” (</w:t>
      </w:r>
      <w:r>
        <w:rPr>
          <w:i/>
          <w:sz w:val="20"/>
        </w:rPr>
        <w:t>idem</w:t>
      </w:r>
      <w:r>
        <w:rPr>
          <w:sz w:val="20"/>
        </w:rPr>
        <w:t>). Para o pragmatismo, a verdade deve estar a serviço da utilidade, por isso, mais que uma realidade presente nas coisas (noções de </w:t>
      </w:r>
      <w:r>
        <w:rPr>
          <w:i/>
          <w:sz w:val="20"/>
        </w:rPr>
        <w:t>adequação</w:t>
      </w:r>
      <w:r>
        <w:rPr>
          <w:sz w:val="20"/>
        </w:rPr>
        <w:t>, </w:t>
      </w:r>
      <w:r>
        <w:rPr>
          <w:i/>
          <w:sz w:val="20"/>
        </w:rPr>
        <w:t>acomodação</w:t>
      </w:r>
      <w:r>
        <w:rPr>
          <w:sz w:val="20"/>
        </w:rPr>
        <w:t>), ela é o resultado de uma </w:t>
      </w:r>
      <w:r>
        <w:rPr>
          <w:i/>
          <w:sz w:val="20"/>
        </w:rPr>
        <w:t>convenção </w:t>
      </w:r>
      <w:r>
        <w:rPr>
          <w:sz w:val="20"/>
        </w:rPr>
        <w:t>social para atender a determinados fins e dura enquanto servir aos interesses comuns. Desse modo, o pragmatismo desemboca no relativismo. Por fim, fala-se hoje de </w:t>
      </w:r>
      <w:r>
        <w:rPr>
          <w:i/>
          <w:sz w:val="20"/>
        </w:rPr>
        <w:t>pós-verdade</w:t>
      </w:r>
      <w:r>
        <w:rPr>
          <w:sz w:val="20"/>
        </w:rPr>
        <w:t>, termo que ganhou destaque entre os neologismos catalogados pelo dicionário britânico Oxford, em 2016. Segundo o dicionário, </w:t>
      </w:r>
      <w:r>
        <w:rPr>
          <w:i/>
          <w:sz w:val="20"/>
        </w:rPr>
        <w:t>pós-verdade </w:t>
      </w:r>
      <w:r>
        <w:rPr>
          <w:sz w:val="20"/>
        </w:rPr>
        <w:t>“é um adjetivo que se relaciona ou denota circunstâncias nas quais fatos objetivos têm menos influência em moldar a opinião pública do que apelos à emoção e a crenças pessoais”. As implicações éticas desse conceito incidem diretamente na política e no papel desempenhado pela mídia, sobretudo, o jornalismo, que pode forjar </w:t>
      </w:r>
      <w:r>
        <w:rPr>
          <w:i/>
          <w:sz w:val="20"/>
        </w:rPr>
        <w:t>verdades</w:t>
      </w:r>
      <w:r>
        <w:rPr>
          <w:sz w:val="20"/>
        </w:rPr>
        <w:t>, de acordo com interesses de quem a patrocina. São inúmeros os exemplos de </w:t>
      </w:r>
      <w:r>
        <w:rPr>
          <w:i/>
          <w:sz w:val="20"/>
        </w:rPr>
        <w:t>pós-verdades </w:t>
      </w:r>
      <w:r>
        <w:rPr>
          <w:sz w:val="20"/>
        </w:rPr>
        <w:t>na atualidade, o que gera desconfiança e descrença da população nas informações que chegam via mídia. O termo, a bem dizer, significa falsidade, ou </w:t>
      </w:r>
      <w:r>
        <w:rPr>
          <w:i/>
          <w:sz w:val="20"/>
        </w:rPr>
        <w:t>meia verdade </w:t>
      </w:r>
      <w:r>
        <w:rPr>
          <w:sz w:val="20"/>
        </w:rPr>
        <w:t>(PRIOLLI, disponível em &lt;</w:t>
      </w:r>
      <w:hyperlink r:id="rId37">
        <w:r>
          <w:rPr>
            <w:sz w:val="20"/>
          </w:rPr>
          <w:t>https://www.</w:t>
        </w:r>
      </w:hyperlink>
      <w:r>
        <w:rPr>
          <w:sz w:val="20"/>
        </w:rPr>
        <w:t>cartacapital.com.br /revista/933/a-era-da-pos-verdade&gt;. Acesso em: 24 maio</w:t>
      </w:r>
      <w:r>
        <w:rPr>
          <w:spacing w:val="-4"/>
          <w:sz w:val="20"/>
        </w:rPr>
        <w:t> </w:t>
      </w:r>
      <w:r>
        <w:rPr>
          <w:sz w:val="20"/>
        </w:rPr>
        <w:t>2017).</w:t>
      </w:r>
    </w:p>
    <w:p>
      <w:pPr>
        <w:spacing w:after="0"/>
        <w:jc w:val="both"/>
        <w:rPr>
          <w:sz w:val="20"/>
        </w:rPr>
        <w:sectPr>
          <w:pgSz w:w="11910" w:h="16840"/>
          <w:pgMar w:header="751" w:footer="0" w:top="960" w:bottom="280" w:left="1580" w:right="1580"/>
        </w:sectPr>
      </w:pPr>
    </w:p>
    <w:p>
      <w:pPr>
        <w:pStyle w:val="BodyText"/>
        <w:rPr>
          <w:sz w:val="20"/>
        </w:rPr>
      </w:pPr>
    </w:p>
    <w:p>
      <w:pPr>
        <w:spacing w:line="360" w:lineRule="auto" w:before="213"/>
        <w:ind w:left="122" w:right="116" w:firstLine="707"/>
        <w:jc w:val="both"/>
        <w:rPr>
          <w:sz w:val="24"/>
        </w:rPr>
      </w:pPr>
      <w:r>
        <w:rPr>
          <w:sz w:val="24"/>
        </w:rPr>
        <w:t>Outro ponto a ser considerado é a </w:t>
      </w:r>
      <w:r>
        <w:rPr>
          <w:i/>
          <w:sz w:val="24"/>
        </w:rPr>
        <w:t>concepção de currículo </w:t>
      </w:r>
      <w:r>
        <w:rPr>
          <w:sz w:val="24"/>
        </w:rPr>
        <w:t>na Idade Média e no modernismo. Já acenamos ao fato de que o termo currículo só surge no século XVI e indica um </w:t>
      </w:r>
      <w:r>
        <w:rPr>
          <w:i/>
          <w:sz w:val="24"/>
        </w:rPr>
        <w:t>ordenamento </w:t>
      </w:r>
      <w:r>
        <w:rPr>
          <w:sz w:val="24"/>
        </w:rPr>
        <w:t>para obter os resultados desejados. No medievo, ao invés, a noção de currículo estava compreendida no conceito de </w:t>
      </w:r>
      <w:r>
        <w:rPr>
          <w:i/>
          <w:sz w:val="24"/>
        </w:rPr>
        <w:t>artes</w:t>
      </w:r>
      <w:r>
        <w:rPr>
          <w:sz w:val="24"/>
        </w:rPr>
        <w:t>, fossem elas liberais ou servis, indicando </w:t>
      </w:r>
      <w:r>
        <w:rPr>
          <w:i/>
          <w:sz w:val="24"/>
        </w:rPr>
        <w:t>técnica</w:t>
      </w:r>
      <w:r>
        <w:rPr>
          <w:sz w:val="24"/>
        </w:rPr>
        <w:t>, </w:t>
      </w:r>
      <w:r>
        <w:rPr>
          <w:i/>
          <w:sz w:val="24"/>
        </w:rPr>
        <w:t>habilidade natural ou adquirida </w:t>
      </w:r>
      <w:r>
        <w:rPr>
          <w:sz w:val="24"/>
        </w:rPr>
        <w:t>ou </w:t>
      </w:r>
      <w:r>
        <w:rPr>
          <w:i/>
          <w:sz w:val="24"/>
        </w:rPr>
        <w:t>capacidade de fazer </w:t>
      </w:r>
      <w:r>
        <w:rPr>
          <w:i/>
          <w:sz w:val="24"/>
        </w:rPr>
        <w:t>alguma coisa</w:t>
      </w:r>
      <w:r>
        <w:rPr>
          <w:sz w:val="24"/>
        </w:rPr>
        <w:t>.</w:t>
      </w:r>
    </w:p>
    <w:p>
      <w:pPr>
        <w:pStyle w:val="BodyText"/>
        <w:spacing w:line="360" w:lineRule="auto" w:before="3"/>
        <w:ind w:left="122" w:right="114" w:firstLine="707"/>
        <w:jc w:val="both"/>
      </w:pPr>
      <w:r>
        <w:rPr/>
        <w:t>Essas artes, resultado de um longo processo histórico de aperfeiçoamento do saber, deveriam ser ensinadas no intuito de preparar o indivíduo para assumir uma profissão, no caso das </w:t>
      </w:r>
      <w:r>
        <w:rPr>
          <w:i/>
        </w:rPr>
        <w:t>artes servis</w:t>
      </w:r>
      <w:r>
        <w:rPr/>
        <w:t>, ou para o ingresso na vida universitária, no caso das </w:t>
      </w:r>
      <w:r>
        <w:rPr>
          <w:i/>
        </w:rPr>
        <w:t>artes liberais</w:t>
      </w:r>
      <w:r>
        <w:rPr/>
        <w:t>. Quanto a essas últimas, a metáfora expressa pelos termos </w:t>
      </w:r>
      <w:r>
        <w:rPr>
          <w:i/>
        </w:rPr>
        <w:t>Trivium e </w:t>
      </w:r>
      <w:r>
        <w:rPr>
          <w:i/>
        </w:rPr>
        <w:t>Quadrivium, </w:t>
      </w:r>
      <w:r>
        <w:rPr/>
        <w:t>entendido como </w:t>
      </w:r>
      <w:r>
        <w:rPr>
          <w:i/>
        </w:rPr>
        <w:t>vias que se cruzam </w:t>
      </w:r>
      <w:r>
        <w:rPr/>
        <w:t>(três vias/quatro vias), permite-nos compreender o pensamento pedagógico medieval sobre a (inter)relação entre as diversas artes. Não se tratam de saberes independes, mas de </w:t>
      </w:r>
      <w:r>
        <w:rPr>
          <w:i/>
        </w:rPr>
        <w:t>estradas </w:t>
      </w:r>
      <w:r>
        <w:rPr/>
        <w:t>que inevitavelmente se cruzam para conduzir à mente à verdade. Daí, a centralidade das disciplinas do </w:t>
      </w:r>
      <w:r>
        <w:rPr>
          <w:i/>
        </w:rPr>
        <w:t>Trivium</w:t>
      </w:r>
      <w:r>
        <w:rPr/>
        <w:t>, destinadas a treinar a mente para o correto raciocínio (lógica) e para uma adequada comunicação (retórica), seguidas pelo </w:t>
      </w:r>
      <w:r>
        <w:rPr>
          <w:i/>
        </w:rPr>
        <w:t>Quadrivium</w:t>
      </w:r>
      <w:r>
        <w:rPr/>
        <w:t>, ou conjunto de saberes que permite  à mente compreender o funcionamento do mundo e o modo como os entes se encontram organizados no universo. Ao invés, para os modernos, currículo designa um </w:t>
      </w:r>
      <w:r>
        <w:rPr>
          <w:i/>
        </w:rPr>
        <w:t>curso/estrada </w:t>
      </w:r>
      <w:r>
        <w:rPr/>
        <w:t>a ser seguido, no caso, pelos estudantes, composto por disciplinas, a fim de obter</w:t>
      </w:r>
      <w:r>
        <w:rPr>
          <w:spacing w:val="-5"/>
        </w:rPr>
        <w:t> </w:t>
      </w:r>
      <w:r>
        <w:rPr/>
        <w:t>certificado.</w:t>
      </w:r>
    </w:p>
    <w:p>
      <w:pPr>
        <w:pStyle w:val="BodyText"/>
        <w:spacing w:line="357" w:lineRule="auto" w:before="3"/>
        <w:ind w:left="122" w:right="116" w:firstLine="707"/>
        <w:jc w:val="both"/>
      </w:pPr>
      <w:r>
        <w:rPr/>
        <w:t>Seja o conceito medieval (Tri/Quadri-</w:t>
      </w:r>
      <w:r>
        <w:rPr>
          <w:i/>
        </w:rPr>
        <w:t>VIUM</w:t>
      </w:r>
      <w:r>
        <w:rPr/>
        <w:t>) como o moderno (</w:t>
      </w:r>
      <w:r>
        <w:rPr>
          <w:i/>
        </w:rPr>
        <w:t>curriculum</w:t>
      </w:r>
      <w:r>
        <w:rPr/>
        <w:t>/</w:t>
      </w:r>
      <w:r>
        <w:rPr>
          <w:i/>
        </w:rPr>
        <w:t>scurrere</w:t>
      </w:r>
      <w:r>
        <w:rPr/>
        <w:t>: </w:t>
      </w:r>
      <w:r>
        <w:rPr>
          <w:i/>
        </w:rPr>
        <w:t>curso</w:t>
      </w:r>
      <w:r>
        <w:rPr/>
        <w:t>, </w:t>
      </w:r>
      <w:r>
        <w:rPr>
          <w:i/>
        </w:rPr>
        <w:t>corrida</w:t>
      </w:r>
      <w:r>
        <w:rPr/>
        <w:t>, </w:t>
      </w:r>
      <w:r>
        <w:rPr>
          <w:i/>
        </w:rPr>
        <w:t>percurso</w:t>
      </w:r>
      <w:r>
        <w:rPr/>
        <w:t>) são concebidos a partir de metáforas, e indicam realidades semelhantes: </w:t>
      </w:r>
      <w:r>
        <w:rPr>
          <w:i/>
        </w:rPr>
        <w:t>vias que se cruzam </w:t>
      </w:r>
      <w:r>
        <w:rPr/>
        <w:t>e </w:t>
      </w:r>
      <w:r>
        <w:rPr>
          <w:i/>
        </w:rPr>
        <w:t>percurso</w:t>
      </w:r>
      <w:r>
        <w:rPr/>
        <w:t>, com o detalhe que o conceito de </w:t>
      </w:r>
      <w:r>
        <w:rPr>
          <w:i/>
        </w:rPr>
        <w:t>curriculum </w:t>
      </w:r>
      <w:r>
        <w:rPr/>
        <w:t>não compreende, pelo menos não em sua estrutura etimológica, a ideia de </w:t>
      </w:r>
      <w:r>
        <w:rPr>
          <w:i/>
        </w:rPr>
        <w:t>cruzamento</w:t>
      </w:r>
      <w:r>
        <w:rPr/>
        <w:t>, no sentido de complementação necessária entre as diversas disciplinas, que deverão compô-lo. Isso se evidencia quando se analisa a história das disciplinas como </w:t>
      </w:r>
      <w:r>
        <w:rPr>
          <w:i/>
        </w:rPr>
        <w:t>disputa </w:t>
      </w:r>
      <w:r>
        <w:rPr/>
        <w:t>por um espaço no interior do currículo. Por fim, pode-se afirmar que entre a noção de currículo no medievo e no modernismo há certa continuidade terminológica, mas a ideia expressa no conceito de </w:t>
      </w:r>
      <w:r>
        <w:rPr>
          <w:i/>
        </w:rPr>
        <w:t>curriculum </w:t>
      </w:r>
      <w:r>
        <w:rPr/>
        <w:t>evoluirá no sentido de superar a interdependência entre as disciplinas</w:t>
      </w:r>
      <w:r>
        <w:rPr>
          <w:spacing w:val="-9"/>
        </w:rPr>
        <w:t> </w:t>
      </w:r>
      <w:r>
        <w:rPr/>
        <w:t>escolares</w:t>
      </w:r>
      <w:r>
        <w:rPr>
          <w:position w:val="9"/>
          <w:sz w:val="16"/>
        </w:rPr>
        <w:t>66</w:t>
      </w:r>
      <w:r>
        <w:rPr/>
        <w:t>.</w:t>
      </w:r>
    </w:p>
    <w:p>
      <w:pPr>
        <w:pStyle w:val="BodyText"/>
        <w:spacing w:before="4"/>
      </w:pPr>
      <w:r>
        <w:rPr/>
        <w:pict>
          <v:line style="position:absolute;mso-position-horizontal-relative:page;mso-position-vertical-relative:paragraph;z-index:2272;mso-wrap-distance-left:0;mso-wrap-distance-right:0" from="85.103996pt,16.346449pt" to="229.123996pt,16.346449pt" stroked="true" strokeweight=".71997pt" strokecolor="#000000">
            <v:stroke dashstyle="solid"/>
            <w10:wrap type="topAndBottom"/>
          </v:line>
        </w:pict>
      </w:r>
    </w:p>
    <w:p>
      <w:pPr>
        <w:spacing w:before="67"/>
        <w:ind w:left="122" w:right="117" w:firstLine="0"/>
        <w:jc w:val="both"/>
        <w:rPr>
          <w:sz w:val="20"/>
        </w:rPr>
      </w:pPr>
      <w:r>
        <w:rPr>
          <w:position w:val="7"/>
          <w:sz w:val="13"/>
        </w:rPr>
        <w:t>66 </w:t>
      </w:r>
      <w:r>
        <w:rPr>
          <w:sz w:val="20"/>
        </w:rPr>
        <w:t>Nas atuais discussões sobre o currículo, fala-se muito em currículo </w:t>
      </w:r>
      <w:r>
        <w:rPr>
          <w:i/>
          <w:sz w:val="20"/>
        </w:rPr>
        <w:t>inter/multi/pluri/trans-disciplinares </w:t>
      </w:r>
      <w:r>
        <w:rPr>
          <w:sz w:val="20"/>
        </w:rPr>
        <w:t>(ROCHA), </w:t>
      </w:r>
      <w:r>
        <w:rPr>
          <w:i/>
          <w:sz w:val="20"/>
        </w:rPr>
        <w:t>currículo integrado</w:t>
      </w:r>
      <w:r>
        <w:rPr>
          <w:sz w:val="20"/>
        </w:rPr>
        <w:t>, etc. (SANTOMÉ), ideias que se aproximam mais do conceito medieval que moderno, visto que buscam superar as consequências acarretadas pela fragmentação do  conhecimento, que estão entre os principais fatores que levaram ao surgimento das disciplinas escolares. Lauand   (disponível   em   &lt;</w:t>
      </w:r>
      <w:hyperlink r:id="rId38">
        <w:r>
          <w:rPr>
            <w:sz w:val="20"/>
          </w:rPr>
          <w:t>http://www.hottopos.com.br/mirand9/currref.htm</w:t>
        </w:r>
      </w:hyperlink>
      <w:r>
        <w:rPr>
          <w:sz w:val="20"/>
        </w:rPr>
        <w:t>&gt;),   escrevendo   sobre    </w:t>
      </w:r>
      <w:r>
        <w:rPr>
          <w:spacing w:val="24"/>
          <w:sz w:val="20"/>
        </w:rPr>
        <w:t> </w:t>
      </w:r>
      <w:r>
        <w:rPr>
          <w:sz w:val="20"/>
        </w:rPr>
        <w:t>a</w:t>
      </w:r>
    </w:p>
    <w:p>
      <w:pPr>
        <w:spacing w:after="0"/>
        <w:jc w:val="both"/>
        <w:rPr>
          <w:sz w:val="20"/>
        </w:rPr>
        <w:sectPr>
          <w:pgSz w:w="11910" w:h="16840"/>
          <w:pgMar w:header="751" w:footer="0" w:top="960" w:bottom="280" w:left="1580" w:right="1580"/>
        </w:sectPr>
      </w:pPr>
    </w:p>
    <w:p>
      <w:pPr>
        <w:pStyle w:val="BodyText"/>
        <w:rPr>
          <w:sz w:val="20"/>
        </w:rPr>
      </w:pPr>
    </w:p>
    <w:p>
      <w:pPr>
        <w:pStyle w:val="BodyText"/>
        <w:spacing w:line="360" w:lineRule="auto" w:before="213"/>
        <w:ind w:left="122" w:right="115" w:firstLine="707"/>
        <w:jc w:val="both"/>
      </w:pPr>
      <w:r>
        <w:rPr/>
        <w:t>Quanto à concepção de artes como </w:t>
      </w:r>
      <w:r>
        <w:rPr>
          <w:i/>
        </w:rPr>
        <w:t>unidade/convergência dos diversos saber </w:t>
      </w:r>
      <w:r>
        <w:rPr/>
        <w:t>no medievo, e a </w:t>
      </w:r>
      <w:r>
        <w:rPr>
          <w:i/>
        </w:rPr>
        <w:t>fragmentação do conhecimento </w:t>
      </w:r>
      <w:r>
        <w:rPr/>
        <w:t>no modernismo, resultando no surgimento das inúmeras especializações em todos os campos da ciência, percebemos divergências  e rupturas quando a educação passou a ser uma responsabilidade do Estado, que se  aliará cada vez mais ao sistema econômico vigente. Ao invés, do ponto de vista teórico, os principais expoentes da pedagogia moderna (Comênio; Rousseau; Pestalozzi;  Dewey) elaboraram teorias que com o intuito de fundamentar uma educação integral do indivíduo em detrimento de uma educação que se estabelece como mantenedora do sistema.</w:t>
      </w:r>
    </w:p>
    <w:p>
      <w:pPr>
        <w:pStyle w:val="BodyText"/>
        <w:spacing w:line="360" w:lineRule="auto" w:before="6"/>
        <w:ind w:left="122" w:right="116" w:firstLine="707"/>
        <w:jc w:val="both"/>
      </w:pPr>
      <w:r>
        <w:rPr/>
        <w:t>No medievo é notável a centralidade que as </w:t>
      </w:r>
      <w:r>
        <w:rPr>
          <w:i/>
        </w:rPr>
        <w:t>humanitas</w:t>
      </w:r>
      <w:r>
        <w:rPr/>
        <w:t>, humanidades (</w:t>
      </w:r>
      <w:r>
        <w:rPr>
          <w:i/>
        </w:rPr>
        <w:t>Trivium</w:t>
      </w:r>
      <w:r>
        <w:rPr/>
        <w:t>) ocupam em relação aos outros saberes, embora, como acabamos de ver, esses conhecimentos se </w:t>
      </w:r>
      <w:r>
        <w:rPr>
          <w:i/>
        </w:rPr>
        <w:t>cruzavam </w:t>
      </w:r>
      <w:r>
        <w:rPr/>
        <w:t>a fim de obter uma unidade orgânica e sistemática de todo  o conhecimento. Com o modernismo, as humanidades são degradadas em favor das artes mecânicas, (matemática, física, astronomia, que são reelaboração das artes do </w:t>
      </w:r>
      <w:r>
        <w:rPr>
          <w:i/>
        </w:rPr>
        <w:t>Quadrivium</w:t>
      </w:r>
      <w:r>
        <w:rPr/>
        <w:t>), por serem mais convenientes com a cosmovisão mecanicista, que passa a ver o universo como uma máquina regida por leis matemáticas. Embora o currículo moderno, em sua generalidade, continue estruturado em torno dos três </w:t>
      </w:r>
      <w:r>
        <w:rPr>
          <w:i/>
        </w:rPr>
        <w:t>r </w:t>
      </w:r>
      <w:r>
        <w:rPr/>
        <w:t>(ler, escrever, contar, ou leitura, escrita, aritmética), as disciplinas do </w:t>
      </w:r>
      <w:r>
        <w:rPr>
          <w:i/>
        </w:rPr>
        <w:t>Trivium </w:t>
      </w:r>
      <w:r>
        <w:rPr/>
        <w:t>tendem a ser rebaixadas, por não serem úteis à formação do espírito dos novos tempos, como vimos em Descartes, e, de forma mais decisiva, em Locke. O que fundamenta o currículo na modernidade é sua praticidade e sua</w:t>
      </w:r>
      <w:r>
        <w:rPr>
          <w:spacing w:val="-12"/>
        </w:rPr>
        <w:t> </w:t>
      </w:r>
      <w:r>
        <w:rPr/>
        <w:t>utilidade.</w:t>
      </w:r>
    </w:p>
    <w:p>
      <w:pPr>
        <w:pStyle w:val="BodyText"/>
        <w:spacing w:before="9"/>
        <w:rPr>
          <w:sz w:val="8"/>
        </w:rPr>
      </w:pPr>
      <w:r>
        <w:rPr/>
        <w:pict>
          <v:line style="position:absolute;mso-position-horizontal-relative:page;mso-position-vertical-relative:paragraph;z-index:2296;mso-wrap-distance-left:0;mso-wrap-distance-right:0" from="85.103996pt,7.400915pt" to="510.333996pt,7.400915pt" stroked="true" strokeweight=".72003pt" strokecolor="#000000">
            <v:stroke dashstyle="solid"/>
            <w10:wrap type="topAndBottom"/>
          </v:line>
        </w:pict>
      </w:r>
    </w:p>
    <w:p>
      <w:pPr>
        <w:spacing w:before="72"/>
        <w:ind w:left="122" w:right="116" w:firstLine="0"/>
        <w:jc w:val="both"/>
        <w:rPr>
          <w:sz w:val="20"/>
        </w:rPr>
      </w:pPr>
      <w:r>
        <w:rPr>
          <w:sz w:val="20"/>
        </w:rPr>
        <w:t>educação medieval, apresenta o problema do currículo na atualidade da seguinte forma: “A questão do currículo está hoje no centro das discussões pedagógicas e políticas: no Brasil - e em diversos outros países - estão se implantando reformas curriculares, que procuram atender - pelo menos é o que se proclama - às exigências sociais de nosso tempo. Questiona-se o academicismo dos currículos tradicionais: que sentido tem ensinar tais e tais conteúdos? Que matemática, por exemplo, deve-se ensinar para ‘o exercício da cidadania’? Naturalmente, não se trata só de conteúdos, mas a própria forma de aprendizagem deve propiciar a aquisição de determinados valores etc. E assim vamos realizando nossas reformas, estabelecendo nossos parâmetros curriculares etc., regidos principalmente por doutrinas psicológicas”. Percebe-se, então, que a </w:t>
      </w:r>
      <w:r>
        <w:rPr>
          <w:i/>
          <w:sz w:val="20"/>
        </w:rPr>
        <w:t>opção </w:t>
      </w:r>
      <w:r>
        <w:rPr>
          <w:sz w:val="20"/>
        </w:rPr>
        <w:t>por um modelo curricular tem implicações profundas na constituição do indivíduo que se pretende formar. Não se trata apenas de selecionar esse ou aquele conteúdo, mas o que fazer com o conhecimento adquirido nos longos anos do ensino fundamental, e  como articulá-lo com as diversas dimensões da vida, lembrando que o conhecimento é sempre o resultado de um longo processo que envolve múltiplas mentes e muitas gerações, o que o torna um fato social, e só encontra sentido se posto a serviço da sociedade. Por isso, as sociedades sempre se preocuparam em transmitir o conhecimento e a cultura herdados da história que as moldaram, na esperança de resistirem ao tempo e terem suas crenças perpetuadas no futuro. A educação das gerações se torna, então, uma ponte entre o passado e o futuro de modo que a vida, em todas as suas dimensões, não careça de sentido. Portanto, o que chega pelos braços da história é a base para produção de novos conhecimentos, novas descobertas, por isso, a sempre urgente necessidade de se pensar </w:t>
      </w:r>
      <w:r>
        <w:rPr>
          <w:i/>
          <w:sz w:val="20"/>
        </w:rPr>
        <w:t>o que </w:t>
      </w:r>
      <w:r>
        <w:rPr>
          <w:sz w:val="20"/>
        </w:rPr>
        <w:t>e </w:t>
      </w:r>
      <w:r>
        <w:rPr>
          <w:i/>
          <w:sz w:val="20"/>
        </w:rPr>
        <w:t>por que </w:t>
      </w:r>
      <w:r>
        <w:rPr>
          <w:sz w:val="20"/>
        </w:rPr>
        <w:t>ensinar. Por isso, o estudo da história da educação medieval, de modo especial, de seu currículo, ainda pode ser um excelente instrumento de reflexão nas novas tentativas de traçar os contornos da atual problemática envolvendo o currículo</w:t>
      </w:r>
      <w:r>
        <w:rPr>
          <w:spacing w:val="-6"/>
          <w:sz w:val="20"/>
        </w:rPr>
        <w:t> </w:t>
      </w:r>
      <w:r>
        <w:rPr>
          <w:sz w:val="20"/>
        </w:rPr>
        <w:t>escolar.</w:t>
      </w:r>
    </w:p>
    <w:p>
      <w:pPr>
        <w:spacing w:after="0"/>
        <w:jc w:val="both"/>
        <w:rPr>
          <w:sz w:val="20"/>
        </w:rPr>
        <w:sectPr>
          <w:pgSz w:w="11910" w:h="16840"/>
          <w:pgMar w:header="751" w:footer="0" w:top="960" w:bottom="280" w:left="1580" w:right="1580"/>
        </w:sectPr>
      </w:pPr>
    </w:p>
    <w:p>
      <w:pPr>
        <w:pStyle w:val="BodyText"/>
        <w:rPr>
          <w:sz w:val="20"/>
        </w:rPr>
      </w:pPr>
    </w:p>
    <w:p>
      <w:pPr>
        <w:pStyle w:val="BodyText"/>
        <w:rPr>
          <w:sz w:val="20"/>
        </w:rPr>
      </w:pPr>
    </w:p>
    <w:p>
      <w:pPr>
        <w:pStyle w:val="BodyText"/>
        <w:spacing w:before="10"/>
        <w:rPr>
          <w:sz w:val="26"/>
        </w:rPr>
      </w:pPr>
    </w:p>
    <w:p>
      <w:pPr>
        <w:spacing w:before="91"/>
        <w:ind w:left="2370" w:right="118" w:firstLine="0"/>
        <w:jc w:val="both"/>
        <w:rPr>
          <w:sz w:val="20"/>
        </w:rPr>
      </w:pPr>
      <w:r>
        <w:rPr>
          <w:sz w:val="20"/>
        </w:rPr>
        <w:t>O homem moderno é prático. Se estuda durante décadas, não é pensando no saber, mas no que pode ganhar com ele, ou seja, em vantagem individual. Daí, vale o saber que estiver vinculado a uma profissão. Não por acaso aquelas mais concorridas são as que mais propiciam ganhos. Se há entusiasmo ele é forjado pelas leis do mercado, o que tem feito uma vida fundada no “frio cálculo egoísta e desprovido de sinceridade” [Marx] (GUIMARÃES, 2013, p.</w:t>
      </w:r>
      <w:r>
        <w:rPr>
          <w:spacing w:val="-9"/>
          <w:sz w:val="20"/>
        </w:rPr>
        <w:t> </w:t>
      </w:r>
      <w:r>
        <w:rPr>
          <w:sz w:val="20"/>
        </w:rPr>
        <w:t>119).</w:t>
      </w:r>
    </w:p>
    <w:p>
      <w:pPr>
        <w:pStyle w:val="BodyText"/>
        <w:rPr>
          <w:sz w:val="22"/>
        </w:rPr>
      </w:pPr>
    </w:p>
    <w:p>
      <w:pPr>
        <w:pStyle w:val="BodyText"/>
        <w:spacing w:line="360" w:lineRule="auto" w:before="158"/>
        <w:ind w:left="102" w:right="117" w:firstLine="707"/>
        <w:jc w:val="both"/>
      </w:pPr>
      <w:r>
        <w:rPr/>
        <w:t>Nesse sentido, a subestimação das </w:t>
      </w:r>
      <w:r>
        <w:rPr>
          <w:i/>
        </w:rPr>
        <w:t>humanidades </w:t>
      </w:r>
      <w:r>
        <w:rPr/>
        <w:t>pelas disciplinas </w:t>
      </w:r>
      <w:r>
        <w:rPr>
          <w:i/>
        </w:rPr>
        <w:t>exatas </w:t>
      </w:r>
      <w:r>
        <w:rPr/>
        <w:t>representa uma ruptura entre medievo e modernidade. Assim, para Locke (</w:t>
      </w:r>
      <w:r>
        <w:rPr>
          <w:i/>
        </w:rPr>
        <w:t>apud </w:t>
      </w:r>
      <w:r>
        <w:rPr/>
        <w:t>GUIMARÃES, 2013, p. 117) “nada é mais ridículo que ver um pai gastar dinheiro e tempo de seu filho para fazê-lo aprender a língua dos romanos quando o destina ao comércio ou a uma profissão em que não há nenhuma necessidade do latim”. Essa postura rompe profundamente com o espírito medieval que animou, por séculos, o ambiente escolástico. Na análise de Verger (</w:t>
      </w:r>
      <w:r>
        <w:rPr>
          <w:i/>
        </w:rPr>
        <w:t>apud </w:t>
      </w:r>
      <w:r>
        <w:rPr/>
        <w:t>GUIMARÃES, 2013, p. 119), junto  às universidades medievais surgiram grupos</w:t>
      </w:r>
      <w:r>
        <w:rPr>
          <w:spacing w:val="-8"/>
        </w:rPr>
        <w:t> </w:t>
      </w:r>
      <w:r>
        <w:rPr/>
        <w:t>de</w:t>
      </w:r>
    </w:p>
    <w:p>
      <w:pPr>
        <w:pStyle w:val="BodyText"/>
        <w:spacing w:before="3"/>
        <w:rPr>
          <w:sz w:val="36"/>
        </w:rPr>
      </w:pPr>
    </w:p>
    <w:p>
      <w:pPr>
        <w:spacing w:before="0"/>
        <w:ind w:left="2370" w:right="117" w:firstLine="0"/>
        <w:jc w:val="both"/>
        <w:rPr>
          <w:sz w:val="20"/>
        </w:rPr>
      </w:pPr>
      <w:r>
        <w:rPr>
          <w:sz w:val="20"/>
        </w:rPr>
        <w:t>Homens, mestres e estudantes, </w:t>
      </w:r>
      <w:r>
        <w:rPr>
          <w:i/>
          <w:sz w:val="20"/>
        </w:rPr>
        <w:t>magistri et scolares</w:t>
      </w:r>
      <w:r>
        <w:rPr>
          <w:sz w:val="20"/>
        </w:rPr>
        <w:t>, apaixonados pelo estudo e que se dedicavam a ele em tempo integral, ao menos durante uma parte de sua existência, pelo surgimento de novas atitudes diante do saber, em que a humildade piedosa e deferente do monge foi substituída por um espírito de entusiasmo e de curiosidade, ao mesmo tempo em que aparecia um gosto irresistível da competição e do debate</w:t>
      </w:r>
      <w:r>
        <w:rPr>
          <w:spacing w:val="-11"/>
          <w:sz w:val="20"/>
        </w:rPr>
        <w:t> </w:t>
      </w:r>
      <w:r>
        <w:rPr>
          <w:sz w:val="20"/>
        </w:rPr>
        <w:t>verbal.</w:t>
      </w:r>
    </w:p>
    <w:p>
      <w:pPr>
        <w:pStyle w:val="BodyText"/>
        <w:rPr>
          <w:sz w:val="22"/>
        </w:rPr>
      </w:pPr>
    </w:p>
    <w:p>
      <w:pPr>
        <w:pStyle w:val="BodyText"/>
        <w:spacing w:line="360" w:lineRule="auto" w:before="161"/>
        <w:ind w:left="102" w:right="118" w:firstLine="1415"/>
        <w:jc w:val="both"/>
      </w:pPr>
      <w:r>
        <w:rPr/>
        <w:t>Esse “gosto irresistível da competição e do debate verbal” era reflexo dos longos anos de estudo das disciplinas do </w:t>
      </w:r>
      <w:r>
        <w:rPr>
          <w:i/>
        </w:rPr>
        <w:t>Trivium</w:t>
      </w:r>
      <w:r>
        <w:rPr/>
        <w:t>, primeiramente nos mosteiros, com o intuito de aprender a gramática para melhor entender as Escrituras, e, posteriormente, nas escolas palacianas, paroquiais e catedráticas, até o surgimento das universidades.</w:t>
      </w:r>
    </w:p>
    <w:p>
      <w:pPr>
        <w:pStyle w:val="BodyText"/>
        <w:spacing w:line="360" w:lineRule="auto" w:before="6"/>
        <w:ind w:left="102" w:right="115" w:firstLine="707"/>
        <w:jc w:val="both"/>
      </w:pPr>
      <w:r>
        <w:rPr/>
        <w:t>Se no projeto pedagógico moderno, as disciplinas do </w:t>
      </w:r>
      <w:r>
        <w:rPr>
          <w:i/>
        </w:rPr>
        <w:t>Trivium </w:t>
      </w:r>
      <w:r>
        <w:rPr/>
        <w:t>subsistem num rango inferior ao interno do currículo, na medida em que as exatas tendem a ocupar lugar de destaque, isso se dá devido os objetivos utilitaristas visados pela educação: O estudo entendido como </w:t>
      </w:r>
      <w:r>
        <w:rPr>
          <w:i/>
        </w:rPr>
        <w:t>virtude </w:t>
      </w:r>
      <w:r>
        <w:rPr/>
        <w:t>a serviço da formação integral do indivíduo, no  medievo, passa a visar à emancipação e, sobretudo, a profissionalização do individuo, onde o ensino se põe a serviço da técnica, ao mesmo tempo em que é financiado e controlado por</w:t>
      </w:r>
      <w:r>
        <w:rPr>
          <w:spacing w:val="-3"/>
        </w:rPr>
        <w:t> </w:t>
      </w:r>
      <w:r>
        <w:rPr/>
        <w:t>ela.</w:t>
      </w:r>
    </w:p>
    <w:p>
      <w:pPr>
        <w:pStyle w:val="BodyText"/>
        <w:spacing w:line="360" w:lineRule="auto" w:before="3"/>
        <w:ind w:left="102" w:right="116" w:firstLine="707"/>
        <w:jc w:val="both"/>
      </w:pPr>
      <w:r>
        <w:rPr/>
        <w:t>O currículo moderno é filho do racionalismo científico que determinou os rumos de história. Construído por disciplinas, também essas resultado do cientificismo moderno, o currículo reflete sua origem na própria nomenclatura de muitas de suas</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0" w:lineRule="auto" w:before="213"/>
        <w:ind w:left="122" w:right="115"/>
        <w:jc w:val="both"/>
      </w:pPr>
      <w:r>
        <w:rPr/>
        <w:t>disciplinas, efeito da fragmentação da ciência: geo</w:t>
      </w:r>
      <w:r>
        <w:rPr>
          <w:i/>
        </w:rPr>
        <w:t>logia</w:t>
      </w:r>
      <w:r>
        <w:rPr/>
        <w:t>, bio</w:t>
      </w:r>
      <w:r>
        <w:rPr>
          <w:i/>
        </w:rPr>
        <w:t>logia</w:t>
      </w:r>
      <w:r>
        <w:rPr/>
        <w:t>, zoo</w:t>
      </w:r>
      <w:r>
        <w:rPr>
          <w:i/>
        </w:rPr>
        <w:t>logia</w:t>
      </w:r>
      <w:r>
        <w:rPr/>
        <w:t>, etno</w:t>
      </w:r>
      <w:r>
        <w:rPr>
          <w:i/>
        </w:rPr>
        <w:t>logia</w:t>
      </w:r>
      <w:r>
        <w:rPr/>
        <w:t>, psico</w:t>
      </w:r>
      <w:r>
        <w:rPr>
          <w:i/>
        </w:rPr>
        <w:t>logia</w:t>
      </w:r>
      <w:r>
        <w:rPr/>
        <w:t>, arqueo</w:t>
      </w:r>
      <w:r>
        <w:rPr>
          <w:i/>
        </w:rPr>
        <w:t>logia</w:t>
      </w:r>
      <w:r>
        <w:rPr/>
        <w:t>, farmaco</w:t>
      </w:r>
      <w:r>
        <w:rPr>
          <w:i/>
        </w:rPr>
        <w:t>logia</w:t>
      </w:r>
      <w:r>
        <w:rPr/>
        <w:t>, etc. Na Idade Média, o sufixo </w:t>
      </w:r>
      <w:r>
        <w:rPr>
          <w:i/>
        </w:rPr>
        <w:t>logia </w:t>
      </w:r>
      <w:r>
        <w:rPr/>
        <w:t>era acrescentado, senão exclusivamente, principalmente, ao nome de Deus, </w:t>
      </w:r>
      <w:r>
        <w:rPr>
          <w:i/>
        </w:rPr>
        <w:t>theos</w:t>
      </w:r>
      <w:r>
        <w:rPr/>
        <w:t>, daí </w:t>
      </w:r>
      <w:r>
        <w:rPr>
          <w:i/>
        </w:rPr>
        <w:t>teologia</w:t>
      </w:r>
      <w:r>
        <w:rPr/>
        <w:t>, significando o discurso racional, filosófico, sobre a revelação divina, considerando a capacidade intelectiva humana. Sendo Deus ele próprio </w:t>
      </w:r>
      <w:r>
        <w:rPr>
          <w:i/>
        </w:rPr>
        <w:t>lógos</w:t>
      </w:r>
      <w:r>
        <w:rPr/>
        <w:t>, comunicou ao ser humano a capacidade de compreendê-lo por meio da </w:t>
      </w:r>
      <w:r>
        <w:rPr>
          <w:i/>
        </w:rPr>
        <w:t>logia</w:t>
      </w:r>
      <w:r>
        <w:rPr/>
        <w:t>, discurso forjado pela razão, por isso, a teologia consistia na maior de todas as ciências, a coroação de todo conhecimento, pelo fato de ter como objeto de estudo, a própria fonte de todo</w:t>
      </w:r>
      <w:r>
        <w:rPr>
          <w:spacing w:val="-6"/>
        </w:rPr>
        <w:t> </w:t>
      </w:r>
      <w:r>
        <w:rPr/>
        <w:t>conhecimento.</w:t>
      </w:r>
    </w:p>
    <w:p>
      <w:pPr>
        <w:pStyle w:val="BodyText"/>
        <w:spacing w:line="360" w:lineRule="auto" w:before="6"/>
        <w:ind w:left="122" w:right="118" w:firstLine="707"/>
        <w:jc w:val="both"/>
      </w:pPr>
      <w:r>
        <w:rPr/>
        <w:t>O modernismo ao mesmo tempo em que rompe com o medievo – a teologia passa a ser considerada um estágio inferior de conhecimento sem nenhum fundamento verificável – mantém certa continuidade, no que diz respeito ao estatuto da razão. Sejam os medievais como os modernos acreditam que a razão é capaz de compreender o  mundo por meio do discurso (estudo, </w:t>
      </w:r>
      <w:r>
        <w:rPr>
          <w:i/>
        </w:rPr>
        <w:t>logia</w:t>
      </w:r>
      <w:r>
        <w:rPr/>
        <w:t>), a diferença está no fato dos medievais acreditarem que a razão/</w:t>
      </w:r>
      <w:r>
        <w:rPr>
          <w:i/>
        </w:rPr>
        <w:t>lógos </w:t>
      </w:r>
      <w:r>
        <w:rPr/>
        <w:t>humana reflete a razão/</w:t>
      </w:r>
      <w:r>
        <w:rPr>
          <w:i/>
        </w:rPr>
        <w:t>lógos </w:t>
      </w:r>
      <w:r>
        <w:rPr/>
        <w:t>divina, ao ponto de poder compreendê-lo, enquanto os modernos, tendendo ao ateísmo, transformam a razão numa prerrogativa eminentemente humana. O kantismo é prova disso: a razão só é capaz de discursar sobre o </w:t>
      </w:r>
      <w:r>
        <w:rPr>
          <w:i/>
        </w:rPr>
        <w:t>fenômeno </w:t>
      </w:r>
      <w:r>
        <w:rPr/>
        <w:t>(empiria), quanto à realidade </w:t>
      </w:r>
      <w:r>
        <w:rPr>
          <w:i/>
        </w:rPr>
        <w:t>numênica </w:t>
      </w:r>
      <w:r>
        <w:rPr/>
        <w:t>(o que está para além do fenômeno, a saber, as realidades metafísicas, para Kant, a alma e Deus) a razão é obrigada a</w:t>
      </w:r>
      <w:r>
        <w:rPr>
          <w:spacing w:val="-5"/>
        </w:rPr>
        <w:t> </w:t>
      </w:r>
      <w:r>
        <w:rPr/>
        <w:t>calar-se.</w:t>
      </w:r>
    </w:p>
    <w:p>
      <w:pPr>
        <w:pStyle w:val="BodyText"/>
        <w:spacing w:line="357" w:lineRule="auto" w:before="3"/>
        <w:ind w:left="122" w:right="115" w:firstLine="767"/>
        <w:jc w:val="both"/>
      </w:pPr>
      <w:r>
        <w:rPr/>
        <w:t>Um último elemento da educação medieval e moderna que devemos analisar é a relação entre o </w:t>
      </w:r>
      <w:r>
        <w:rPr>
          <w:i/>
        </w:rPr>
        <w:t>mestre e o discípulo </w:t>
      </w:r>
      <w:r>
        <w:rPr/>
        <w:t>no medievo e a do </w:t>
      </w:r>
      <w:r>
        <w:rPr>
          <w:i/>
        </w:rPr>
        <w:t>professor e aluno/estudante</w:t>
      </w:r>
      <w:r>
        <w:rPr>
          <w:position w:val="9"/>
          <w:sz w:val="16"/>
        </w:rPr>
        <w:t>67 </w:t>
      </w:r>
      <w:r>
        <w:rPr/>
        <w:t>no modernismo. Nesse ponto, também constatamos rupturas. No estudo sobre o medievo pudemos constatar que o relacionamento do mestre com seu discípulo beirava às relações de um pai para com seu filho. Isso pode ser compreendido se levarmos em consideração o fato de que o lócus escolástico medieval se dá no interior dos muros  </w:t>
      </w:r>
      <w:r>
        <w:rPr>
          <w:spacing w:val="53"/>
        </w:rPr>
        <w:t> </w:t>
      </w:r>
      <w:r>
        <w:rPr/>
        <w:t>de</w:t>
      </w:r>
    </w:p>
    <w:p>
      <w:pPr>
        <w:pStyle w:val="BodyText"/>
        <w:spacing w:before="1"/>
        <w:rPr>
          <w:sz w:val="9"/>
        </w:rPr>
      </w:pPr>
      <w:r>
        <w:rPr/>
        <w:pict>
          <v:line style="position:absolute;mso-position-horizontal-relative:page;mso-position-vertical-relative:paragraph;z-index:2320;mso-wrap-distance-left:0;mso-wrap-distance-right:0" from="85.103996pt,7.564868pt" to="229.123996pt,7.564868pt" stroked="true" strokeweight=".72003pt" strokecolor="#000000">
            <v:stroke dashstyle="solid"/>
            <w10:wrap type="topAndBottom"/>
          </v:line>
        </w:pict>
      </w:r>
    </w:p>
    <w:p>
      <w:pPr>
        <w:spacing w:before="68"/>
        <w:ind w:left="122" w:right="117" w:firstLine="0"/>
        <w:jc w:val="both"/>
        <w:rPr>
          <w:sz w:val="20"/>
        </w:rPr>
      </w:pPr>
      <w:r>
        <w:rPr>
          <w:position w:val="7"/>
          <w:sz w:val="13"/>
        </w:rPr>
        <w:t>67 </w:t>
      </w:r>
      <w:r>
        <w:rPr>
          <w:sz w:val="20"/>
        </w:rPr>
        <w:t>Atualmente se tende a distinguir </w:t>
      </w:r>
      <w:r>
        <w:rPr>
          <w:i/>
          <w:sz w:val="20"/>
        </w:rPr>
        <w:t>aluno </w:t>
      </w:r>
      <w:r>
        <w:rPr>
          <w:sz w:val="20"/>
        </w:rPr>
        <w:t>de </w:t>
      </w:r>
      <w:r>
        <w:rPr>
          <w:i/>
          <w:sz w:val="20"/>
        </w:rPr>
        <w:t>estudante</w:t>
      </w:r>
      <w:r>
        <w:rPr>
          <w:sz w:val="20"/>
        </w:rPr>
        <w:t>, em que aluno é entendido no sentido pejorativo de </w:t>
      </w:r>
      <w:r>
        <w:rPr>
          <w:i/>
          <w:sz w:val="20"/>
        </w:rPr>
        <w:t>a-lumnus</w:t>
      </w:r>
      <w:r>
        <w:rPr>
          <w:sz w:val="20"/>
        </w:rPr>
        <w:t>, ou </w:t>
      </w:r>
      <w:r>
        <w:rPr>
          <w:i/>
          <w:sz w:val="20"/>
        </w:rPr>
        <w:t>privado de luz</w:t>
      </w:r>
      <w:r>
        <w:rPr>
          <w:sz w:val="20"/>
        </w:rPr>
        <w:t>, indicando uma posição passiva em relação ao professor e ao conteúdo a ser aprendido, enquanto </w:t>
      </w:r>
      <w:r>
        <w:rPr>
          <w:i/>
          <w:sz w:val="20"/>
        </w:rPr>
        <w:t>estudante</w:t>
      </w:r>
      <w:r>
        <w:rPr>
          <w:sz w:val="20"/>
        </w:rPr>
        <w:t>, aquele que estuda, pretende indicar a postura ativa e crítica diante do conhecimento transmitido. Fernandes (</w:t>
      </w:r>
      <w:r>
        <w:rPr>
          <w:i/>
          <w:sz w:val="20"/>
        </w:rPr>
        <w:t>in </w:t>
      </w:r>
      <w:r>
        <w:rPr>
          <w:sz w:val="20"/>
        </w:rPr>
        <w:t>COÊLHO, 2013, p. 39) contra-argumenta: “Ensinar é apenas evocar, provocar e ajudar o outro a tomar em seu poder a sua própria capacidade de aprender, de  apreender aquilo que lhe está dado. É o sentido da palavra latina </w:t>
      </w:r>
      <w:r>
        <w:rPr>
          <w:i/>
          <w:sz w:val="20"/>
        </w:rPr>
        <w:t>alumnus</w:t>
      </w:r>
      <w:r>
        <w:rPr>
          <w:sz w:val="20"/>
        </w:rPr>
        <w:t>, aluno. </w:t>
      </w:r>
      <w:r>
        <w:rPr>
          <w:i/>
          <w:sz w:val="20"/>
        </w:rPr>
        <w:t>Lumnus </w:t>
      </w:r>
      <w:r>
        <w:rPr>
          <w:sz w:val="20"/>
        </w:rPr>
        <w:t>é  uma corruptela que </w:t>
      </w:r>
      <w:r>
        <w:rPr>
          <w:i/>
          <w:sz w:val="20"/>
        </w:rPr>
        <w:t>lumina</w:t>
      </w:r>
      <w:r>
        <w:rPr>
          <w:sz w:val="20"/>
        </w:rPr>
        <w:t>. O prefixo ‘a’, por sua vez, não </w:t>
      </w:r>
      <w:r>
        <w:rPr>
          <w:spacing w:val="2"/>
          <w:sz w:val="20"/>
        </w:rPr>
        <w:t>tem </w:t>
      </w:r>
      <w:r>
        <w:rPr>
          <w:sz w:val="20"/>
        </w:rPr>
        <w:t>sentido privativo, mas copulativo, cumprindo uma função de ênfase, como em </w:t>
      </w:r>
      <w:r>
        <w:rPr>
          <w:i/>
          <w:sz w:val="20"/>
        </w:rPr>
        <w:t>agnoscĕre</w:t>
      </w:r>
      <w:r>
        <w:rPr>
          <w:sz w:val="20"/>
        </w:rPr>
        <w:t>: conhecer, no sentido enfático de </w:t>
      </w:r>
      <w:r>
        <w:rPr>
          <w:i/>
          <w:sz w:val="20"/>
        </w:rPr>
        <w:t>re</w:t>
      </w:r>
      <w:r>
        <w:rPr>
          <w:sz w:val="20"/>
        </w:rPr>
        <w:t>conhecer. Assim, </w:t>
      </w:r>
      <w:r>
        <w:rPr>
          <w:i/>
          <w:sz w:val="20"/>
        </w:rPr>
        <w:t>alumnus </w:t>
      </w:r>
      <w:r>
        <w:rPr>
          <w:sz w:val="20"/>
        </w:rPr>
        <w:t>não é aquele que é privado da luz, como se diz por aí, mas é sim, aquele que já trás consigo, previamente, as luzes para aprender”. Sendo assim, só se pode aprender quem traz consigo, previamente, os pressupostos do conhecimento, por isso, o professor não é um simples transmissor de conhecimento a uma </w:t>
      </w:r>
      <w:r>
        <w:rPr>
          <w:i/>
          <w:sz w:val="20"/>
        </w:rPr>
        <w:t>tábua rasa</w:t>
      </w:r>
      <w:r>
        <w:rPr>
          <w:sz w:val="20"/>
        </w:rPr>
        <w:t>, o aluno, mas um mediador que só atinge seu objetivo, ou seja, produz o conhecimento,  se for capaz de estimular adequadamente o aluno, despertando-lhe o</w:t>
      </w:r>
      <w:r>
        <w:rPr>
          <w:spacing w:val="-21"/>
          <w:sz w:val="20"/>
        </w:rPr>
        <w:t> </w:t>
      </w:r>
      <w:r>
        <w:rPr>
          <w:sz w:val="20"/>
        </w:rPr>
        <w:t>interesse.</w:t>
      </w:r>
    </w:p>
    <w:p>
      <w:pPr>
        <w:spacing w:after="0"/>
        <w:jc w:val="both"/>
        <w:rPr>
          <w:sz w:val="20"/>
        </w:rPr>
        <w:sectPr>
          <w:pgSz w:w="11910" w:h="16840"/>
          <w:pgMar w:header="751" w:footer="0" w:top="960" w:bottom="280" w:left="1580" w:right="1580"/>
        </w:sectPr>
      </w:pPr>
    </w:p>
    <w:p>
      <w:pPr>
        <w:pStyle w:val="BodyText"/>
        <w:rPr>
          <w:sz w:val="20"/>
        </w:rPr>
      </w:pPr>
    </w:p>
    <w:p>
      <w:pPr>
        <w:pStyle w:val="BodyText"/>
        <w:spacing w:line="360" w:lineRule="auto" w:before="213"/>
        <w:ind w:left="102" w:right="116"/>
        <w:jc w:val="both"/>
      </w:pPr>
      <w:r>
        <w:rPr/>
        <w:t>um mosteiro, ou nas escolas anexas ao palácio do rei ou das igrejas paroquiais e catedrais. Esses </w:t>
      </w:r>
      <w:r>
        <w:rPr>
          <w:i/>
        </w:rPr>
        <w:t>mestres </w:t>
      </w:r>
      <w:r>
        <w:rPr/>
        <w:t>são, na maioria das vezes, clérigos, e fazem da docência não  um </w:t>
      </w:r>
      <w:r>
        <w:rPr>
          <w:i/>
        </w:rPr>
        <w:t>métier</w:t>
      </w:r>
      <w:r>
        <w:rPr/>
        <w:t>, uma profissão, mas, acima de tudo, uma vocação/missão. Exemplo disso pode ser encontrado na relação paternal de Santo Agostinho, ou São Tomás de Aquino com seus alunos: o diálogo </w:t>
      </w:r>
      <w:r>
        <w:rPr>
          <w:i/>
        </w:rPr>
        <w:t>De Magistro, </w:t>
      </w:r>
      <w:r>
        <w:rPr/>
        <w:t>de Santo Agostinho, é o resultado de uma conversa real que ele teve com seu filho ainda adolescente; a missiva tomista </w:t>
      </w:r>
      <w:r>
        <w:rPr>
          <w:i/>
        </w:rPr>
        <w:t>Sobre o </w:t>
      </w:r>
      <w:r>
        <w:rPr>
          <w:i/>
        </w:rPr>
        <w:t>modo de estudar, </w:t>
      </w:r>
      <w:r>
        <w:rPr/>
        <w:t>por sua vez, é a resposta de S. Tomás, em tom afetuoso e paternal, aos apelos de um seu aluno e confrade que lhe pede orientações sobre alguns pontos fundamentais para progredir nos estudos). Muitos outros exemplos poderiam ser citados aqui. É verdade também que na tarda escolástica as universidades se tornaram palco de disputas infrutíferas, em que o debate era realizado pelo simples prazer de discutir, às vezes com a intenção de surpreender o adversário em algum</w:t>
      </w:r>
      <w:r>
        <w:rPr>
          <w:spacing w:val="-11"/>
        </w:rPr>
        <w:t> </w:t>
      </w:r>
      <w:r>
        <w:rPr/>
        <w:t>erro.</w:t>
      </w:r>
    </w:p>
    <w:p>
      <w:pPr>
        <w:pStyle w:val="BodyText"/>
        <w:spacing w:line="360" w:lineRule="auto" w:before="3"/>
        <w:ind w:left="102" w:right="114" w:firstLine="707"/>
        <w:jc w:val="both"/>
      </w:pPr>
      <w:r>
        <w:rPr/>
        <w:t>De qualquer modo, mestre e discípulo viviam muito próximos, embora se respeitasse o </w:t>
      </w:r>
      <w:r>
        <w:rPr>
          <w:i/>
        </w:rPr>
        <w:t>status </w:t>
      </w:r>
      <w:r>
        <w:rPr/>
        <w:t>de cada um. Na medida em que a modernidade vai suplantando a medievalidade, o mestre vai se transformando em professor, ou seja, profissional do ensino, perdendo, assim, a dimensão paternal da docência. Com a estatização do sistema educacional, o professor se torna um empregado do Estado, submisso às suas  exigências, por isso, ensina </w:t>
      </w:r>
      <w:r>
        <w:rPr>
          <w:i/>
        </w:rPr>
        <w:t>o que </w:t>
      </w:r>
      <w:r>
        <w:rPr/>
        <w:t>e </w:t>
      </w:r>
      <w:r>
        <w:rPr>
          <w:i/>
        </w:rPr>
        <w:t>como </w:t>
      </w:r>
      <w:r>
        <w:rPr/>
        <w:t>o Estado determina. Nesse novo lócus escolástico, pouco espaço será reservado ao relacionamento entre professor e aluno. Se for verdade que nunca faltaram exemplos de profunda solidariedade, e às vezes até de heroísmo, entre professores e alunos, isso se deve ao fato de que o ser humano nunca se deixa dominar completamente pela ideologia do sistema vigente, e não porque tal sistema exigisse do professor essa</w:t>
      </w:r>
      <w:r>
        <w:rPr>
          <w:spacing w:val="-8"/>
        </w:rPr>
        <w:t> </w:t>
      </w:r>
      <w:r>
        <w:rPr/>
        <w:t>virtude.</w:t>
      </w:r>
    </w:p>
    <w:p>
      <w:pPr>
        <w:pStyle w:val="BodyText"/>
        <w:spacing w:before="5"/>
        <w:rPr>
          <w:sz w:val="36"/>
        </w:rPr>
      </w:pPr>
    </w:p>
    <w:p>
      <w:pPr>
        <w:spacing w:before="0"/>
        <w:ind w:left="2370" w:right="118" w:firstLine="0"/>
        <w:jc w:val="both"/>
        <w:rPr>
          <w:sz w:val="20"/>
        </w:rPr>
      </w:pPr>
      <w:r>
        <w:rPr>
          <w:sz w:val="20"/>
        </w:rPr>
        <w:t>Do lado dos professores, entendidos como os transmissores do saber, cuidam para que os conteúdos sejam repassados mais facilmente aos alunos; e para que seja mais leve, a carga é calculada programaticamente. (...) Para o professor, o fundamental não é estudar, pensar os conceitos, produzir conceitos, demonstrar o percurso dos autores e os pressupostos da teoria. (...) Pensar, produzir conceitos e teorias fica a cargo de outros, dos especialistas. A tarefa do professor é passar as matérias, as disciplinas,  os  conteúdos, enfim, as mercadorias necessárias às profissões que farão parte da identidade de cada um (GUIMARÃES, 2013, p.</w:t>
      </w:r>
      <w:r>
        <w:rPr>
          <w:spacing w:val="-10"/>
          <w:sz w:val="20"/>
        </w:rPr>
        <w:t> </w:t>
      </w:r>
      <w:r>
        <w:rPr>
          <w:sz w:val="20"/>
        </w:rPr>
        <w:t>123.</w:t>
      </w:r>
    </w:p>
    <w:p>
      <w:pPr>
        <w:pStyle w:val="BodyText"/>
        <w:rPr>
          <w:sz w:val="22"/>
        </w:rPr>
      </w:pPr>
    </w:p>
    <w:p>
      <w:pPr>
        <w:pStyle w:val="BodyText"/>
        <w:spacing w:line="360" w:lineRule="auto" w:before="160"/>
        <w:ind w:left="102" w:right="116" w:firstLine="1415"/>
        <w:jc w:val="both"/>
      </w:pPr>
      <w:r>
        <w:rPr/>
        <w:t>Nota-se que o perfil de professor que emerge dessa análise é a do </w:t>
      </w:r>
      <w:r>
        <w:rPr>
          <w:i/>
        </w:rPr>
        <w:t>facilitador </w:t>
      </w:r>
      <w:r>
        <w:rPr/>
        <w:t>(já em Comênio se pode encontrar essa tendência), aquele que tende a encurtar os  caminhos  do  conhecimento,  criando  atalhos,  por meio  de técnicas (sobre</w:t>
      </w:r>
    </w:p>
    <w:p>
      <w:pPr>
        <w:spacing w:after="0" w:line="360" w:lineRule="auto"/>
        <w:jc w:val="both"/>
        <w:sectPr>
          <w:pgSz w:w="11910" w:h="16840"/>
          <w:pgMar w:header="751" w:footer="0" w:top="960" w:bottom="280" w:left="1600" w:right="1580"/>
        </w:sectPr>
      </w:pPr>
    </w:p>
    <w:p>
      <w:pPr>
        <w:pStyle w:val="BodyText"/>
        <w:spacing w:before="10"/>
        <w:rPr>
          <w:sz w:val="28"/>
        </w:rPr>
      </w:pPr>
    </w:p>
    <w:p>
      <w:pPr>
        <w:pStyle w:val="BodyText"/>
        <w:spacing w:line="360" w:lineRule="auto" w:before="96"/>
        <w:ind w:left="122" w:right="120"/>
        <w:jc w:val="both"/>
      </w:pPr>
      <w:r>
        <w:rPr/>
        <w:t>isso se ocupará a </w:t>
      </w:r>
      <w:r>
        <w:rPr>
          <w:i/>
        </w:rPr>
        <w:t>didática</w:t>
      </w:r>
      <w:r>
        <w:rPr>
          <w:position w:val="9"/>
          <w:sz w:val="16"/>
        </w:rPr>
        <w:t>68</w:t>
      </w:r>
      <w:r>
        <w:rPr/>
        <w:t>). Porém, é necessário refletir que não se pode falar de verdadeira aprendizagem se o aluno não for introduzido na dinâmica da produção do saber, que exige esforço e tempo, nem sempre passíveis de serem atalhados ou facilitados. É nesse ponto que se embasa a crítica de Paulo Freire contra a educação </w:t>
      </w:r>
      <w:r>
        <w:rPr>
          <w:i/>
        </w:rPr>
        <w:t>bancária</w:t>
      </w:r>
      <w:r>
        <w:rPr/>
        <w:t>, entendida como uma série de</w:t>
      </w:r>
    </w:p>
    <w:p>
      <w:pPr>
        <w:pStyle w:val="BodyText"/>
        <w:spacing w:before="6"/>
        <w:rPr>
          <w:sz w:val="36"/>
        </w:rPr>
      </w:pPr>
    </w:p>
    <w:p>
      <w:pPr>
        <w:spacing w:before="0"/>
        <w:ind w:left="2390" w:right="116" w:firstLine="0"/>
        <w:jc w:val="both"/>
        <w:rPr>
          <w:sz w:val="20"/>
        </w:rPr>
      </w:pPr>
      <w:r>
        <w:rPr>
          <w:sz w:val="20"/>
        </w:rPr>
        <w:t>procedimentos pedagógicos em que o professor se supõe detentor de todo o conhecimento e, dessa forma, o transmite ao aluno a quem cabe apenas o papel passivo de assimilação. É como se o saber representasse os bens de posse e que estes os transferem mecanicamente e de forma passiva a seus clientes. (ANTUNES, 2014, p. 191)</w:t>
      </w:r>
    </w:p>
    <w:p>
      <w:pPr>
        <w:pStyle w:val="BodyText"/>
        <w:spacing w:before="11"/>
        <w:rPr>
          <w:sz w:val="29"/>
        </w:rPr>
      </w:pPr>
    </w:p>
    <w:p>
      <w:pPr>
        <w:pStyle w:val="BodyText"/>
        <w:spacing w:line="360" w:lineRule="auto"/>
        <w:ind w:left="122" w:right="120" w:firstLine="767"/>
        <w:jc w:val="both"/>
      </w:pPr>
      <w:r>
        <w:rPr/>
        <w:t>Quanto ao aluno, seu papel na escola e sua relação com o professor, Guimarães (2013, p. 123) afirma:</w:t>
      </w:r>
    </w:p>
    <w:p>
      <w:pPr>
        <w:pStyle w:val="BodyText"/>
        <w:spacing w:before="3"/>
        <w:rPr>
          <w:sz w:val="36"/>
        </w:rPr>
      </w:pPr>
    </w:p>
    <w:p>
      <w:pPr>
        <w:spacing w:before="1"/>
        <w:ind w:left="2390" w:right="115" w:firstLine="0"/>
        <w:jc w:val="both"/>
        <w:rPr>
          <w:sz w:val="20"/>
        </w:rPr>
      </w:pPr>
      <w:r>
        <w:rPr>
          <w:sz w:val="20"/>
        </w:rPr>
        <w:t>Do lado dos alunos, há o desejo de que essa carga lhes seja leve. Trata-se de aprender sem grande esforço e, para esse fim, o professor tem que ser claro, conciso, ter capacidade de transmitir os conteúdos de forma dosada e de modo interessante. É necessário também que ele saiba escolher os conteúdos atuais, e trabalhe os antigos de forma atual, de preferência usando os recursos tecnológicos. O bom aluno é o que sabe relacionar os conteúdos e lidar bem com as tecnologias, é atento e está sempre conectado com o mundo da informação.</w:t>
      </w:r>
    </w:p>
    <w:p>
      <w:pPr>
        <w:pStyle w:val="BodyText"/>
        <w:rPr>
          <w:sz w:val="22"/>
        </w:rPr>
      </w:pPr>
    </w:p>
    <w:p>
      <w:pPr>
        <w:pStyle w:val="BodyText"/>
        <w:spacing w:line="360" w:lineRule="auto" w:before="161"/>
        <w:ind w:left="122" w:right="115" w:firstLine="707"/>
        <w:jc w:val="both"/>
      </w:pPr>
      <w:r>
        <w:rPr/>
        <w:t>O aluno moderno é definido pelos mesmos padrões que definem o professor. Ele aprende </w:t>
      </w:r>
      <w:r>
        <w:rPr>
          <w:i/>
        </w:rPr>
        <w:t>o que </w:t>
      </w:r>
      <w:r>
        <w:rPr/>
        <w:t>e </w:t>
      </w:r>
      <w:r>
        <w:rPr>
          <w:i/>
        </w:rPr>
        <w:t>como </w:t>
      </w:r>
      <w:r>
        <w:rPr/>
        <w:t>a instituição determina, a fim de que se mantenha o </w:t>
      </w:r>
      <w:r>
        <w:rPr>
          <w:i/>
        </w:rPr>
        <w:t>status quo </w:t>
      </w:r>
      <w:r>
        <w:rPr/>
        <w:t>social. Enfim, esse quadro assim se configura quando a educação passa a ser subsidiada pelo Estado. Entre os principais teóricos do modernismo analisados nesta pesquisa (Rousseau, Pestalozzi, Dewey) encontra-se um pensamento oposto, em que a educação seria um dos principais elementos rumo à emancipação da humanidade.</w:t>
      </w:r>
    </w:p>
    <w:p>
      <w:pPr>
        <w:pStyle w:val="BodyText"/>
        <w:spacing w:before="9"/>
        <w:rPr>
          <w:sz w:val="37"/>
        </w:rPr>
      </w:pPr>
    </w:p>
    <w:p>
      <w:pPr>
        <w:pStyle w:val="ListParagraph"/>
        <w:numPr>
          <w:ilvl w:val="1"/>
          <w:numId w:val="10"/>
        </w:numPr>
        <w:tabs>
          <w:tab w:pos="518" w:val="left" w:leader="none"/>
        </w:tabs>
        <w:spacing w:line="276" w:lineRule="auto" w:before="0" w:after="0"/>
        <w:ind w:left="122" w:right="117" w:firstLine="0"/>
        <w:jc w:val="both"/>
        <w:rPr>
          <w:sz w:val="24"/>
        </w:rPr>
      </w:pPr>
      <w:r>
        <w:rPr>
          <w:sz w:val="24"/>
        </w:rPr>
        <w:t>ACEPÇÕES CURRICULARES CONTEMPORÂNEAS EXPRESSAS NA BASE NACIONAL COMUM</w:t>
      </w:r>
      <w:r>
        <w:rPr>
          <w:spacing w:val="-9"/>
          <w:sz w:val="24"/>
        </w:rPr>
        <w:t> </w:t>
      </w:r>
      <w:r>
        <w:rPr>
          <w:sz w:val="24"/>
        </w:rPr>
        <w:t>CURRICULAR</w:t>
      </w:r>
    </w:p>
    <w:p>
      <w:pPr>
        <w:pStyle w:val="BodyText"/>
        <w:spacing w:before="2"/>
        <w:rPr>
          <w:sz w:val="36"/>
        </w:rPr>
      </w:pPr>
    </w:p>
    <w:p>
      <w:pPr>
        <w:pStyle w:val="BodyText"/>
        <w:spacing w:line="360" w:lineRule="auto"/>
        <w:ind w:left="122" w:right="172" w:firstLine="707"/>
        <w:jc w:val="both"/>
      </w:pPr>
      <w:r>
        <w:rPr/>
        <w:t>Dos gregos à Idade Média manteve-se certa convergência e unicidade do saber. A partir do século XIX, na modernidade, a </w:t>
      </w:r>
      <w:r>
        <w:rPr>
          <w:i/>
        </w:rPr>
        <w:t>disciplinaridade </w:t>
      </w:r>
      <w:r>
        <w:rPr/>
        <w:t>do conhecimento tornou-se umas das características marcantes da ciência da educação no que diz respeito às teorias</w:t>
      </w:r>
    </w:p>
    <w:p>
      <w:pPr>
        <w:pStyle w:val="BodyText"/>
        <w:spacing w:before="2"/>
        <w:rPr>
          <w:sz w:val="22"/>
        </w:rPr>
      </w:pPr>
      <w:r>
        <w:rPr/>
        <w:pict>
          <v:line style="position:absolute;mso-position-horizontal-relative:page;mso-position-vertical-relative:paragraph;z-index:2344;mso-wrap-distance-left:0;mso-wrap-distance-right:0" from="85.103996pt,15.117151pt" to="229.123996pt,15.117151pt" stroked="true" strokeweight=".72003pt" strokecolor="#000000">
            <v:stroke dashstyle="solid"/>
            <w10:wrap type="topAndBottom"/>
          </v:line>
        </w:pict>
      </w:r>
    </w:p>
    <w:p>
      <w:pPr>
        <w:spacing w:before="67"/>
        <w:ind w:left="122" w:right="122" w:firstLine="0"/>
        <w:jc w:val="both"/>
        <w:rPr>
          <w:sz w:val="20"/>
        </w:rPr>
      </w:pPr>
      <w:r>
        <w:rPr>
          <w:position w:val="7"/>
          <w:sz w:val="13"/>
        </w:rPr>
        <w:t>68 </w:t>
      </w:r>
      <w:r>
        <w:rPr>
          <w:sz w:val="20"/>
        </w:rPr>
        <w:t>“Etimologicamente, se refere à parte da pedagogia que cuida de questões relativas ao ensino e aprendizagem. Conjuntos de atividades que tem em vista a transmissão de conhecimentos e seus métodos. Ciência auxiliar da pedagogia relativa aos métodos mais apropriados para promover a aquisição de uma noção, teoria, hipótese ou técnica” (ANTUNES, 2014, p. 191).</w:t>
      </w:r>
    </w:p>
    <w:p>
      <w:pPr>
        <w:spacing w:after="0"/>
        <w:jc w:val="both"/>
        <w:rPr>
          <w:sz w:val="20"/>
        </w:rPr>
        <w:sectPr>
          <w:pgSz w:w="11910" w:h="16840"/>
          <w:pgMar w:header="751" w:footer="0" w:top="960" w:bottom="280" w:left="1580" w:right="1580"/>
        </w:sectPr>
      </w:pPr>
    </w:p>
    <w:p>
      <w:pPr>
        <w:pStyle w:val="BodyText"/>
        <w:rPr>
          <w:sz w:val="20"/>
        </w:rPr>
      </w:pPr>
    </w:p>
    <w:p>
      <w:pPr>
        <w:pStyle w:val="BodyText"/>
        <w:spacing w:line="362" w:lineRule="auto" w:before="213"/>
        <w:ind w:left="102" w:right="116"/>
      </w:pPr>
      <w:r>
        <w:rPr/>
        <w:t>curriculares. Essa concepção predominante de currículo passa a ser criticada por volta dos anos 1970, dando origem ao movimento em prol da </w:t>
      </w:r>
      <w:r>
        <w:rPr>
          <w:i/>
        </w:rPr>
        <w:t>inter-disciplinaridade</w:t>
      </w:r>
      <w:r>
        <w:rPr/>
        <w:t>.</w:t>
      </w:r>
    </w:p>
    <w:p>
      <w:pPr>
        <w:pStyle w:val="BodyText"/>
        <w:spacing w:line="360" w:lineRule="auto" w:before="1"/>
        <w:ind w:left="102" w:right="172" w:firstLine="707"/>
        <w:jc w:val="both"/>
      </w:pPr>
      <w:r>
        <w:rPr/>
        <w:t>Esse termo surge na França e Itália por volta da década de 1960, em meio às lutas estudantis em prol do ensino contextualizado na realidade social. Surge com a “[...] finalidade de corrigir possíveis erros e a esterilidade acarretada por uma ciência excessivamente compartimentada e sem comunicação interdisciplinar” (SANTOMÉ, 1998, p. 62). Nessa perspectiva, tem-se defendido currículos integrados e currículos interdisciplinares.</w:t>
      </w:r>
    </w:p>
    <w:p>
      <w:pPr>
        <w:pStyle w:val="BodyText"/>
        <w:spacing w:line="360" w:lineRule="auto" w:before="4"/>
        <w:ind w:left="102" w:right="173" w:firstLine="707"/>
        <w:jc w:val="right"/>
      </w:pPr>
      <w:r>
        <w:rPr/>
        <w:t>Na base da crítica está a constatação de que a disciplinaridade do conhecimento reflete os processos de industrialização dos modelos econômicos capitalistas e o desenvolvimento tecnológico, servindo para consolidá-los. A expansão da produção e a comercialização fez surgir novas especialidades e subespecialidades que levaram as</w:t>
      </w:r>
      <w:r>
        <w:rPr>
          <w:w w:val="99"/>
        </w:rPr>
        <w:t> </w:t>
      </w:r>
      <w:r>
        <w:rPr/>
        <w:t>indústrias a procurar cada vez mais especialistas. Portanto, a disciplinaridade científica,</w:t>
      </w:r>
    </w:p>
    <w:p>
      <w:pPr>
        <w:pStyle w:val="BodyText"/>
        <w:spacing w:before="6"/>
        <w:rPr>
          <w:sz w:val="36"/>
        </w:rPr>
      </w:pPr>
    </w:p>
    <w:p>
      <w:pPr>
        <w:spacing w:before="0"/>
        <w:ind w:left="2370" w:right="173" w:firstLine="0"/>
        <w:jc w:val="both"/>
        <w:rPr>
          <w:sz w:val="20"/>
        </w:rPr>
      </w:pPr>
      <w:r>
        <w:rPr>
          <w:sz w:val="20"/>
        </w:rPr>
        <w:t>[...] é associada a uma inegável capacidade de desenvolvimento científico- tecnológico, marca da ciência moderna, porém é considerada como distanciada das questões sociais concretas, produzindo especializações cada vez mais restritas e sem capacidade de dialogar entre si, bem como de  avaliar criticamente as consequências de sua aplicação (LOPES, 2001, p. 148).</w:t>
      </w:r>
    </w:p>
    <w:p>
      <w:pPr>
        <w:pStyle w:val="BodyText"/>
        <w:rPr>
          <w:sz w:val="22"/>
        </w:rPr>
      </w:pPr>
    </w:p>
    <w:p>
      <w:pPr>
        <w:pStyle w:val="BodyText"/>
        <w:spacing w:line="360" w:lineRule="auto" w:before="161"/>
        <w:ind w:left="102" w:right="172" w:firstLine="707"/>
        <w:jc w:val="both"/>
      </w:pPr>
      <w:r>
        <w:rPr/>
        <w:t>Dessa forma, percebe-se que as organizações curriculares passaram a se basear, exclusivamente, no modelo linear disciplinar, que passa a ser articulado a partir dos ideais modernos, como tentativa de substituição total da pedagogia medievel. Surge, então, um modelo de currículo centrado no desenvolvimento da ciência a partir do século XVII, que pretendeu com a compartimentação e a especialização  do pensamento, possibilitar o progresso acelerado de cada área do saber. Assim, o conhecimento disciplinar “[...] refere-se a um conjunto de estruturas abstratas e a leis intrínsecas que permitem classificações particulares de conceitos, problemas, dados e procedimentos de verificação de acordo com modelos de coerência assumidos” (SANTOMÉ, 1998, p. 103).</w:t>
      </w:r>
    </w:p>
    <w:p>
      <w:pPr>
        <w:pStyle w:val="BodyText"/>
        <w:spacing w:line="360" w:lineRule="auto" w:before="6"/>
        <w:ind w:left="102" w:right="175" w:firstLine="707"/>
        <w:jc w:val="both"/>
        <w:rPr>
          <w:i/>
        </w:rPr>
      </w:pPr>
      <w:r>
        <w:rPr/>
        <w:t>A partir desse quadro, podemos analisar a situação da questão curricular do ensino fundamental e médio nos últimos anos no Brasil. Em 2015 o governo brasileiro, através do Ministério da Educação, deu início à redação de mais um documento curricular: a </w:t>
      </w:r>
      <w:r>
        <w:rPr>
          <w:i/>
        </w:rPr>
        <w:t>Base Nacional Comum Curricular </w:t>
      </w:r>
      <w:r>
        <w:rPr/>
        <w:t>(BNCC). De caráter normativo, tal documento,</w:t>
      </w:r>
      <w:r>
        <w:rPr>
          <w:spacing w:val="50"/>
        </w:rPr>
        <w:t> </w:t>
      </w:r>
      <w:r>
        <w:rPr/>
        <w:t>se define</w:t>
      </w:r>
      <w:r>
        <w:rPr>
          <w:spacing w:val="50"/>
        </w:rPr>
        <w:t> </w:t>
      </w:r>
      <w:r>
        <w:rPr/>
        <w:t>como</w:t>
      </w:r>
      <w:r>
        <w:rPr>
          <w:spacing w:val="50"/>
        </w:rPr>
        <w:t> </w:t>
      </w:r>
      <w:r>
        <w:rPr/>
        <w:t>um</w:t>
      </w:r>
      <w:r>
        <w:rPr>
          <w:spacing w:val="51"/>
        </w:rPr>
        <w:t> </w:t>
      </w:r>
      <w:r>
        <w:rPr>
          <w:i/>
        </w:rPr>
        <w:t>conjunto</w:t>
      </w:r>
      <w:r>
        <w:rPr>
          <w:i/>
          <w:spacing w:val="50"/>
        </w:rPr>
        <w:t> </w:t>
      </w:r>
      <w:r>
        <w:rPr>
          <w:i/>
        </w:rPr>
        <w:t>orgânico</w:t>
      </w:r>
      <w:r>
        <w:rPr>
          <w:i/>
          <w:spacing w:val="50"/>
        </w:rPr>
        <w:t> </w:t>
      </w:r>
      <w:r>
        <w:rPr>
          <w:i/>
        </w:rPr>
        <w:t>e progressivo</w:t>
      </w:r>
      <w:r>
        <w:rPr>
          <w:i/>
          <w:spacing w:val="51"/>
        </w:rPr>
        <w:t> </w:t>
      </w:r>
      <w:r>
        <w:rPr/>
        <w:t>de</w:t>
      </w:r>
      <w:r>
        <w:rPr>
          <w:spacing w:val="50"/>
        </w:rPr>
        <w:t> </w:t>
      </w:r>
      <w:r>
        <w:rPr>
          <w:i/>
        </w:rPr>
        <w:t>aprendizagens</w:t>
      </w:r>
    </w:p>
    <w:p>
      <w:pPr>
        <w:spacing w:after="0" w:line="360" w:lineRule="auto"/>
        <w:jc w:val="both"/>
        <w:sectPr>
          <w:pgSz w:w="11910" w:h="16840"/>
          <w:pgMar w:header="751" w:footer="0" w:top="960" w:bottom="280" w:left="1600" w:right="1580"/>
        </w:sectPr>
      </w:pPr>
    </w:p>
    <w:p>
      <w:pPr>
        <w:pStyle w:val="BodyText"/>
        <w:rPr>
          <w:i/>
          <w:sz w:val="20"/>
        </w:rPr>
      </w:pPr>
    </w:p>
    <w:p>
      <w:pPr>
        <w:pStyle w:val="BodyText"/>
        <w:spacing w:line="362" w:lineRule="auto" w:before="213"/>
        <w:ind w:left="102" w:right="274"/>
      </w:pPr>
      <w:r>
        <w:rPr>
          <w:i/>
        </w:rPr>
        <w:t>essenciais </w:t>
      </w:r>
      <w:r>
        <w:rPr/>
        <w:t>que todos os alunos devem desenvolver ao longo das etapas e modalidades da Educação</w:t>
      </w:r>
      <w:r>
        <w:rPr>
          <w:spacing w:val="-5"/>
        </w:rPr>
        <w:t> </w:t>
      </w:r>
      <w:r>
        <w:rPr/>
        <w:t>Básica.</w:t>
      </w:r>
    </w:p>
    <w:p>
      <w:pPr>
        <w:pStyle w:val="BodyText"/>
        <w:spacing w:line="360" w:lineRule="auto" w:before="1"/>
        <w:ind w:left="102" w:right="175" w:firstLine="707"/>
        <w:jc w:val="both"/>
      </w:pPr>
      <w:r>
        <w:rPr/>
        <w:t>Assim, de acordo com o Mec, a BNCC é um conjunto de orientações que deverá nortear os currículos das escolas, redes públicas e privadas de ensino de todo o Brasil. Conforme o discurso do governo federal, a Base trará os </w:t>
      </w:r>
      <w:r>
        <w:rPr>
          <w:i/>
        </w:rPr>
        <w:t>conhecimentos essenciais</w:t>
      </w:r>
      <w:r>
        <w:rPr/>
        <w:t>, as </w:t>
      </w:r>
      <w:r>
        <w:rPr>
          <w:i/>
        </w:rPr>
        <w:t>competências </w:t>
      </w:r>
      <w:r>
        <w:rPr/>
        <w:t>e as </w:t>
      </w:r>
      <w:r>
        <w:rPr>
          <w:i/>
        </w:rPr>
        <w:t>aprendizagens pretendidas </w:t>
      </w:r>
      <w:r>
        <w:rPr/>
        <w:t>para as crianças e jovens em cada etapa da Educação Básica em todo país.</w:t>
      </w:r>
    </w:p>
    <w:p>
      <w:pPr>
        <w:spacing w:line="360" w:lineRule="auto" w:before="6"/>
        <w:ind w:left="102" w:right="172" w:firstLine="707"/>
        <w:jc w:val="both"/>
        <w:rPr>
          <w:sz w:val="24"/>
        </w:rPr>
      </w:pPr>
      <w:r>
        <w:rPr>
          <w:sz w:val="24"/>
        </w:rPr>
        <w:t>Este documento define as linhas gerais do que os alunos das 190 mil escolas do país </w:t>
      </w:r>
      <w:r>
        <w:rPr>
          <w:i/>
          <w:sz w:val="24"/>
        </w:rPr>
        <w:t>devem aprender </w:t>
      </w:r>
      <w:r>
        <w:rPr>
          <w:sz w:val="24"/>
        </w:rPr>
        <w:t>a cada ano. Contém as </w:t>
      </w:r>
      <w:r>
        <w:rPr>
          <w:i/>
          <w:sz w:val="24"/>
        </w:rPr>
        <w:t>competências gerais </w:t>
      </w:r>
      <w:r>
        <w:rPr>
          <w:sz w:val="24"/>
        </w:rPr>
        <w:t>que os alunos devem desenvolver em todas as áreas; as </w:t>
      </w:r>
      <w:r>
        <w:rPr>
          <w:i/>
          <w:sz w:val="24"/>
        </w:rPr>
        <w:t>competências específicas </w:t>
      </w:r>
      <w:r>
        <w:rPr>
          <w:sz w:val="24"/>
        </w:rPr>
        <w:t>de cada área e os respectivos </w:t>
      </w:r>
      <w:r>
        <w:rPr>
          <w:i/>
          <w:sz w:val="24"/>
        </w:rPr>
        <w:t>componentes curriculares</w:t>
      </w:r>
      <w:r>
        <w:rPr>
          <w:sz w:val="24"/>
        </w:rPr>
        <w:t>; os </w:t>
      </w:r>
      <w:r>
        <w:rPr>
          <w:i/>
          <w:sz w:val="24"/>
        </w:rPr>
        <w:t>conteúdos </w:t>
      </w:r>
      <w:r>
        <w:rPr>
          <w:sz w:val="24"/>
        </w:rPr>
        <w:t>que os alunos devem aprender e </w:t>
      </w:r>
      <w:r>
        <w:rPr>
          <w:i/>
          <w:sz w:val="24"/>
        </w:rPr>
        <w:t>habilidades </w:t>
      </w:r>
      <w:r>
        <w:rPr>
          <w:sz w:val="24"/>
        </w:rPr>
        <w:t>a desenvolver a cada etapa da Educação Básica da Educação Infantil ao Ensino Médio, além da </w:t>
      </w:r>
      <w:r>
        <w:rPr>
          <w:i/>
          <w:sz w:val="24"/>
        </w:rPr>
        <w:t>progressão e sequenciamento </w:t>
      </w:r>
      <w:r>
        <w:rPr>
          <w:sz w:val="24"/>
        </w:rPr>
        <w:t>dos conteúdos e habilidades de cada componente curricular para todos os anos da educação básica.</w:t>
      </w:r>
    </w:p>
    <w:p>
      <w:pPr>
        <w:pStyle w:val="BodyText"/>
        <w:spacing w:line="360" w:lineRule="auto" w:before="3"/>
        <w:ind w:left="102" w:right="170" w:firstLine="707"/>
        <w:jc w:val="both"/>
      </w:pPr>
      <w:r>
        <w:rPr/>
        <w:t>A BNCC provocou movimentos, manifestos, exposição de motivos contrários a essa mudança curricular. Uma equipe interinstitucional de pesquisadores vinculados à </w:t>
      </w:r>
      <w:r>
        <w:rPr>
          <w:i/>
        </w:rPr>
        <w:t>Associação Nacional de Pós-graduação e Pesquisa em Educação </w:t>
      </w:r>
      <w:r>
        <w:rPr/>
        <w:t>(Anped), por meio de seu Grupo de Trabalho 12: Currículo, e com o apoio da </w:t>
      </w:r>
      <w:r>
        <w:rPr>
          <w:i/>
        </w:rPr>
        <w:t>Associação Brasileira de </w:t>
      </w:r>
      <w:r>
        <w:rPr>
          <w:i/>
        </w:rPr>
        <w:t>Currículo </w:t>
      </w:r>
      <w:r>
        <w:rPr/>
        <w:t>(ABdC), manifestou-se, desde 2015, contrariamente, ao documento orientador de políticas para Educação Básica, apresentado pela Seb/Mec, a consulta pública como Base Nacional Comum Curricular. Na exposição de motivos, as associações manifestam suas posições.</w:t>
      </w:r>
    </w:p>
    <w:p>
      <w:pPr>
        <w:pStyle w:val="BodyText"/>
        <w:spacing w:line="360" w:lineRule="auto" w:before="3"/>
        <w:ind w:left="102" w:right="173" w:firstLine="707"/>
        <w:jc w:val="both"/>
      </w:pPr>
      <w:r>
        <w:rPr/>
        <w:t>Nossa posição é sustentada a partir do entendimento de que a desejável diversidade, contrária ao conceito de </w:t>
      </w:r>
      <w:r>
        <w:rPr>
          <w:i/>
        </w:rPr>
        <w:t>currículos diversos </w:t>
      </w:r>
      <w:r>
        <w:rPr/>
        <w:t>da BNCC, fundamental ao projeto de nação democrática expresso na Constituição Brasileira e que se reflete na LDB/1996, não é reconhecida na proposta da BNCC, na medida em que nesta está subentendida a hegemonia de uma única forma de ver os estudantes, seus conhecimentos e aprendizagens, bem como as escolas, o trabalho dos professores, os currículos e as avaliações, imprópria à escola pública universal, gratuita, laica e de qualidade para todos. (Ofício Anped nº 01/2015).</w:t>
      </w:r>
    </w:p>
    <w:p>
      <w:pPr>
        <w:pStyle w:val="BodyText"/>
        <w:spacing w:line="360" w:lineRule="auto" w:before="6"/>
        <w:ind w:left="102" w:right="178" w:firstLine="707"/>
        <w:jc w:val="both"/>
      </w:pPr>
      <w:r>
        <w:rPr/>
        <w:t>As associações criticaram o documento “pautado em objetivos de aprendizagem estabelecidos hierarquicamente por equipes de especialistas nas diferentes áreas”, independente do arranjo curricular, seja este na “forma de manual ou de conjuntos de protocolos”,   e   reafirmam   que   a   BNCC   não   “representa   o   entendimento  </w:t>
      </w:r>
      <w:r>
        <w:rPr>
          <w:spacing w:val="55"/>
        </w:rPr>
        <w:t> </w:t>
      </w:r>
      <w:r>
        <w:rPr/>
        <w:t>das</w:t>
      </w:r>
    </w:p>
    <w:p>
      <w:pPr>
        <w:spacing w:after="0" w:line="360" w:lineRule="auto"/>
        <w:jc w:val="both"/>
        <w:sectPr>
          <w:headerReference w:type="default" r:id="rId39"/>
          <w:pgSz w:w="11910" w:h="16840"/>
          <w:pgMar w:header="751" w:footer="0" w:top="960" w:bottom="280" w:left="1600" w:right="1580"/>
          <w:pgNumType w:start="130"/>
        </w:sectPr>
      </w:pPr>
    </w:p>
    <w:p>
      <w:pPr>
        <w:pStyle w:val="BodyText"/>
        <w:rPr>
          <w:sz w:val="20"/>
        </w:rPr>
      </w:pPr>
    </w:p>
    <w:p>
      <w:pPr>
        <w:pStyle w:val="BodyText"/>
        <w:spacing w:before="213"/>
        <w:ind w:left="102"/>
      </w:pPr>
      <w:r>
        <w:rPr/>
        <w:t>comunidades de educadores organizadas nas associações, Anped/ABdC”.</w:t>
      </w:r>
    </w:p>
    <w:p>
      <w:pPr>
        <w:pStyle w:val="BodyText"/>
        <w:spacing w:line="360" w:lineRule="auto" w:before="139"/>
        <w:ind w:left="102" w:right="175" w:firstLine="707"/>
        <w:jc w:val="both"/>
      </w:pPr>
      <w:r>
        <w:rPr/>
        <w:t>O currículo, entendido como </w:t>
      </w:r>
      <w:r>
        <w:rPr>
          <w:i/>
        </w:rPr>
        <w:t>campo de disputa</w:t>
      </w:r>
      <w:r>
        <w:rPr/>
        <w:t>, tem assumido desde os anos 2.000, progressivamente, lugar de destaque no conhecimento pedagógico, o que agrava ainda mais o fato dos problemas relacionados ao currículo não terem recebido o devido encaminhamento na BNCC, visto que os estudos nesse campo progrediram consideravelmente nos últimos anos.</w:t>
      </w:r>
    </w:p>
    <w:p>
      <w:pPr>
        <w:pStyle w:val="BodyText"/>
        <w:spacing w:line="360" w:lineRule="auto" w:before="3"/>
        <w:ind w:left="102" w:right="172" w:firstLine="707"/>
        <w:jc w:val="both"/>
      </w:pPr>
      <w:r>
        <w:rPr/>
        <w:t>Muito se tem avançado no campo do currículo e nas práticas curriculares. Todavia, a compreensão da concepção de currículo de forma ampliada, como definição do ponto de chegada de professores e alunos, além do significado que possuem as ações escolares e acadêmicas no processo de construção do ensinar e do apreender (lt. </w:t>
      </w:r>
      <w:r>
        <w:rPr>
          <w:i/>
        </w:rPr>
        <w:t>apprehendere</w:t>
      </w:r>
      <w:r>
        <w:rPr/>
        <w:t>), é fundamental. Com efeito, a existência de um currículo,</w:t>
      </w:r>
    </w:p>
    <w:p>
      <w:pPr>
        <w:pStyle w:val="BodyText"/>
        <w:spacing w:before="6"/>
        <w:rPr>
          <w:sz w:val="36"/>
        </w:rPr>
      </w:pPr>
    </w:p>
    <w:p>
      <w:pPr>
        <w:spacing w:before="0"/>
        <w:ind w:left="2370" w:right="174" w:firstLine="0"/>
        <w:jc w:val="both"/>
        <w:rPr>
          <w:sz w:val="20"/>
        </w:rPr>
      </w:pPr>
      <w:r>
        <w:rPr>
          <w:sz w:val="20"/>
        </w:rPr>
        <w:t>[...] sua permanência ou transformação é, acima de tudo, uma questão acadêmica e, apenas secundariamente, uma questão legal e burocrática de mudança do elenco das disciplinas, dos créditos e dos pré-requisitos de cada uma ou do regime acadêmico (credito ou seriado). Não sendo um ato instantâneo, mas um processo, não se confundindo com a aprovação de uma nova resolução curricular, a reforma de um currículo não é algo que possa ocorrer de um dia para o outro. Impossível fazê-la de cima para baixo, de  fora para dentro do curso, pois supõe necessariamente mudanças de concepções, de objetivos, de posturas, de práticas, por parte dos professores e alunos (COÊLHO, 1994, p.</w:t>
      </w:r>
      <w:r>
        <w:rPr>
          <w:spacing w:val="-6"/>
          <w:sz w:val="20"/>
        </w:rPr>
        <w:t> </w:t>
      </w:r>
      <w:r>
        <w:rPr>
          <w:sz w:val="20"/>
        </w:rPr>
        <w:t>20).</w:t>
      </w:r>
    </w:p>
    <w:p>
      <w:pPr>
        <w:pStyle w:val="BodyText"/>
        <w:rPr>
          <w:sz w:val="22"/>
        </w:rPr>
      </w:pPr>
    </w:p>
    <w:p>
      <w:pPr>
        <w:pStyle w:val="BodyText"/>
        <w:spacing w:line="360" w:lineRule="auto" w:before="161"/>
        <w:ind w:left="102" w:right="172" w:firstLine="707"/>
        <w:jc w:val="both"/>
      </w:pPr>
      <w:r>
        <w:rPr/>
        <w:t>Em conformidade com o que tratamos no decorrer deste trabalho, destacamos aqui uma das maiores realizações da Idade Média, a criação das universidades, entendidas como centros de excelência da </w:t>
      </w:r>
      <w:r>
        <w:rPr>
          <w:i/>
        </w:rPr>
        <w:t>universalidade </w:t>
      </w:r>
      <w:r>
        <w:rPr/>
        <w:t>do saber. As universidades de Paris, Bolonha, Salerno, Oxford, Heidelberg, Viena, se constituíram numa primeira organização liberal da Idade Média. Ao interno dessa instituição, desenvolveram três métodos relacionados: as lições, as repetições e as disputas. Em decorrência desses métodos, o ato de ensinar passa a ser entendido como </w:t>
      </w:r>
      <w:r>
        <w:rPr>
          <w:i/>
        </w:rPr>
        <w:t>apresentar </w:t>
      </w:r>
      <w:r>
        <w:rPr/>
        <w:t>ou </w:t>
      </w:r>
      <w:r>
        <w:rPr>
          <w:i/>
        </w:rPr>
        <w:t>explicar </w:t>
      </w:r>
      <w:r>
        <w:rPr/>
        <w:t>o conteúdo com técnicas de exposição ou oratória. Podemos afirmar que esses métodos ainda subsistem como estratégia definidora da competência docente na</w:t>
      </w:r>
      <w:r>
        <w:rPr>
          <w:spacing w:val="-13"/>
        </w:rPr>
        <w:t> </w:t>
      </w:r>
      <w:r>
        <w:rPr/>
        <w:t>atualidade.</w:t>
      </w:r>
    </w:p>
    <w:p>
      <w:pPr>
        <w:pStyle w:val="BodyText"/>
        <w:spacing w:line="360" w:lineRule="auto" w:before="3"/>
        <w:ind w:left="102" w:right="174" w:firstLine="707"/>
        <w:jc w:val="both"/>
      </w:pPr>
      <w:r>
        <w:rPr/>
        <w:t>A partir dessas considerações, há de se afirmar que no Brasil a educação básica se organizou com base nos princípios estabelecidos pelas escolas monacais, episcopais e palatinas, assumida pelo modelo pedagógico jesuítico, ou </w:t>
      </w:r>
      <w:r>
        <w:rPr>
          <w:i/>
        </w:rPr>
        <w:t>educação brasílica</w:t>
      </w:r>
      <w:r>
        <w:rPr/>
        <w:t>. Por outro</w:t>
      </w:r>
      <w:r>
        <w:rPr>
          <w:spacing w:val="36"/>
        </w:rPr>
        <w:t> </w:t>
      </w:r>
      <w:r>
        <w:rPr/>
        <w:t>lado,</w:t>
      </w:r>
      <w:r>
        <w:rPr>
          <w:spacing w:val="37"/>
        </w:rPr>
        <w:t> </w:t>
      </w:r>
      <w:r>
        <w:rPr/>
        <w:t>no</w:t>
      </w:r>
      <w:r>
        <w:rPr>
          <w:spacing w:val="39"/>
        </w:rPr>
        <w:t> </w:t>
      </w:r>
      <w:r>
        <w:rPr/>
        <w:t>Brasil</w:t>
      </w:r>
      <w:r>
        <w:rPr>
          <w:spacing w:val="38"/>
        </w:rPr>
        <w:t> </w:t>
      </w:r>
      <w:r>
        <w:rPr/>
        <w:t>colônia,</w:t>
      </w:r>
      <w:r>
        <w:rPr>
          <w:spacing w:val="37"/>
        </w:rPr>
        <w:t> </w:t>
      </w:r>
      <w:r>
        <w:rPr/>
        <w:t>o</w:t>
      </w:r>
      <w:r>
        <w:rPr>
          <w:spacing w:val="37"/>
        </w:rPr>
        <w:t> </w:t>
      </w:r>
      <w:r>
        <w:rPr/>
        <w:t>ensino</w:t>
      </w:r>
      <w:r>
        <w:rPr>
          <w:spacing w:val="37"/>
        </w:rPr>
        <w:t> </w:t>
      </w:r>
      <w:r>
        <w:rPr/>
        <w:t>superior</w:t>
      </w:r>
      <w:r>
        <w:rPr>
          <w:spacing w:val="38"/>
        </w:rPr>
        <w:t> </w:t>
      </w:r>
      <w:r>
        <w:rPr/>
        <w:t>iniciado</w:t>
      </w:r>
      <w:r>
        <w:rPr>
          <w:spacing w:val="36"/>
        </w:rPr>
        <w:t> </w:t>
      </w:r>
      <w:r>
        <w:rPr/>
        <w:t>em</w:t>
      </w:r>
      <w:r>
        <w:rPr>
          <w:spacing w:val="37"/>
        </w:rPr>
        <w:t> </w:t>
      </w:r>
      <w:r>
        <w:rPr/>
        <w:t>1808</w:t>
      </w:r>
      <w:r>
        <w:rPr>
          <w:spacing w:val="39"/>
        </w:rPr>
        <w:t> </w:t>
      </w:r>
      <w:r>
        <w:rPr/>
        <w:t>com</w:t>
      </w:r>
      <w:r>
        <w:rPr>
          <w:spacing w:val="40"/>
        </w:rPr>
        <w:t> </w:t>
      </w:r>
      <w:r>
        <w:rPr/>
        <w:t>as</w:t>
      </w:r>
      <w:r>
        <w:rPr>
          <w:spacing w:val="37"/>
        </w:rPr>
        <w:t> </w:t>
      </w:r>
      <w:r>
        <w:rPr/>
        <w:t>primeiras</w:t>
      </w:r>
    </w:p>
    <w:p>
      <w:pPr>
        <w:spacing w:after="0" w:line="360" w:lineRule="auto"/>
        <w:jc w:val="both"/>
        <w:sectPr>
          <w:pgSz w:w="11910" w:h="16840"/>
          <w:pgMar w:header="751" w:footer="0" w:top="960" w:bottom="280" w:left="1600" w:right="1580"/>
        </w:sectPr>
      </w:pPr>
    </w:p>
    <w:p>
      <w:pPr>
        <w:pStyle w:val="BodyText"/>
        <w:spacing w:before="10"/>
        <w:rPr>
          <w:sz w:val="28"/>
        </w:rPr>
      </w:pPr>
    </w:p>
    <w:p>
      <w:pPr>
        <w:spacing w:line="352" w:lineRule="auto" w:before="96"/>
        <w:ind w:left="122" w:right="172" w:firstLine="0"/>
        <w:jc w:val="both"/>
        <w:rPr>
          <w:sz w:val="24"/>
        </w:rPr>
      </w:pPr>
      <w:r>
        <w:rPr>
          <w:sz w:val="24"/>
        </w:rPr>
        <w:t>escolas isoladas, adotou o modelo </w:t>
      </w:r>
      <w:r>
        <w:rPr>
          <w:i/>
          <w:sz w:val="24"/>
        </w:rPr>
        <w:t>francês-napoleônico</w:t>
      </w:r>
      <w:r>
        <w:rPr>
          <w:position w:val="9"/>
          <w:sz w:val="16"/>
        </w:rPr>
        <w:t>69 </w:t>
      </w:r>
      <w:r>
        <w:rPr>
          <w:sz w:val="24"/>
        </w:rPr>
        <w:t>que se caracterizava por uma organização não universitária, mas profissionalizante, e o modelo </w:t>
      </w:r>
      <w:r>
        <w:rPr>
          <w:i/>
          <w:sz w:val="24"/>
        </w:rPr>
        <w:t>alemão ou </w:t>
      </w:r>
      <w:r>
        <w:rPr>
          <w:i/>
          <w:sz w:val="24"/>
        </w:rPr>
        <w:t>humboldtiano</w:t>
      </w:r>
      <w:r>
        <w:rPr>
          <w:position w:val="9"/>
          <w:sz w:val="16"/>
        </w:rPr>
        <w:t>70</w:t>
      </w:r>
      <w:r>
        <w:rPr>
          <w:sz w:val="24"/>
        </w:rPr>
        <w:t>.</w:t>
      </w:r>
    </w:p>
    <w:p>
      <w:pPr>
        <w:spacing w:line="360" w:lineRule="auto" w:before="5"/>
        <w:ind w:left="122" w:right="172" w:firstLine="707"/>
        <w:jc w:val="both"/>
        <w:rPr>
          <w:sz w:val="24"/>
        </w:rPr>
      </w:pPr>
      <w:r>
        <w:rPr>
          <w:sz w:val="24"/>
        </w:rPr>
        <w:t>De lá pra cá, apesar de inúmeras reformas educacionais no Brasil, ainda convivemos com os mesmos modelos academicistas e livrescos, em currículos organizados em formatos de grades ou de </w:t>
      </w:r>
      <w:r>
        <w:rPr>
          <w:i/>
          <w:sz w:val="24"/>
        </w:rPr>
        <w:t>listagem de conhecimentos</w:t>
      </w:r>
      <w:r>
        <w:rPr>
          <w:sz w:val="24"/>
        </w:rPr>
        <w:t>, </w:t>
      </w:r>
      <w:r>
        <w:rPr>
          <w:i/>
          <w:sz w:val="24"/>
        </w:rPr>
        <w:t>relação de </w:t>
      </w:r>
      <w:r>
        <w:rPr>
          <w:i/>
          <w:sz w:val="24"/>
        </w:rPr>
        <w:t>conteúdos conhecimentos delimitados ou isolados</w:t>
      </w:r>
      <w:r>
        <w:rPr>
          <w:sz w:val="24"/>
        </w:rPr>
        <w:t>, </w:t>
      </w:r>
      <w:r>
        <w:rPr>
          <w:i/>
          <w:sz w:val="24"/>
        </w:rPr>
        <w:t>tópicos estanques numa relação </w:t>
      </w:r>
      <w:r>
        <w:rPr>
          <w:i/>
          <w:sz w:val="24"/>
        </w:rPr>
        <w:t>fechada</w:t>
      </w:r>
      <w:r>
        <w:rPr>
          <w:sz w:val="24"/>
        </w:rPr>
        <w:t>, </w:t>
      </w:r>
      <w:r>
        <w:rPr>
          <w:i/>
          <w:sz w:val="24"/>
        </w:rPr>
        <w:t>plano padronizado</w:t>
      </w:r>
      <w:r>
        <w:rPr>
          <w:sz w:val="24"/>
        </w:rPr>
        <w:t>, </w:t>
      </w:r>
      <w:r>
        <w:rPr>
          <w:i/>
          <w:sz w:val="24"/>
        </w:rPr>
        <w:t>matérias</w:t>
      </w:r>
      <w:r>
        <w:rPr>
          <w:sz w:val="24"/>
        </w:rPr>
        <w:t>, </w:t>
      </w:r>
      <w:r>
        <w:rPr>
          <w:i/>
          <w:sz w:val="24"/>
        </w:rPr>
        <w:t>carga horárias </w:t>
      </w:r>
      <w:r>
        <w:rPr>
          <w:sz w:val="24"/>
        </w:rPr>
        <w:t>e </w:t>
      </w:r>
      <w:r>
        <w:rPr>
          <w:i/>
          <w:sz w:val="24"/>
        </w:rPr>
        <w:t>dias letivos</w:t>
      </w:r>
      <w:r>
        <w:rPr>
          <w:sz w:val="24"/>
        </w:rPr>
        <w:t>, não tão diferente do que se apresenta na BNCC, organizada, por sua vez, em </w:t>
      </w:r>
      <w:r>
        <w:rPr>
          <w:i/>
          <w:sz w:val="24"/>
        </w:rPr>
        <w:t>currículos específicos</w:t>
      </w:r>
      <w:r>
        <w:rPr>
          <w:sz w:val="24"/>
        </w:rPr>
        <w:t>, </w:t>
      </w:r>
      <w:r>
        <w:rPr>
          <w:i/>
          <w:sz w:val="24"/>
        </w:rPr>
        <w:t>competências</w:t>
      </w:r>
      <w:r>
        <w:rPr>
          <w:sz w:val="24"/>
        </w:rPr>
        <w:t>, </w:t>
      </w:r>
      <w:r>
        <w:rPr>
          <w:i/>
          <w:sz w:val="24"/>
        </w:rPr>
        <w:t>habilidades</w:t>
      </w:r>
      <w:r>
        <w:rPr>
          <w:sz w:val="24"/>
        </w:rPr>
        <w:t>, </w:t>
      </w:r>
      <w:r>
        <w:rPr>
          <w:i/>
          <w:sz w:val="24"/>
        </w:rPr>
        <w:t>direitos de aprendizagem</w:t>
      </w:r>
      <w:r>
        <w:rPr>
          <w:sz w:val="24"/>
        </w:rPr>
        <w:t>, </w:t>
      </w:r>
      <w:r>
        <w:rPr>
          <w:i/>
          <w:sz w:val="24"/>
        </w:rPr>
        <w:t>campos de experiências</w:t>
      </w:r>
      <w:r>
        <w:rPr>
          <w:sz w:val="24"/>
        </w:rPr>
        <w:t>.</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pPr>
      <w:r>
        <w:rPr/>
        <w:pict>
          <v:line style="position:absolute;mso-position-horizontal-relative:page;mso-position-vertical-relative:paragraph;z-index:2368;mso-wrap-distance-left:0;mso-wrap-distance-right:0" from="85.103996pt,16.66927pt" to="229.123996pt,16.66927pt" stroked="true" strokeweight=".71997pt" strokecolor="#000000">
            <v:stroke dashstyle="solid"/>
            <w10:wrap type="topAndBottom"/>
          </v:line>
        </w:pict>
      </w:r>
    </w:p>
    <w:p>
      <w:pPr>
        <w:spacing w:before="65"/>
        <w:ind w:left="122" w:right="115" w:firstLine="0"/>
        <w:jc w:val="both"/>
        <w:rPr>
          <w:sz w:val="20"/>
        </w:rPr>
      </w:pPr>
      <w:r>
        <w:rPr>
          <w:position w:val="7"/>
          <w:sz w:val="13"/>
        </w:rPr>
        <w:t>69 </w:t>
      </w:r>
      <w:r>
        <w:rPr>
          <w:sz w:val="20"/>
        </w:rPr>
        <w:t>O modelo francês ou napoleônico pode ser considerado como </w:t>
      </w:r>
      <w:r>
        <w:rPr>
          <w:i/>
          <w:sz w:val="20"/>
        </w:rPr>
        <w:t>funcionalista </w:t>
      </w:r>
      <w:r>
        <w:rPr>
          <w:sz w:val="20"/>
        </w:rPr>
        <w:t>e pauta, segundo Pereira, nos seguintes princípios: “A concepção funcionalista via outros propósitos para a universidade e outra forma de vinculá-la à sociedade e ao governo. Via a missão da universidade voltada para as necessidades sociais, com a função de servir a nação e a finalidade de ser de utilidade coletiva, sociopolítica e socioeconômica. Nesta concepção, a universidade é tida principalmente como uma  instituição instrumental de formação profissional e de formação política. É o modelo desenvolvido na França e nos países socialistas. Suas normas são emanadas do exterior, sua autonomia é relativa e seu controle pelas forças de poder é preponderante” (PEREIRA, 2009, p. 31).</w:t>
      </w:r>
    </w:p>
    <w:p>
      <w:pPr>
        <w:spacing w:line="240" w:lineRule="auto" w:before="0"/>
        <w:ind w:left="122" w:right="115" w:firstLine="0"/>
        <w:jc w:val="both"/>
        <w:rPr>
          <w:sz w:val="20"/>
        </w:rPr>
      </w:pPr>
      <w:r>
        <w:rPr>
          <w:position w:val="7"/>
          <w:sz w:val="13"/>
        </w:rPr>
        <w:t>70 </w:t>
      </w:r>
      <w:r>
        <w:rPr>
          <w:sz w:val="20"/>
        </w:rPr>
        <w:t>Wilhelm Von Humboldt (1767-1835) foi ministro da Prússia nos anos que se seguiram à derrota infringida por Napoleão Bonaparte, o que prejudicou bastante a organização escolar. Coube a Humboldt reorganizar o sistema escolar, pautando-se, em parte, sobre os postulados de Pestalozzi, no tocante à escola elementar e nos princípios humanistas e eruditos, no que se refere à escola secundaria. Os princípios essenciais postulados por Humbolt são os seguintes: a formação por meio da pesquisa; “a unidade entre o ensino e pesquisa; a interdisciplinaridade; a autonomia e a liberdade da administração da instituição e da ciência que ela produz; a relação integrada, porém autônoma entre Estado e Universidade; a complementaridade do ensino fundamental e médio com o universitário” (PEREIRA, 2009, p. 31). Para a realização deste ideal de universidade haveria necessidade de integração entre professores e alunos, um professor criador e um corpo discente integrado a este.</w:t>
      </w:r>
    </w:p>
    <w:p>
      <w:pPr>
        <w:spacing w:after="0" w:line="240" w:lineRule="auto"/>
        <w:jc w:val="both"/>
        <w:rPr>
          <w:sz w:val="20"/>
        </w:rPr>
        <w:sectPr>
          <w:pgSz w:w="11910" w:h="16840"/>
          <w:pgMar w:header="751" w:footer="0" w:top="960" w:bottom="280" w:left="1580" w:right="1580"/>
        </w:sectPr>
      </w:pPr>
    </w:p>
    <w:p>
      <w:pPr>
        <w:pStyle w:val="BodyText"/>
        <w:rPr>
          <w:sz w:val="20"/>
        </w:rPr>
      </w:pPr>
    </w:p>
    <w:p>
      <w:pPr>
        <w:pStyle w:val="Heading2"/>
        <w:spacing w:before="213"/>
        <w:ind w:left="102"/>
        <w:jc w:val="left"/>
      </w:pPr>
      <w:bookmarkStart w:name="_TOC_250001" w:id="9"/>
      <w:bookmarkEnd w:id="9"/>
      <w:r>
        <w:rPr/>
        <w:t>CONSIDERAÇÕES FINAIS</w:t>
      </w:r>
    </w:p>
    <w:p>
      <w:pPr>
        <w:pStyle w:val="BodyText"/>
        <w:rPr>
          <w:b/>
          <w:sz w:val="20"/>
        </w:rPr>
      </w:pPr>
    </w:p>
    <w:p>
      <w:pPr>
        <w:spacing w:before="226"/>
        <w:ind w:left="5020" w:right="119" w:hanging="188"/>
        <w:jc w:val="right"/>
        <w:rPr>
          <w:i/>
          <w:sz w:val="24"/>
        </w:rPr>
      </w:pPr>
      <w:r>
        <w:rPr>
          <w:i/>
          <w:sz w:val="24"/>
        </w:rPr>
        <w:t>A Idade Média é nossa infância, à qual</w:t>
      </w:r>
      <w:r>
        <w:rPr>
          <w:i/>
          <w:sz w:val="24"/>
        </w:rPr>
        <w:t> temos que voltar sempre para fazer a</w:t>
      </w:r>
    </w:p>
    <w:p>
      <w:pPr>
        <w:spacing w:before="0"/>
        <w:ind w:left="0" w:right="118" w:firstLine="0"/>
        <w:jc w:val="right"/>
        <w:rPr>
          <w:i/>
          <w:sz w:val="24"/>
        </w:rPr>
      </w:pPr>
      <w:r>
        <w:rPr>
          <w:i/>
          <w:sz w:val="24"/>
        </w:rPr>
        <w:t>nossa anamnese.</w:t>
      </w:r>
    </w:p>
    <w:p>
      <w:pPr>
        <w:pStyle w:val="BodyText"/>
        <w:rPr>
          <w:i/>
        </w:rPr>
      </w:pPr>
    </w:p>
    <w:p>
      <w:pPr>
        <w:pStyle w:val="BodyText"/>
        <w:ind w:right="117"/>
        <w:jc w:val="right"/>
      </w:pPr>
      <w:r>
        <w:rPr/>
        <w:t>Umberto Eco</w:t>
      </w:r>
    </w:p>
    <w:p>
      <w:pPr>
        <w:pStyle w:val="BodyText"/>
        <w:rPr>
          <w:sz w:val="36"/>
        </w:rPr>
      </w:pPr>
    </w:p>
    <w:p>
      <w:pPr>
        <w:spacing w:line="360" w:lineRule="auto" w:before="1"/>
        <w:ind w:left="102" w:right="117" w:firstLine="707"/>
        <w:jc w:val="both"/>
        <w:rPr>
          <w:sz w:val="24"/>
        </w:rPr>
      </w:pPr>
      <w:r>
        <w:rPr>
          <w:i/>
          <w:sz w:val="24"/>
        </w:rPr>
        <w:t>Conversar com os mortos</w:t>
      </w:r>
      <w:r>
        <w:rPr>
          <w:sz w:val="24"/>
        </w:rPr>
        <w:t>, </w:t>
      </w:r>
      <w:r>
        <w:rPr>
          <w:i/>
          <w:sz w:val="24"/>
        </w:rPr>
        <w:t>auscultar almas mortas</w:t>
      </w:r>
      <w:r>
        <w:rPr>
          <w:sz w:val="24"/>
        </w:rPr>
        <w:t>, </w:t>
      </w:r>
      <w:r>
        <w:rPr>
          <w:i/>
          <w:sz w:val="24"/>
        </w:rPr>
        <w:t>inquirir documentos</w:t>
      </w:r>
      <w:r>
        <w:rPr>
          <w:sz w:val="24"/>
        </w:rPr>
        <w:t>, </w:t>
      </w:r>
      <w:r>
        <w:rPr>
          <w:i/>
          <w:sz w:val="24"/>
        </w:rPr>
        <w:t>prestando atenção às respostas </w:t>
      </w:r>
      <w:r>
        <w:rPr>
          <w:sz w:val="24"/>
        </w:rPr>
        <w:t>(DARNTON, 2007) longe de ser um ritual macabro, essas expressões sugerem que a história nos dá a oportunidade de </w:t>
      </w:r>
      <w:r>
        <w:rPr>
          <w:i/>
          <w:sz w:val="24"/>
        </w:rPr>
        <w:t>alargarmos nosso </w:t>
      </w:r>
      <w:r>
        <w:rPr>
          <w:i/>
          <w:sz w:val="24"/>
        </w:rPr>
        <w:t>mundo, </w:t>
      </w:r>
      <w:r>
        <w:rPr>
          <w:sz w:val="24"/>
        </w:rPr>
        <w:t>ao nos fazer escutar novamente aqueles que já estão mortos, mas que deram  voz, antes de nós, ao mundo que nos serviu </w:t>
      </w:r>
      <w:r>
        <w:rPr>
          <w:spacing w:val="2"/>
          <w:sz w:val="24"/>
        </w:rPr>
        <w:t>de </w:t>
      </w:r>
      <w:r>
        <w:rPr>
          <w:sz w:val="24"/>
        </w:rPr>
        <w:t>berço. Se eles falaram, suas vozes ainda podem ser ouvidas. Basta saber escutá-las. Eis a missão da</w:t>
      </w:r>
      <w:r>
        <w:rPr>
          <w:spacing w:val="-13"/>
          <w:sz w:val="24"/>
        </w:rPr>
        <w:t> </w:t>
      </w:r>
      <w:r>
        <w:rPr>
          <w:sz w:val="24"/>
        </w:rPr>
        <w:t>historiografia!</w:t>
      </w:r>
    </w:p>
    <w:p>
      <w:pPr>
        <w:pStyle w:val="BodyText"/>
        <w:spacing w:line="360" w:lineRule="auto" w:before="4"/>
        <w:ind w:left="102" w:right="114" w:firstLine="707"/>
        <w:jc w:val="both"/>
      </w:pPr>
      <w:r>
        <w:rPr/>
        <w:t>Dialogar com o passado, ouvindo aquelas vozes, permitiu-nos adentrar o </w:t>
      </w:r>
      <w:r>
        <w:rPr>
          <w:i/>
        </w:rPr>
        <w:t>mundo </w:t>
      </w:r>
      <w:r>
        <w:rPr>
          <w:i/>
        </w:rPr>
        <w:t>do texto</w:t>
      </w:r>
      <w:r>
        <w:rPr/>
        <w:t>, alargando nossas mentes e nossa própria concepção de mundo na atualidade. Permitiu-nos entender que a Idade Média não é uma </w:t>
      </w:r>
      <w:r>
        <w:rPr>
          <w:i/>
        </w:rPr>
        <w:t>longa noite </w:t>
      </w:r>
      <w:r>
        <w:rPr/>
        <w:t>na história da humanidade, mas um momento privilegiado de síntese entre duas grandes culturas: a clássica pagã e a judaico-cristã. Síntese forjada em torno do conceito de </w:t>
      </w:r>
      <w:r>
        <w:rPr>
          <w:i/>
        </w:rPr>
        <w:t>lógos</w:t>
      </w:r>
      <w:r>
        <w:rPr/>
        <w:t>,  entendido como </w:t>
      </w:r>
      <w:r>
        <w:rPr>
          <w:i/>
        </w:rPr>
        <w:t>razão ordenadora </w:t>
      </w:r>
      <w:r>
        <w:rPr/>
        <w:t>do mundo pelos gregos, e identificado com Cristo, </w:t>
      </w:r>
      <w:r>
        <w:rPr>
          <w:i/>
        </w:rPr>
        <w:t>Lógos divino</w:t>
      </w:r>
      <w:r>
        <w:rPr/>
        <w:t>, para o cristianismo. Uma síntese do gênero, que fundou e definiu os  rumos da nossa cultura ocidental, certamente não teria acontecido senão como resultado da confluência de muitos fatores que requereram o passar dos séculos para se harmonizarem, declinarem e gerarem uma nova era: o modernismo e, por decorrência, a invenção do</w:t>
      </w:r>
      <w:r>
        <w:rPr>
          <w:spacing w:val="-4"/>
        </w:rPr>
        <w:t> </w:t>
      </w:r>
      <w:r>
        <w:rPr/>
        <w:t>contemporâneo.</w:t>
      </w:r>
    </w:p>
    <w:p>
      <w:pPr>
        <w:pStyle w:val="BodyText"/>
        <w:spacing w:line="360" w:lineRule="auto" w:before="6"/>
        <w:ind w:left="102" w:right="115" w:firstLine="707"/>
        <w:jc w:val="both"/>
      </w:pPr>
      <w:r>
        <w:rPr/>
        <w:t>Por sua vez, a contemporaneidade se caracteriza pela relativização dos paradigmas, por isso, voltar os olhos a um tempo em que as coisas eram tidas por </w:t>
      </w:r>
      <w:r>
        <w:rPr>
          <w:i/>
        </w:rPr>
        <w:t>definidas</w:t>
      </w:r>
      <w:r>
        <w:rPr/>
        <w:t>, o conhecimento como coisa </w:t>
      </w:r>
      <w:r>
        <w:rPr>
          <w:i/>
        </w:rPr>
        <w:t>sagrada</w:t>
      </w:r>
      <w:r>
        <w:rPr/>
        <w:t>, pode nos fornecer critérios para repensarmos um paradigma educacional que nos aponte alguma estabilidade, em tempos de </w:t>
      </w:r>
      <w:r>
        <w:rPr>
          <w:i/>
        </w:rPr>
        <w:t>modernidade líquida</w:t>
      </w:r>
      <w:r>
        <w:rPr/>
        <w:t>, para a construção de um sentido mais duradouro de educação, que atinja seus objetivos, sem correr o risco de extravios por falta de rumos definidos, decorrente de uma relativização dos sentidos da escola.</w:t>
      </w:r>
    </w:p>
    <w:p>
      <w:pPr>
        <w:pStyle w:val="BodyText"/>
        <w:spacing w:line="360" w:lineRule="auto" w:before="3"/>
        <w:ind w:left="102" w:right="118" w:firstLine="707"/>
        <w:jc w:val="both"/>
      </w:pPr>
      <w:r>
        <w:rPr/>
        <w:t>Nossa proposta foi de discorrer sobre as influências do pensamento pedagógico medieval e os fundamentos da educação moderna nos processos formativos e de escolarização      contemporâneos.      Nesse      sentido,      verificamos  </w:t>
      </w:r>
      <w:r>
        <w:rPr>
          <w:spacing w:val="55"/>
        </w:rPr>
        <w:t> </w:t>
      </w:r>
      <w:r>
        <w:rPr/>
        <w:t>(con)fluências,</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2" w:lineRule="auto" w:before="213"/>
        <w:ind w:left="102"/>
      </w:pPr>
      <w:r>
        <w:rPr/>
        <w:t>continuidades e divergências teóricas entre os pensamentos medieval e modernos, entre esses e as reflexões e práticas pedagógicas contemporâneas.</w:t>
      </w:r>
    </w:p>
    <w:p>
      <w:pPr>
        <w:spacing w:line="360" w:lineRule="auto" w:before="1"/>
        <w:ind w:left="102" w:right="117" w:firstLine="707"/>
        <w:jc w:val="both"/>
        <w:rPr>
          <w:sz w:val="24"/>
        </w:rPr>
      </w:pPr>
      <w:r>
        <w:rPr>
          <w:sz w:val="24"/>
        </w:rPr>
        <w:t>No que diz respeito à questão curricular, na Idade Média, destacamos um conceito aprimorado de educação expresso em um </w:t>
      </w:r>
      <w:r>
        <w:rPr>
          <w:i/>
          <w:sz w:val="24"/>
        </w:rPr>
        <w:t>currículo </w:t>
      </w:r>
      <w:r>
        <w:rPr>
          <w:sz w:val="24"/>
        </w:rPr>
        <w:t>elementar organizado em torno das </w:t>
      </w:r>
      <w:r>
        <w:rPr>
          <w:i/>
          <w:sz w:val="24"/>
        </w:rPr>
        <w:t>Artes Liberais</w:t>
      </w:r>
      <w:r>
        <w:rPr>
          <w:sz w:val="24"/>
        </w:rPr>
        <w:t>, o </w:t>
      </w:r>
      <w:r>
        <w:rPr>
          <w:i/>
          <w:sz w:val="24"/>
        </w:rPr>
        <w:t>Trivium </w:t>
      </w:r>
      <w:r>
        <w:rPr>
          <w:sz w:val="24"/>
        </w:rPr>
        <w:t>e o </w:t>
      </w:r>
      <w:r>
        <w:rPr>
          <w:i/>
          <w:sz w:val="24"/>
        </w:rPr>
        <w:t>Quadrivium</w:t>
      </w:r>
      <w:r>
        <w:rPr>
          <w:sz w:val="24"/>
        </w:rPr>
        <w:t>, saberes acumulados nos séculos, que se </w:t>
      </w:r>
      <w:r>
        <w:rPr>
          <w:i/>
          <w:sz w:val="24"/>
        </w:rPr>
        <w:t>cruzaram </w:t>
      </w:r>
      <w:r>
        <w:rPr>
          <w:sz w:val="24"/>
        </w:rPr>
        <w:t>para dar ao aluno, </w:t>
      </w:r>
      <w:r>
        <w:rPr>
          <w:i/>
          <w:sz w:val="24"/>
        </w:rPr>
        <w:t>a-lumnus</w:t>
      </w:r>
      <w:r>
        <w:rPr>
          <w:sz w:val="24"/>
        </w:rPr>
        <w:t>, uma base intelectual consistente, capacitando-o aos estudos universitários, enquanto na modernidade, a </w:t>
      </w:r>
      <w:r>
        <w:rPr>
          <w:i/>
          <w:sz w:val="24"/>
        </w:rPr>
        <w:t>fragmentação do </w:t>
      </w:r>
      <w:r>
        <w:rPr>
          <w:i/>
          <w:sz w:val="24"/>
        </w:rPr>
        <w:t>saber </w:t>
      </w:r>
      <w:r>
        <w:rPr>
          <w:sz w:val="24"/>
        </w:rPr>
        <w:t>fomentou um </w:t>
      </w:r>
      <w:r>
        <w:rPr>
          <w:i/>
          <w:sz w:val="24"/>
        </w:rPr>
        <w:t>currículo fragmentado</w:t>
      </w:r>
      <w:r>
        <w:rPr>
          <w:sz w:val="24"/>
        </w:rPr>
        <w:t>, concebido como </w:t>
      </w:r>
      <w:r>
        <w:rPr>
          <w:i/>
          <w:sz w:val="24"/>
        </w:rPr>
        <w:t>cursus</w:t>
      </w:r>
      <w:r>
        <w:rPr>
          <w:sz w:val="24"/>
        </w:rPr>
        <w:t>, carreira, corrida; </w:t>
      </w:r>
      <w:r>
        <w:rPr>
          <w:i/>
          <w:sz w:val="24"/>
        </w:rPr>
        <w:t>curriculum</w:t>
      </w:r>
      <w:r>
        <w:rPr>
          <w:sz w:val="24"/>
        </w:rPr>
        <w:t>, carreira; </w:t>
      </w:r>
      <w:r>
        <w:rPr>
          <w:i/>
          <w:sz w:val="24"/>
        </w:rPr>
        <w:t>cursus forenses; </w:t>
      </w:r>
      <w:r>
        <w:rPr>
          <w:sz w:val="24"/>
        </w:rPr>
        <w:t>carreira do fórum; com </w:t>
      </w:r>
      <w:r>
        <w:rPr>
          <w:i/>
          <w:sz w:val="24"/>
        </w:rPr>
        <w:t>tempo certo</w:t>
      </w:r>
      <w:r>
        <w:rPr>
          <w:sz w:val="24"/>
        </w:rPr>
        <w:t>, </w:t>
      </w:r>
      <w:r>
        <w:rPr>
          <w:i/>
          <w:sz w:val="24"/>
        </w:rPr>
        <w:t>nível correto </w:t>
      </w:r>
      <w:r>
        <w:rPr>
          <w:i/>
          <w:sz w:val="24"/>
        </w:rPr>
        <w:t>de aprendizagem</w:t>
      </w:r>
      <w:r>
        <w:rPr>
          <w:sz w:val="24"/>
        </w:rPr>
        <w:t>, </w:t>
      </w:r>
      <w:r>
        <w:rPr>
          <w:i/>
          <w:sz w:val="24"/>
        </w:rPr>
        <w:t>eficácia da formação e escolarização</w:t>
      </w:r>
      <w:r>
        <w:rPr>
          <w:sz w:val="24"/>
        </w:rPr>
        <w:t>.</w:t>
      </w:r>
    </w:p>
    <w:p>
      <w:pPr>
        <w:pStyle w:val="BodyText"/>
        <w:spacing w:line="360" w:lineRule="auto" w:before="4"/>
        <w:ind w:left="102" w:right="114" w:firstLine="707"/>
        <w:jc w:val="both"/>
      </w:pPr>
      <w:r>
        <w:rPr/>
        <w:t>É nesse sentido que a história nos auxilia a repensar o </w:t>
      </w:r>
      <w:r>
        <w:rPr>
          <w:i/>
        </w:rPr>
        <w:t>sentido da escola</w:t>
      </w:r>
      <w:r>
        <w:rPr/>
        <w:t>, da formação, da escolarização nos dias atuais. Por exemplo, em tempos onde se fala de </w:t>
      </w:r>
      <w:r>
        <w:rPr>
          <w:i/>
        </w:rPr>
        <w:t>currículos diversos </w:t>
      </w:r>
      <w:r>
        <w:rPr/>
        <w:t>da educação básica, conforme propostos nas reformas de currículo implementadas nos anos 2.000, identificamos que estes não se baseiam nas referências de </w:t>
      </w:r>
      <w:r>
        <w:rPr>
          <w:i/>
        </w:rPr>
        <w:t>vias que se entrecruzam </w:t>
      </w:r>
      <w:r>
        <w:rPr/>
        <w:t>(Tri/Quadri-VIUM), mas se configuram no sentido de currículo, </w:t>
      </w:r>
      <w:r>
        <w:rPr>
          <w:i/>
        </w:rPr>
        <w:t>curso</w:t>
      </w:r>
      <w:r>
        <w:rPr/>
        <w:t>, conforme o modelo de currículo disciplinar moderno. Nesse ponto, vários teóricos do currículo têm se esforçado em propor um currículo integrado, interdisciplinar, a fim de superar o atual paradigma curricular disciplinar e fragmentado. Tais reflexões se aproximam muito da ideia medieval de Tri/Quadri-VIUM, </w:t>
      </w:r>
      <w:r>
        <w:rPr>
          <w:i/>
        </w:rPr>
        <w:t>vias que </w:t>
      </w:r>
      <w:r>
        <w:rPr>
          <w:i/>
        </w:rPr>
        <w:t>cruzam</w:t>
      </w:r>
      <w:r>
        <w:rPr/>
        <w:t>, onde o conhecimento era contemplado como um todo, a serviço da formação integral do indivíduo.</w:t>
      </w:r>
    </w:p>
    <w:p>
      <w:pPr>
        <w:pStyle w:val="BodyText"/>
        <w:spacing w:line="360" w:lineRule="auto" w:before="6"/>
        <w:ind w:left="102" w:right="116" w:firstLine="707"/>
        <w:jc w:val="both"/>
      </w:pPr>
      <w:r>
        <w:rPr/>
        <w:t>Mesmo com a inovação teórica da modernidade, entendida por nós como um processo de </w:t>
      </w:r>
      <w:r>
        <w:rPr>
          <w:i/>
        </w:rPr>
        <w:t>secularização da razão</w:t>
      </w:r>
      <w:r>
        <w:rPr/>
        <w:t>, com o surgimento do método científico positivista, com um currículo construído por disciplinas elaboradas a partir do resultado das novas descobertas científicas, que pretenderam superar de vez a antiga visão-de-mundo embasada na fé, mesmo assim, as </w:t>
      </w:r>
      <w:r>
        <w:rPr>
          <w:i/>
        </w:rPr>
        <w:t>humanitas</w:t>
      </w:r>
      <w:r>
        <w:rPr/>
        <w:t>, humanidades, resistiram e lutaram por um </w:t>
      </w:r>
      <w:r>
        <w:rPr>
          <w:i/>
        </w:rPr>
        <w:t>lugar </w:t>
      </w:r>
      <w:r>
        <w:rPr/>
        <w:t>no currículo, transformado, atualmente, em um </w:t>
      </w:r>
      <w:r>
        <w:rPr>
          <w:i/>
        </w:rPr>
        <w:t>território de disputa</w:t>
      </w:r>
      <w:r>
        <w:rPr/>
        <w:t>.</w:t>
      </w:r>
    </w:p>
    <w:p>
      <w:pPr>
        <w:pStyle w:val="BodyText"/>
        <w:spacing w:line="360" w:lineRule="auto" w:before="6"/>
        <w:ind w:left="102" w:right="116" w:firstLine="707"/>
        <w:jc w:val="both"/>
      </w:pPr>
      <w:r>
        <w:rPr/>
        <w:t>Por outro lado, não são poucas as críticas que se faz contra a educação moderna  e pós-moderna: alienante, elitista, a serviço dos interesses da classe dominante, etc. A crítica especializada associa as práticas educacionais ao conformismo da mentalidade dominante, a serviço do tecnicismo mercantil, que visa exclusivamente o lucro. Mais uma vez, o modelo de educação liberal, que perdurou durante todo o medievo, pode </w:t>
      </w:r>
      <w:r>
        <w:rPr>
          <w:i/>
        </w:rPr>
        <w:t>lançar luzes </w:t>
      </w:r>
      <w:r>
        <w:rPr/>
        <w:t>sobre essas</w:t>
      </w:r>
      <w:r>
        <w:rPr>
          <w:spacing w:val="-6"/>
        </w:rPr>
        <w:t> </w:t>
      </w:r>
      <w:r>
        <w:rPr/>
        <w:t>reflexões.</w:t>
      </w:r>
    </w:p>
    <w:p>
      <w:pPr>
        <w:spacing w:after="0" w:line="360" w:lineRule="auto"/>
        <w:jc w:val="both"/>
        <w:sectPr>
          <w:pgSz w:w="11910" w:h="16840"/>
          <w:pgMar w:header="751" w:footer="0" w:top="960" w:bottom="280" w:left="1600" w:right="1580"/>
        </w:sectPr>
      </w:pPr>
    </w:p>
    <w:p>
      <w:pPr>
        <w:pStyle w:val="BodyText"/>
        <w:rPr>
          <w:sz w:val="20"/>
        </w:rPr>
      </w:pPr>
    </w:p>
    <w:p>
      <w:pPr>
        <w:pStyle w:val="BodyText"/>
        <w:spacing w:line="360" w:lineRule="auto" w:before="213"/>
        <w:ind w:left="102" w:right="115" w:firstLine="707"/>
        <w:jc w:val="both"/>
      </w:pPr>
      <w:r>
        <w:rPr/>
        <w:t>Nestes tempos de incertezas e </w:t>
      </w:r>
      <w:r>
        <w:rPr>
          <w:i/>
        </w:rPr>
        <w:t>liquides</w:t>
      </w:r>
      <w:r>
        <w:rPr/>
        <w:t>, hostilidades e confusão, tempos de </w:t>
      </w:r>
      <w:r>
        <w:rPr>
          <w:i/>
        </w:rPr>
        <w:t>pós- </w:t>
      </w:r>
      <w:r>
        <w:rPr>
          <w:i/>
        </w:rPr>
        <w:t>verdade</w:t>
      </w:r>
      <w:r>
        <w:rPr/>
        <w:t>, a história da educação medieval, a história da construção de seu currículo, de suas </w:t>
      </w:r>
      <w:r>
        <w:rPr>
          <w:i/>
        </w:rPr>
        <w:t>artes liberais</w:t>
      </w:r>
      <w:r>
        <w:rPr/>
        <w:t>, ainda pode contribuir para a reflexão sobre o sentido da educação, a importância da escola, a necessidade de um currículo bem fundamentado, mas nunca fechado, um currículo onde as disciplinas sejam </w:t>
      </w:r>
      <w:r>
        <w:rPr>
          <w:i/>
        </w:rPr>
        <w:t>vias que cruzam</w:t>
      </w:r>
      <w:r>
        <w:rPr/>
        <w:t>, em busca da unidade do saber, e evitem fazer do currículo um campo de batalha, em busca de </w:t>
      </w:r>
      <w:r>
        <w:rPr>
          <w:i/>
        </w:rPr>
        <w:t>status</w:t>
      </w:r>
      <w:r>
        <w:rPr/>
        <w:t>. Os medievais nos ensinaram que todo conhecimento é sagrado. Todo conhecimento, em   sua integridade, por meio de suas vias entrecruzadas, nos conduz ao</w:t>
      </w:r>
      <w:r>
        <w:rPr>
          <w:spacing w:val="-11"/>
        </w:rPr>
        <w:t> </w:t>
      </w:r>
      <w:r>
        <w:rPr/>
        <w:t>UNO.</w:t>
      </w:r>
    </w:p>
    <w:p>
      <w:pPr>
        <w:spacing w:line="360" w:lineRule="auto" w:before="3"/>
        <w:ind w:left="102" w:right="174" w:firstLine="707"/>
        <w:jc w:val="both"/>
        <w:rPr>
          <w:sz w:val="24"/>
        </w:rPr>
      </w:pPr>
      <w:r>
        <w:rPr>
          <w:sz w:val="24"/>
        </w:rPr>
        <w:t>Nessa pesquisa em que revisitamos a escolástica e a educação moderna, colocamos em </w:t>
      </w:r>
      <w:r>
        <w:rPr>
          <w:i/>
          <w:sz w:val="24"/>
        </w:rPr>
        <w:t>suspense </w:t>
      </w:r>
      <w:r>
        <w:rPr>
          <w:sz w:val="24"/>
        </w:rPr>
        <w:t>(</w:t>
      </w:r>
      <w:r>
        <w:rPr>
          <w:i/>
          <w:sz w:val="24"/>
        </w:rPr>
        <w:t>epocké</w:t>
      </w:r>
      <w:r>
        <w:rPr>
          <w:sz w:val="24"/>
        </w:rPr>
        <w:t>) a proposta curricular oficial mais importante que foi elaborada nestes anos 2.000: a Base Nacional Curricular Comum. Essa Base organizada em </w:t>
      </w:r>
      <w:r>
        <w:rPr>
          <w:i/>
          <w:sz w:val="24"/>
        </w:rPr>
        <w:t>currículos específicos</w:t>
      </w:r>
      <w:r>
        <w:rPr>
          <w:sz w:val="24"/>
        </w:rPr>
        <w:t>, </w:t>
      </w:r>
      <w:r>
        <w:rPr>
          <w:i/>
          <w:sz w:val="24"/>
        </w:rPr>
        <w:t>competências</w:t>
      </w:r>
      <w:r>
        <w:rPr>
          <w:sz w:val="24"/>
        </w:rPr>
        <w:t>, </w:t>
      </w:r>
      <w:r>
        <w:rPr>
          <w:i/>
          <w:sz w:val="24"/>
        </w:rPr>
        <w:t>habilidades</w:t>
      </w:r>
      <w:r>
        <w:rPr>
          <w:sz w:val="24"/>
        </w:rPr>
        <w:t>, </w:t>
      </w:r>
      <w:r>
        <w:rPr>
          <w:i/>
          <w:sz w:val="24"/>
        </w:rPr>
        <w:t>direitos de aprendizagem</w:t>
      </w:r>
      <w:r>
        <w:rPr>
          <w:sz w:val="24"/>
        </w:rPr>
        <w:t>, </w:t>
      </w:r>
      <w:r>
        <w:rPr>
          <w:i/>
          <w:sz w:val="24"/>
        </w:rPr>
        <w:t>campos de experiências</w:t>
      </w:r>
      <w:r>
        <w:rPr>
          <w:sz w:val="24"/>
        </w:rPr>
        <w:t>, não vai além do modelo medieval das </w:t>
      </w:r>
      <w:r>
        <w:rPr>
          <w:i/>
          <w:sz w:val="24"/>
        </w:rPr>
        <w:t>Artes Liberais</w:t>
      </w:r>
      <w:r>
        <w:rPr>
          <w:sz w:val="24"/>
        </w:rPr>
        <w:t>.</w:t>
      </w:r>
    </w:p>
    <w:p>
      <w:pPr>
        <w:pStyle w:val="BodyText"/>
        <w:spacing w:line="360" w:lineRule="auto" w:before="5"/>
        <w:ind w:left="102" w:right="175" w:firstLine="707"/>
        <w:jc w:val="both"/>
      </w:pPr>
      <w:r>
        <w:rPr/>
        <w:t>Os princípios nos quais se embasaram os intelectuais medievais para estabelecer o </w:t>
      </w:r>
      <w:r>
        <w:rPr>
          <w:i/>
        </w:rPr>
        <w:t>Trivium </w:t>
      </w:r>
      <w:r>
        <w:rPr/>
        <w:t>e o </w:t>
      </w:r>
      <w:r>
        <w:rPr>
          <w:i/>
        </w:rPr>
        <w:t>Quadrivium </w:t>
      </w:r>
      <w:r>
        <w:rPr/>
        <w:t>como currículo fundamental para uma educação básica e integral pouco foram considerados pelas atuais reformas curriculares nacionais, tanto  na lei de diretrizes e bases, como nos parâmetros curriculares, nos referenciais e nas diretrizes nacionais para cursos e para formação de</w:t>
      </w:r>
      <w:r>
        <w:rPr>
          <w:spacing w:val="-10"/>
        </w:rPr>
        <w:t> </w:t>
      </w:r>
      <w:r>
        <w:rPr/>
        <w:t>professores.</w:t>
      </w:r>
    </w:p>
    <w:p>
      <w:pPr>
        <w:pStyle w:val="BodyText"/>
        <w:spacing w:line="360" w:lineRule="auto" w:before="3"/>
        <w:ind w:left="102" w:right="176" w:firstLine="707"/>
        <w:jc w:val="both"/>
      </w:pPr>
      <w:r>
        <w:rPr/>
        <w:t>Base comum, normas comuns, diretrizes gerais são comuns para se tornarem </w:t>
      </w:r>
      <w:r>
        <w:rPr>
          <w:i/>
        </w:rPr>
        <w:t>currículos nacionais</w:t>
      </w:r>
      <w:r>
        <w:rPr/>
        <w:t>, entretanto, currículo é criação, recriação, contestação e, às vezes, transgressão.</w:t>
      </w:r>
    </w:p>
    <w:p>
      <w:pPr>
        <w:spacing w:line="360" w:lineRule="auto" w:before="5"/>
        <w:ind w:left="102" w:right="171" w:firstLine="707"/>
        <w:jc w:val="both"/>
        <w:rPr>
          <w:sz w:val="24"/>
        </w:rPr>
      </w:pPr>
      <w:r>
        <w:rPr>
          <w:sz w:val="24"/>
        </w:rPr>
        <w:t>O saber, as letras, as artes, a filosofia e as ciências são </w:t>
      </w:r>
      <w:r>
        <w:rPr>
          <w:i/>
          <w:sz w:val="24"/>
        </w:rPr>
        <w:t>indivisíveis</w:t>
      </w:r>
      <w:r>
        <w:rPr>
          <w:sz w:val="24"/>
        </w:rPr>
        <w:t>, nisso reside  </w:t>
      </w:r>
      <w:r>
        <w:rPr>
          <w:i/>
          <w:sz w:val="24"/>
        </w:rPr>
        <w:t>o sentido da escola </w:t>
      </w:r>
      <w:r>
        <w:rPr>
          <w:sz w:val="24"/>
        </w:rPr>
        <w:t>de interrogar, interpretar, o que a constitui e o que a faz ser o que é. A educação, a escola, a Universidade são constitutivas do presente e do futuro da sociedade, portanto, acreditamos que a </w:t>
      </w:r>
      <w:r>
        <w:rPr>
          <w:i/>
          <w:sz w:val="24"/>
        </w:rPr>
        <w:t>doxa curricular </w:t>
      </w:r>
      <w:r>
        <w:rPr>
          <w:sz w:val="24"/>
        </w:rPr>
        <w:t>expressa em súmula de exigências, classificada em </w:t>
      </w:r>
      <w:r>
        <w:rPr>
          <w:i/>
          <w:sz w:val="24"/>
        </w:rPr>
        <w:t>currículo oficial</w:t>
      </w:r>
      <w:r>
        <w:rPr>
          <w:sz w:val="24"/>
        </w:rPr>
        <w:t>, </w:t>
      </w:r>
      <w:r>
        <w:rPr>
          <w:i/>
          <w:sz w:val="24"/>
        </w:rPr>
        <w:t>currículo nacional</w:t>
      </w:r>
      <w:r>
        <w:rPr>
          <w:sz w:val="24"/>
        </w:rPr>
        <w:t>,  </w:t>
      </w:r>
      <w:r>
        <w:rPr>
          <w:i/>
          <w:sz w:val="24"/>
        </w:rPr>
        <w:t>currículo </w:t>
      </w:r>
      <w:r>
        <w:rPr>
          <w:i/>
          <w:sz w:val="24"/>
        </w:rPr>
        <w:t>programado</w:t>
      </w:r>
      <w:r>
        <w:rPr>
          <w:sz w:val="24"/>
        </w:rPr>
        <w:t>, </w:t>
      </w:r>
      <w:r>
        <w:rPr>
          <w:i/>
          <w:sz w:val="24"/>
        </w:rPr>
        <w:t>currículo planificado</w:t>
      </w:r>
      <w:r>
        <w:rPr>
          <w:sz w:val="24"/>
        </w:rPr>
        <w:t>, </w:t>
      </w:r>
      <w:r>
        <w:rPr>
          <w:i/>
          <w:sz w:val="24"/>
        </w:rPr>
        <w:t>currículo prescrito, </w:t>
      </w:r>
      <w:r>
        <w:rPr>
          <w:sz w:val="24"/>
        </w:rPr>
        <w:t>não promove e não modifica adequadamente as formas de conduta humana, tanto no seu pensar como no seu</w:t>
      </w:r>
      <w:r>
        <w:rPr>
          <w:spacing w:val="-9"/>
          <w:sz w:val="24"/>
        </w:rPr>
        <w:t> </w:t>
      </w:r>
      <w:r>
        <w:rPr>
          <w:sz w:val="24"/>
        </w:rPr>
        <w:t>agir.</w:t>
      </w:r>
    </w:p>
    <w:p>
      <w:pPr>
        <w:spacing w:after="0" w:line="360" w:lineRule="auto"/>
        <w:jc w:val="both"/>
        <w:rPr>
          <w:sz w:val="24"/>
        </w:rPr>
        <w:sectPr>
          <w:pgSz w:w="11910" w:h="16840"/>
          <w:pgMar w:header="751" w:footer="0" w:top="960" w:bottom="280" w:left="1600" w:right="1580"/>
        </w:sectPr>
      </w:pPr>
    </w:p>
    <w:p>
      <w:pPr>
        <w:pStyle w:val="BodyText"/>
        <w:rPr>
          <w:sz w:val="20"/>
        </w:rPr>
      </w:pPr>
    </w:p>
    <w:p>
      <w:pPr>
        <w:pStyle w:val="Heading2"/>
        <w:spacing w:before="215"/>
        <w:ind w:left="102"/>
        <w:jc w:val="left"/>
      </w:pPr>
      <w:bookmarkStart w:name="_TOC_250000" w:id="10"/>
      <w:bookmarkEnd w:id="10"/>
      <w:r>
        <w:rPr/>
        <w:t>BIBLIOGRAFIA</w:t>
      </w:r>
    </w:p>
    <w:p>
      <w:pPr>
        <w:pStyle w:val="BodyText"/>
        <w:spacing w:before="6"/>
        <w:rPr>
          <w:b/>
          <w:sz w:val="27"/>
        </w:rPr>
      </w:pPr>
    </w:p>
    <w:p>
      <w:pPr>
        <w:spacing w:line="480" w:lineRule="auto" w:before="0"/>
        <w:ind w:left="102" w:right="161" w:firstLine="0"/>
        <w:jc w:val="left"/>
        <w:rPr>
          <w:sz w:val="24"/>
        </w:rPr>
      </w:pPr>
      <w:r>
        <w:rPr>
          <w:sz w:val="24"/>
        </w:rPr>
        <w:t>ANSELMO D’AOSTA. </w:t>
      </w:r>
      <w:r>
        <w:rPr>
          <w:b/>
          <w:sz w:val="24"/>
        </w:rPr>
        <w:t>Radici Cristiane d’Europa </w:t>
      </w:r>
      <w:r>
        <w:rPr>
          <w:sz w:val="24"/>
        </w:rPr>
        <w:t>(vol. 5). Milano: San Paolo, 2001. ANTUNES, C. </w:t>
      </w:r>
      <w:r>
        <w:rPr>
          <w:b/>
          <w:sz w:val="24"/>
        </w:rPr>
        <w:t>Introdução à educação. </w:t>
      </w:r>
      <w:r>
        <w:rPr>
          <w:sz w:val="24"/>
        </w:rPr>
        <w:t>São Paulo: Paulus, 2014.</w:t>
      </w:r>
    </w:p>
    <w:p>
      <w:pPr>
        <w:spacing w:before="10"/>
        <w:ind w:left="102" w:right="0" w:firstLine="0"/>
        <w:jc w:val="left"/>
        <w:rPr>
          <w:sz w:val="24"/>
        </w:rPr>
      </w:pPr>
      <w:r>
        <w:rPr>
          <w:sz w:val="24"/>
        </w:rPr>
        <w:t>ARANHA, M. L. A. </w:t>
      </w:r>
      <w:r>
        <w:rPr>
          <w:b/>
          <w:sz w:val="24"/>
        </w:rPr>
        <w:t>História da Educação e da Pedagogia: </w:t>
      </w:r>
      <w:r>
        <w:rPr>
          <w:sz w:val="24"/>
        </w:rPr>
        <w:t>Geral e do Brasil. São Paulo: Editora Moderna, 2006.</w:t>
      </w:r>
    </w:p>
    <w:p>
      <w:pPr>
        <w:pStyle w:val="BodyText"/>
        <w:spacing w:before="11"/>
        <w:rPr>
          <w:sz w:val="23"/>
        </w:rPr>
      </w:pPr>
    </w:p>
    <w:p>
      <w:pPr>
        <w:spacing w:line="480" w:lineRule="auto" w:before="0"/>
        <w:ind w:left="102" w:right="435" w:firstLine="0"/>
        <w:jc w:val="left"/>
        <w:rPr>
          <w:sz w:val="24"/>
        </w:rPr>
      </w:pPr>
      <w:r>
        <w:rPr>
          <w:sz w:val="24"/>
        </w:rPr>
        <w:t>ARISTÓTELES, </w:t>
      </w:r>
      <w:r>
        <w:rPr>
          <w:b/>
          <w:sz w:val="24"/>
        </w:rPr>
        <w:t>Metafísica</w:t>
      </w:r>
      <w:r>
        <w:rPr>
          <w:sz w:val="24"/>
        </w:rPr>
        <w:t>. Trad. BINI, Edson. São Paulo: Edipro, 2012. ARROYO, M. G. </w:t>
      </w:r>
      <w:r>
        <w:rPr>
          <w:b/>
          <w:sz w:val="24"/>
        </w:rPr>
        <w:t>Currículo, território em disputa</w:t>
      </w:r>
      <w:r>
        <w:rPr>
          <w:sz w:val="24"/>
        </w:rPr>
        <w:t>. 5ª. ed. Petrópolis: Vozes, 2012. BARROS, José D’Assunção. </w:t>
      </w:r>
      <w:r>
        <w:rPr>
          <w:b/>
          <w:sz w:val="24"/>
        </w:rPr>
        <w:t>História comparada. </w:t>
      </w:r>
      <w:r>
        <w:rPr>
          <w:sz w:val="24"/>
        </w:rPr>
        <w:t>Petrópolis: Editora Vozes, 2014.</w:t>
      </w:r>
    </w:p>
    <w:p>
      <w:pPr>
        <w:pStyle w:val="BodyText"/>
        <w:spacing w:before="9"/>
        <w:ind w:left="102"/>
      </w:pPr>
      <w:r>
        <w:rPr/>
        <w:t>BAUM, G. A Modernidade: Perspectiva sociológica. </w:t>
      </w:r>
      <w:r>
        <w:rPr>
          <w:b/>
        </w:rPr>
        <w:t>Concilium</w:t>
      </w:r>
      <w:r>
        <w:rPr/>
        <w:t>, Petrópolis: Vozes, no. 244, p. 8-16, 1992/6.</w:t>
      </w:r>
    </w:p>
    <w:p>
      <w:pPr>
        <w:pStyle w:val="BodyText"/>
        <w:spacing w:before="8"/>
        <w:rPr>
          <w:sz w:val="23"/>
        </w:rPr>
      </w:pPr>
    </w:p>
    <w:p>
      <w:pPr>
        <w:spacing w:before="0"/>
        <w:ind w:left="102" w:right="0" w:firstLine="0"/>
        <w:jc w:val="left"/>
        <w:rPr>
          <w:sz w:val="24"/>
        </w:rPr>
      </w:pPr>
      <w:r>
        <w:rPr>
          <w:sz w:val="24"/>
        </w:rPr>
        <w:t>BAUMAN, Z. </w:t>
      </w:r>
      <w:r>
        <w:rPr>
          <w:b/>
          <w:sz w:val="24"/>
        </w:rPr>
        <w:t>Tempos líquidos. </w:t>
      </w:r>
      <w:r>
        <w:rPr>
          <w:sz w:val="24"/>
        </w:rPr>
        <w:t>Rio de Janeiro: Zahar, 2007.</w:t>
      </w:r>
    </w:p>
    <w:p>
      <w:pPr>
        <w:pStyle w:val="BodyText"/>
        <w:spacing w:before="11"/>
        <w:rPr>
          <w:sz w:val="23"/>
        </w:rPr>
      </w:pPr>
    </w:p>
    <w:p>
      <w:pPr>
        <w:tabs>
          <w:tab w:pos="1121" w:val="left" w:leader="none"/>
          <w:tab w:pos="1831" w:val="left" w:leader="none"/>
          <w:tab w:pos="3040" w:val="left" w:leader="none"/>
          <w:tab w:pos="3865" w:val="left" w:leader="none"/>
          <w:tab w:pos="5064" w:val="left" w:leader="none"/>
          <w:tab w:pos="5532" w:val="left" w:leader="none"/>
          <w:tab w:pos="6969" w:val="left" w:leader="none"/>
          <w:tab w:pos="8247" w:val="left" w:leader="none"/>
        </w:tabs>
        <w:spacing w:before="0"/>
        <w:ind w:left="102" w:right="0" w:firstLine="0"/>
        <w:jc w:val="left"/>
        <w:rPr>
          <w:sz w:val="24"/>
        </w:rPr>
      </w:pPr>
      <w:r>
        <w:rPr>
          <w:sz w:val="24"/>
        </w:rPr>
        <w:t>BENTO</w:t>
        <w:tab/>
        <w:t>XVI.</w:t>
        <w:tab/>
        <w:t>Audiência</w:t>
        <w:tab/>
        <w:t>Geral:</w:t>
        <w:tab/>
      </w:r>
      <w:r>
        <w:rPr>
          <w:b/>
          <w:sz w:val="24"/>
        </w:rPr>
        <w:t>Clemente</w:t>
        <w:tab/>
        <w:t>de</w:t>
        <w:tab/>
        <w:t>Alexandria.</w:t>
        <w:tab/>
      </w:r>
      <w:r>
        <w:rPr>
          <w:sz w:val="24"/>
        </w:rPr>
        <w:t>Disponível</w:t>
        <w:tab/>
        <w:t>em:</w:t>
      </w:r>
    </w:p>
    <w:p>
      <w:pPr>
        <w:pStyle w:val="BodyText"/>
        <w:ind w:left="102" w:right="274"/>
      </w:pPr>
      <w:r>
        <w:rPr/>
        <w:t>&lt;https://w2.vatican.va/content/benedict-xvi/pt/audiences/2007/documents/hf_ben-xvi_ aud_20070418.html&gt;. Acesso em: 20 abr. 2016.</w:t>
      </w:r>
    </w:p>
    <w:p>
      <w:pPr>
        <w:pStyle w:val="BodyText"/>
        <w:spacing w:before="2"/>
        <w:rPr>
          <w:sz w:val="16"/>
        </w:rPr>
      </w:pPr>
    </w:p>
    <w:p>
      <w:pPr>
        <w:tabs>
          <w:tab w:pos="581" w:val="left" w:leader="none"/>
        </w:tabs>
        <w:spacing w:before="90"/>
        <w:ind w:left="102" w:right="0" w:firstLine="0"/>
        <w:jc w:val="left"/>
        <w:rPr>
          <w:sz w:val="24"/>
        </w:rPr>
      </w:pPr>
      <w:r>
        <w:rPr>
          <w:i/>
          <w:sz w:val="24"/>
          <w:u w:val="single"/>
        </w:rPr>
        <w:t> </w:t>
        <w:tab/>
      </w:r>
      <w:r>
        <w:rPr>
          <w:i/>
          <w:sz w:val="24"/>
        </w:rPr>
        <w:t>. </w:t>
      </w:r>
      <w:r>
        <w:rPr>
          <w:b/>
          <w:sz w:val="24"/>
        </w:rPr>
        <w:t>Encontro com o mundo da cultura no Collège des Bernardins. </w:t>
      </w:r>
      <w:r>
        <w:rPr>
          <w:sz w:val="24"/>
        </w:rPr>
        <w:t>Disponível </w:t>
      </w:r>
      <w:r>
        <w:rPr>
          <w:spacing w:val="26"/>
          <w:sz w:val="24"/>
        </w:rPr>
        <w:t> </w:t>
      </w:r>
      <w:r>
        <w:rPr>
          <w:sz w:val="24"/>
        </w:rPr>
        <w:t>em</w:t>
      </w:r>
    </w:p>
    <w:p>
      <w:pPr>
        <w:pStyle w:val="BodyText"/>
        <w:ind w:left="102" w:right="117"/>
      </w:pPr>
      <w:r>
        <w:rPr/>
        <w:t>&lt;</w:t>
      </w:r>
      <w:hyperlink r:id="rId40">
        <w:r>
          <w:rPr/>
          <w:t>http://www.estudosmonasticos.com.br/testemunho-dos-papas/papa-bento-xvi/25-</w:t>
        </w:r>
      </w:hyperlink>
      <w:r>
        <w:rPr/>
        <w:t> importante-conferencia-em-paris-para-o-mundo-da-cultura. html&gt; Acesso em: 22 fev. 2017.</w:t>
      </w:r>
    </w:p>
    <w:p>
      <w:pPr>
        <w:pStyle w:val="BodyText"/>
      </w:pPr>
    </w:p>
    <w:p>
      <w:pPr>
        <w:pStyle w:val="BodyText"/>
        <w:ind w:left="102" w:right="274"/>
      </w:pPr>
      <w:r>
        <w:rPr/>
        <w:t>BIBLIA SAGRADA. Trad. CNBB. 12ª. ed. Brasília: Edições CNBB; São Paulo:  Editora Canção Nova,</w:t>
      </w:r>
      <w:r>
        <w:rPr>
          <w:spacing w:val="-4"/>
        </w:rPr>
        <w:t> </w:t>
      </w:r>
      <w:r>
        <w:rPr/>
        <w:t>s/ano.</w:t>
      </w:r>
    </w:p>
    <w:p>
      <w:pPr>
        <w:pStyle w:val="BodyText"/>
        <w:spacing w:before="11"/>
        <w:rPr>
          <w:sz w:val="23"/>
        </w:rPr>
      </w:pPr>
    </w:p>
    <w:p>
      <w:pPr>
        <w:pStyle w:val="BodyText"/>
        <w:tabs>
          <w:tab w:pos="3114" w:val="left" w:leader="none"/>
        </w:tabs>
        <w:ind w:left="102"/>
      </w:pPr>
      <w:r>
        <w:rPr/>
        <w:t>BIBLIOTECA  </w:t>
      </w:r>
      <w:r>
        <w:rPr>
          <w:spacing w:val="3"/>
        </w:rPr>
        <w:t> </w:t>
      </w:r>
      <w:r>
        <w:rPr/>
        <w:t>BÍBLICA.</w:t>
        <w:tab/>
        <w:t>Disponível   em  </w:t>
      </w:r>
      <w:r>
        <w:rPr>
          <w:spacing w:val="13"/>
        </w:rPr>
        <w:t> </w:t>
      </w:r>
      <w:r>
        <w:rPr/>
        <w:t>&lt;https://bibliotecabiblica.blogspot.com</w:t>
      </w:r>
    </w:p>
    <w:p>
      <w:pPr>
        <w:pStyle w:val="BodyText"/>
        <w:ind w:left="102"/>
      </w:pPr>
      <w:r>
        <w:rPr/>
        <w:t>/2015/12/alegoria-estudo-biblico.html&gt;. Acesso em: 28 março 2017.</w:t>
      </w:r>
    </w:p>
    <w:p>
      <w:pPr>
        <w:pStyle w:val="BodyText"/>
      </w:pPr>
    </w:p>
    <w:p>
      <w:pPr>
        <w:spacing w:before="0"/>
        <w:ind w:left="102" w:right="116" w:firstLine="0"/>
        <w:jc w:val="left"/>
        <w:rPr>
          <w:sz w:val="24"/>
        </w:rPr>
      </w:pPr>
      <w:r>
        <w:rPr>
          <w:sz w:val="24"/>
        </w:rPr>
        <w:t>BOEHNER, P.; GILSON, E. </w:t>
      </w:r>
      <w:r>
        <w:rPr>
          <w:b/>
          <w:sz w:val="24"/>
        </w:rPr>
        <w:t>História da Filosofia Cristã: </w:t>
      </w:r>
      <w:r>
        <w:rPr>
          <w:sz w:val="24"/>
        </w:rPr>
        <w:t>Desde as Origens até Nicolau de Cusa. 7ª. ed. Trad. Raimundo Vier. Petrópolis: Vozes, 2000.</w:t>
      </w:r>
    </w:p>
    <w:p>
      <w:pPr>
        <w:pStyle w:val="BodyText"/>
        <w:spacing w:before="11"/>
        <w:rPr>
          <w:sz w:val="23"/>
        </w:rPr>
      </w:pPr>
    </w:p>
    <w:p>
      <w:pPr>
        <w:spacing w:before="0"/>
        <w:ind w:left="102" w:right="0" w:firstLine="0"/>
        <w:jc w:val="left"/>
        <w:rPr>
          <w:sz w:val="24"/>
        </w:rPr>
      </w:pPr>
      <w:r>
        <w:rPr>
          <w:sz w:val="24"/>
        </w:rPr>
        <w:t>BOSIO, G. et al. </w:t>
      </w:r>
      <w:r>
        <w:rPr>
          <w:b/>
          <w:sz w:val="24"/>
        </w:rPr>
        <w:t>Introduzione ai Padri della Chiesa</w:t>
      </w:r>
      <w:r>
        <w:rPr>
          <w:sz w:val="24"/>
        </w:rPr>
        <w:t>. Torino: Società Editrice Internazionale/SEI, 1995, vol. I/II.</w:t>
      </w:r>
    </w:p>
    <w:p>
      <w:pPr>
        <w:pStyle w:val="BodyText"/>
        <w:spacing w:before="11"/>
        <w:rPr>
          <w:sz w:val="23"/>
        </w:rPr>
      </w:pPr>
    </w:p>
    <w:p>
      <w:pPr>
        <w:pStyle w:val="BodyText"/>
        <w:ind w:left="102" w:right="116"/>
      </w:pPr>
      <w:r>
        <w:rPr/>
        <w:t>BOTTIN, L. Etymon: </w:t>
      </w:r>
      <w:r>
        <w:rPr>
          <w:b/>
        </w:rPr>
        <w:t>Lessico per le radice</w:t>
      </w:r>
      <w:r>
        <w:rPr/>
        <w:t>: Guida all’apprendimento del lessico greco. Bergamo: Minerva Italica,1990.</w:t>
      </w:r>
    </w:p>
    <w:p>
      <w:pPr>
        <w:pStyle w:val="BodyText"/>
        <w:spacing w:before="11"/>
        <w:rPr>
          <w:sz w:val="23"/>
        </w:rPr>
      </w:pPr>
    </w:p>
    <w:p>
      <w:pPr>
        <w:pStyle w:val="BodyText"/>
        <w:ind w:left="102"/>
      </w:pPr>
      <w:r>
        <w:rPr/>
        <w:t>CALAINHO, D. B. História medieval do ocidente. Petrópolis: Vozes, 2014.</w:t>
      </w:r>
    </w:p>
    <w:p>
      <w:pPr>
        <w:pStyle w:val="BodyText"/>
        <w:spacing w:before="11"/>
        <w:rPr>
          <w:sz w:val="23"/>
        </w:rPr>
      </w:pPr>
    </w:p>
    <w:p>
      <w:pPr>
        <w:spacing w:before="0"/>
        <w:ind w:left="102" w:right="108" w:firstLine="0"/>
        <w:jc w:val="left"/>
        <w:rPr>
          <w:sz w:val="24"/>
        </w:rPr>
      </w:pPr>
      <w:r>
        <w:rPr>
          <w:sz w:val="24"/>
        </w:rPr>
        <w:t>CAJUEIRO, R. L. P. </w:t>
      </w:r>
      <w:r>
        <w:rPr>
          <w:b/>
          <w:sz w:val="24"/>
        </w:rPr>
        <w:t>Manual para elaboração de trabalhos acadêmicos: </w:t>
      </w:r>
      <w:r>
        <w:rPr>
          <w:sz w:val="24"/>
        </w:rPr>
        <w:t>Guia prático do estudante. 3ª.ed., Petrópolis: Vozes, 2015.</w:t>
      </w:r>
    </w:p>
    <w:p>
      <w:pPr>
        <w:spacing w:after="0"/>
        <w:jc w:val="left"/>
        <w:rPr>
          <w:sz w:val="24"/>
        </w:rPr>
        <w:sectPr>
          <w:pgSz w:w="11910" w:h="16840"/>
          <w:pgMar w:header="751" w:footer="0" w:top="960" w:bottom="280" w:left="1600" w:right="1580"/>
        </w:sectPr>
      </w:pPr>
    </w:p>
    <w:p>
      <w:pPr>
        <w:pStyle w:val="BodyText"/>
        <w:rPr>
          <w:sz w:val="20"/>
        </w:rPr>
      </w:pPr>
    </w:p>
    <w:p>
      <w:pPr>
        <w:spacing w:before="213"/>
        <w:ind w:left="102" w:right="118" w:firstLine="0"/>
        <w:jc w:val="both"/>
        <w:rPr>
          <w:sz w:val="24"/>
        </w:rPr>
      </w:pPr>
      <w:r>
        <w:rPr>
          <w:sz w:val="24"/>
        </w:rPr>
        <w:t>CAPALBO, C. </w:t>
      </w:r>
      <w:r>
        <w:rPr>
          <w:b/>
          <w:sz w:val="24"/>
        </w:rPr>
        <w:t>Fenomenologia e Ciências Humanas</w:t>
      </w:r>
      <w:r>
        <w:rPr>
          <w:sz w:val="24"/>
        </w:rPr>
        <w:t>. Aparecida: Ideias e  Letras, 2008.</w:t>
      </w:r>
    </w:p>
    <w:p>
      <w:pPr>
        <w:pStyle w:val="BodyText"/>
        <w:spacing w:before="11"/>
        <w:rPr>
          <w:sz w:val="23"/>
        </w:rPr>
      </w:pPr>
    </w:p>
    <w:p>
      <w:pPr>
        <w:pStyle w:val="BodyText"/>
        <w:ind w:left="102" w:right="115"/>
        <w:jc w:val="both"/>
      </w:pPr>
      <w:r>
        <w:rPr/>
        <w:t>CHERVEL, A. História das disciplinas escolares: Reflexões sobre um campo de pesquisa. </w:t>
      </w:r>
      <w:r>
        <w:rPr>
          <w:b/>
        </w:rPr>
        <w:t>Teoria &amp; Educação</w:t>
      </w:r>
      <w:r>
        <w:rPr/>
        <w:t>, 2, 177-229, 1990. Disponível em &lt;</w:t>
      </w:r>
      <w:hyperlink r:id="rId41">
        <w:r>
          <w:rPr/>
          <w:t>https://moodle</w:t>
        </w:r>
      </w:hyperlink>
      <w:r>
        <w:rPr/>
        <w:t>.fct. unl. pt/pluginfile.php/122510/mod_resource/content/0/Leituras/Chervel01.pdf&gt;. Acesso em: 24 maio 2017.</w:t>
      </w:r>
    </w:p>
    <w:p>
      <w:pPr>
        <w:pStyle w:val="BodyText"/>
        <w:spacing w:before="11"/>
        <w:rPr>
          <w:sz w:val="23"/>
        </w:rPr>
      </w:pPr>
    </w:p>
    <w:p>
      <w:pPr>
        <w:spacing w:before="0"/>
        <w:ind w:left="102" w:right="0" w:firstLine="0"/>
        <w:jc w:val="both"/>
        <w:rPr>
          <w:sz w:val="24"/>
        </w:rPr>
      </w:pPr>
      <w:r>
        <w:rPr>
          <w:sz w:val="24"/>
        </w:rPr>
        <w:t>CLEMENTE ALESSANDRINO. </w:t>
      </w:r>
      <w:r>
        <w:rPr>
          <w:b/>
          <w:sz w:val="24"/>
        </w:rPr>
        <w:t>Il Pedagogo. </w:t>
      </w:r>
      <w:r>
        <w:rPr>
          <w:sz w:val="24"/>
        </w:rPr>
        <w:t>Roma: Città Nuova, 2005.</w:t>
      </w:r>
    </w:p>
    <w:p>
      <w:pPr>
        <w:pStyle w:val="BodyText"/>
        <w:spacing w:before="11"/>
        <w:rPr>
          <w:sz w:val="23"/>
        </w:rPr>
      </w:pPr>
    </w:p>
    <w:p>
      <w:pPr>
        <w:pStyle w:val="BodyText"/>
        <w:ind w:left="102" w:right="118"/>
        <w:jc w:val="both"/>
      </w:pPr>
      <w:r>
        <w:rPr/>
        <w:t>COELHO, C. C. Paul Ricoeur nos limites da comunicação: Da reflexão hermenêutica à comunicação como aposta. </w:t>
      </w:r>
      <w:r>
        <w:rPr>
          <w:b/>
        </w:rPr>
        <w:t>Sapere Aude, </w:t>
      </w:r>
      <w:r>
        <w:rPr/>
        <w:t>Belo Horizonte, v.4, n.8, 2º Sem. 2013, p. 189-203. Disponível em </w:t>
      </w:r>
      <w:hyperlink r:id="rId42">
        <w:r>
          <w:rPr/>
          <w:t>&lt;http://periodicos.pucminas.br/index.php/SapereAude/</w:t>
        </w:r>
      </w:hyperlink>
      <w:r>
        <w:rPr/>
        <w:t> article/download/6423/6011&gt; Acesso em: 3 de out. 2016.</w:t>
      </w:r>
    </w:p>
    <w:p>
      <w:pPr>
        <w:pStyle w:val="BodyText"/>
      </w:pPr>
    </w:p>
    <w:p>
      <w:pPr>
        <w:pStyle w:val="BodyText"/>
        <w:ind w:left="102"/>
        <w:jc w:val="both"/>
      </w:pPr>
      <w:r>
        <w:rPr/>
        <w:t>COÊLHO, I. M; GUIMARÃES, G. Educação, escola e formação. </w:t>
      </w:r>
      <w:r>
        <w:rPr>
          <w:b/>
        </w:rPr>
        <w:t>Inter-Ação.  </w:t>
      </w:r>
      <w:r>
        <w:rPr/>
        <w:t>Goiânia,</w:t>
      </w:r>
    </w:p>
    <w:p>
      <w:pPr>
        <w:pStyle w:val="BodyText"/>
        <w:ind w:left="102"/>
        <w:jc w:val="both"/>
      </w:pPr>
      <w:r>
        <w:rPr/>
        <w:t>v.   37,   n.   2,   p.   323-339,   jul./dez.   2012.   Disponível   em  &lt;https://revistas.ufg.br</w:t>
      </w:r>
    </w:p>
    <w:p>
      <w:pPr>
        <w:pStyle w:val="BodyText"/>
        <w:ind w:left="102"/>
        <w:jc w:val="both"/>
      </w:pPr>
      <w:r>
        <w:rPr/>
        <w:t>/interacao/article/view/20728/12427&gt;. Acesso em: 10 maio 2017.</w:t>
      </w:r>
    </w:p>
    <w:p>
      <w:pPr>
        <w:pStyle w:val="BodyText"/>
        <w:spacing w:before="11"/>
        <w:rPr>
          <w:sz w:val="23"/>
        </w:rPr>
      </w:pPr>
    </w:p>
    <w:p>
      <w:pPr>
        <w:pStyle w:val="BodyText"/>
        <w:ind w:left="102" w:right="115"/>
        <w:jc w:val="both"/>
      </w:pPr>
      <w:r>
        <w:rPr/>
        <w:t>COÊLHO, I. M. Ensino de graduação: a lógica de organização do currículo. </w:t>
      </w:r>
      <w:r>
        <w:rPr>
          <w:b/>
        </w:rPr>
        <w:t>Educação Brasileira</w:t>
      </w:r>
      <w:r>
        <w:rPr/>
        <w:t>, Brasília, v. 16, n. 33, p.43-47, jun./dez.,1994.</w:t>
      </w:r>
    </w:p>
    <w:p>
      <w:pPr>
        <w:pStyle w:val="BodyText"/>
        <w:spacing w:before="1"/>
        <w:rPr>
          <w:sz w:val="16"/>
        </w:rPr>
      </w:pPr>
    </w:p>
    <w:p>
      <w:pPr>
        <w:tabs>
          <w:tab w:pos="581" w:val="left" w:leader="none"/>
        </w:tabs>
        <w:spacing w:before="90"/>
        <w:ind w:left="102" w:right="0" w:firstLine="0"/>
        <w:jc w:val="left"/>
        <w:rPr>
          <w:sz w:val="24"/>
        </w:rPr>
      </w:pPr>
      <w:r>
        <w:rPr>
          <w:sz w:val="24"/>
          <w:u w:val="single"/>
        </w:rPr>
        <w:t> </w:t>
        <w:tab/>
      </w:r>
      <w:r>
        <w:rPr>
          <w:sz w:val="24"/>
        </w:rPr>
        <w:t>. (Org.). </w:t>
      </w:r>
      <w:r>
        <w:rPr>
          <w:b/>
          <w:sz w:val="24"/>
        </w:rPr>
        <w:t>Escritos sobre o sentido da escola. </w:t>
      </w:r>
      <w:r>
        <w:rPr>
          <w:sz w:val="24"/>
        </w:rPr>
        <w:t>Campinas: Mercado de Letras,</w:t>
      </w:r>
      <w:r>
        <w:rPr>
          <w:spacing w:val="-17"/>
          <w:sz w:val="24"/>
        </w:rPr>
        <w:t> </w:t>
      </w:r>
      <w:r>
        <w:rPr>
          <w:sz w:val="24"/>
        </w:rPr>
        <w:t>2012.</w:t>
      </w:r>
    </w:p>
    <w:p>
      <w:pPr>
        <w:pStyle w:val="BodyText"/>
        <w:spacing w:before="1"/>
        <w:rPr>
          <w:sz w:val="16"/>
        </w:rPr>
      </w:pPr>
    </w:p>
    <w:p>
      <w:pPr>
        <w:tabs>
          <w:tab w:pos="582" w:val="left" w:leader="none"/>
        </w:tabs>
        <w:spacing w:before="90"/>
        <w:ind w:left="102" w:right="118" w:firstLine="0"/>
        <w:jc w:val="left"/>
        <w:rPr>
          <w:sz w:val="24"/>
        </w:rPr>
      </w:pPr>
      <w:r>
        <w:rPr>
          <w:sz w:val="24"/>
          <w:u w:val="single"/>
        </w:rPr>
        <w:t> </w:t>
        <w:tab/>
      </w:r>
      <w:r>
        <w:rPr>
          <w:sz w:val="24"/>
        </w:rPr>
        <w:t>. Qual o sentido da escola? In: COÊLHO, I. M (org.). </w:t>
      </w:r>
      <w:r>
        <w:rPr>
          <w:b/>
          <w:sz w:val="24"/>
        </w:rPr>
        <w:t>Escritos sobre o </w:t>
      </w:r>
      <w:r>
        <w:rPr>
          <w:b/>
          <w:spacing w:val="20"/>
          <w:sz w:val="24"/>
        </w:rPr>
        <w:t> </w:t>
      </w:r>
      <w:r>
        <w:rPr>
          <w:b/>
          <w:sz w:val="24"/>
        </w:rPr>
        <w:t>sentido</w:t>
      </w:r>
      <w:r>
        <w:rPr>
          <w:b/>
          <w:spacing w:val="7"/>
          <w:sz w:val="24"/>
        </w:rPr>
        <w:t> </w:t>
      </w:r>
      <w:r>
        <w:rPr>
          <w:b/>
          <w:sz w:val="24"/>
        </w:rPr>
        <w:t>da escola. </w:t>
      </w:r>
      <w:r>
        <w:rPr>
          <w:sz w:val="24"/>
        </w:rPr>
        <w:t>Campinas: Mercado das Letras,</w:t>
      </w:r>
      <w:r>
        <w:rPr>
          <w:spacing w:val="-8"/>
          <w:sz w:val="24"/>
        </w:rPr>
        <w:t> </w:t>
      </w:r>
      <w:r>
        <w:rPr>
          <w:sz w:val="24"/>
        </w:rPr>
        <w:t>2013.</w:t>
      </w:r>
    </w:p>
    <w:p>
      <w:pPr>
        <w:pStyle w:val="BodyText"/>
        <w:spacing w:before="2"/>
        <w:rPr>
          <w:sz w:val="16"/>
        </w:rPr>
      </w:pPr>
    </w:p>
    <w:p>
      <w:pPr>
        <w:spacing w:before="90"/>
        <w:ind w:left="102" w:right="119" w:firstLine="0"/>
        <w:jc w:val="both"/>
        <w:rPr>
          <w:sz w:val="24"/>
        </w:rPr>
      </w:pPr>
      <w:r>
        <w:rPr>
          <w:sz w:val="24"/>
          <w:u w:val="single"/>
        </w:rPr>
        <w:t>        </w:t>
      </w:r>
      <w:r>
        <w:rPr>
          <w:sz w:val="24"/>
        </w:rPr>
        <w:t>. Formar professores para outra escola. In: COÊLHO, I. M (org.). </w:t>
      </w:r>
      <w:r>
        <w:rPr>
          <w:b/>
          <w:sz w:val="24"/>
        </w:rPr>
        <w:t>Escritos sobre o sentido da escola. </w:t>
      </w:r>
      <w:r>
        <w:rPr>
          <w:sz w:val="24"/>
        </w:rPr>
        <w:t>Campinas: Mercado das Letras, 2013.</w:t>
      </w:r>
    </w:p>
    <w:p>
      <w:pPr>
        <w:pStyle w:val="BodyText"/>
        <w:spacing w:before="11"/>
        <w:rPr>
          <w:sz w:val="23"/>
        </w:rPr>
      </w:pPr>
    </w:p>
    <w:p>
      <w:pPr>
        <w:pStyle w:val="BodyText"/>
        <w:ind w:left="102" w:right="121"/>
        <w:jc w:val="both"/>
      </w:pPr>
      <w:r>
        <w:rPr/>
        <w:t>COLOMBO, S. Morre aos 90 anos o historiador francês Jacques Le Goff. </w:t>
      </w:r>
      <w:r>
        <w:rPr>
          <w:b/>
        </w:rPr>
        <w:t>Folha de São Paulo</w:t>
      </w:r>
      <w:r>
        <w:rPr/>
        <w:t>. 01 abr. 2014. Disponível em &lt;</w:t>
      </w:r>
      <w:hyperlink r:id="rId43">
        <w:r>
          <w:rPr/>
          <w:t>http://www1.folha.uol.com.br/ilustrada/2014/</w:t>
        </w:r>
      </w:hyperlink>
      <w:r>
        <w:rPr/>
        <w:t> 04/1434032-morre-os-90-anos-o-historiador-frances-jacques-le-goff.shtml&gt; Acesso em 3 de out. de 2016.</w:t>
      </w:r>
    </w:p>
    <w:p>
      <w:pPr>
        <w:pStyle w:val="BodyText"/>
        <w:spacing w:before="11"/>
        <w:rPr>
          <w:sz w:val="23"/>
        </w:rPr>
      </w:pPr>
    </w:p>
    <w:p>
      <w:pPr>
        <w:spacing w:before="0"/>
        <w:ind w:left="102" w:right="0" w:firstLine="0"/>
        <w:jc w:val="both"/>
        <w:rPr>
          <w:sz w:val="24"/>
        </w:rPr>
      </w:pPr>
      <w:r>
        <w:rPr>
          <w:sz w:val="24"/>
        </w:rPr>
        <w:t>COMENIUS.   </w:t>
      </w:r>
      <w:r>
        <w:rPr>
          <w:b/>
          <w:sz w:val="24"/>
        </w:rPr>
        <w:t>Didactica   Magna.   </w:t>
      </w:r>
      <w:r>
        <w:rPr>
          <w:sz w:val="24"/>
        </w:rPr>
        <w:t>Disponível   em:   &lt;</w:t>
      </w:r>
      <w:hyperlink r:id="rId44">
        <w:r>
          <w:rPr>
            <w:sz w:val="24"/>
          </w:rPr>
          <w:t>http://www.</w:t>
        </w:r>
      </w:hyperlink>
      <w:r>
        <w:rPr>
          <w:sz w:val="24"/>
        </w:rPr>
        <w:t>  </w:t>
      </w:r>
      <w:r>
        <w:rPr>
          <w:spacing w:val="50"/>
          <w:sz w:val="24"/>
        </w:rPr>
        <w:t> </w:t>
      </w:r>
      <w:r>
        <w:rPr>
          <w:sz w:val="24"/>
        </w:rPr>
        <w:t>ebooksbrasil.org</w:t>
      </w:r>
    </w:p>
    <w:p>
      <w:pPr>
        <w:pStyle w:val="BodyText"/>
        <w:ind w:left="102"/>
        <w:jc w:val="both"/>
      </w:pPr>
      <w:r>
        <w:rPr/>
        <w:t>/eLibris/didaticamagna.html&gt;. Acesso em: 24 maio 2017.</w:t>
      </w:r>
    </w:p>
    <w:p>
      <w:pPr>
        <w:pStyle w:val="BodyText"/>
      </w:pPr>
    </w:p>
    <w:p>
      <w:pPr>
        <w:pStyle w:val="BodyText"/>
        <w:ind w:left="102" w:right="119"/>
        <w:jc w:val="both"/>
      </w:pPr>
      <w:r>
        <w:rPr/>
        <w:t>CORNELLI, G; COELHO, M. C. M. N. “Quem não for geômetra não entre!”: Geometria, filosofia e platonismo. </w:t>
      </w:r>
      <w:r>
        <w:rPr>
          <w:b/>
        </w:rPr>
        <w:t>Kriterion</w:t>
      </w:r>
      <w:r>
        <w:rPr>
          <w:i/>
        </w:rPr>
        <w:t>, </w:t>
      </w:r>
      <w:r>
        <w:rPr/>
        <w:t>Belo Horizonte, nº 116, Dez/2007, p. 417-</w:t>
      </w:r>
    </w:p>
    <w:p>
      <w:pPr>
        <w:pStyle w:val="BodyText"/>
        <w:ind w:left="102" w:right="120"/>
        <w:jc w:val="both"/>
      </w:pPr>
      <w:r>
        <w:rPr/>
        <w:t>435. Disponível em &lt;</w:t>
      </w:r>
      <w:hyperlink r:id="rId45">
        <w:r>
          <w:rPr/>
          <w:t>http://www.scielo.br</w:t>
        </w:r>
      </w:hyperlink>
      <w:r>
        <w:rPr/>
        <w:t> /pdf/kr/v48n116/a0948116.pdf&gt;. Acesso em: 22 out. 2017.</w:t>
      </w:r>
    </w:p>
    <w:p>
      <w:pPr>
        <w:pStyle w:val="BodyText"/>
      </w:pPr>
    </w:p>
    <w:p>
      <w:pPr>
        <w:pStyle w:val="BodyText"/>
        <w:ind w:left="102" w:right="124"/>
        <w:jc w:val="both"/>
      </w:pPr>
      <w:r>
        <w:rPr/>
        <w:t>COSTA, J. S</w:t>
      </w:r>
      <w:r>
        <w:rPr>
          <w:b/>
        </w:rPr>
        <w:t>. Tomás de Aquino</w:t>
      </w:r>
      <w:r>
        <w:rPr/>
        <w:t>: a razão a serviço da fé. São Paulo: Editora Moderna, 1993.</w:t>
      </w:r>
    </w:p>
    <w:p>
      <w:pPr>
        <w:pStyle w:val="BodyText"/>
        <w:spacing w:before="11"/>
        <w:rPr>
          <w:sz w:val="23"/>
        </w:rPr>
      </w:pPr>
    </w:p>
    <w:p>
      <w:pPr>
        <w:spacing w:before="0"/>
        <w:ind w:left="102" w:right="0" w:firstLine="0"/>
        <w:jc w:val="both"/>
        <w:rPr>
          <w:sz w:val="24"/>
        </w:rPr>
      </w:pPr>
      <w:r>
        <w:rPr>
          <w:sz w:val="24"/>
        </w:rPr>
        <w:t>COSTA, M. R. N. </w:t>
      </w:r>
      <w:r>
        <w:rPr>
          <w:b/>
          <w:sz w:val="24"/>
        </w:rPr>
        <w:t>10 lições sobre Santo Agostinho</w:t>
      </w:r>
      <w:r>
        <w:rPr>
          <w:sz w:val="24"/>
        </w:rPr>
        <w:t>. Petrópolis: Vozes, 2012.</w:t>
      </w:r>
    </w:p>
    <w:p>
      <w:pPr>
        <w:pStyle w:val="BodyText"/>
        <w:spacing w:before="11"/>
        <w:rPr>
          <w:sz w:val="23"/>
        </w:rPr>
      </w:pPr>
    </w:p>
    <w:p>
      <w:pPr>
        <w:spacing w:before="0"/>
        <w:ind w:left="102" w:right="116" w:firstLine="0"/>
        <w:jc w:val="both"/>
        <w:rPr>
          <w:sz w:val="24"/>
        </w:rPr>
      </w:pPr>
      <w:r>
        <w:rPr>
          <w:sz w:val="24"/>
        </w:rPr>
        <w:t>DA COSTA, R.; VENTORIM, E.; PAES FILHO, O. </w:t>
      </w:r>
      <w:r>
        <w:rPr>
          <w:b/>
          <w:sz w:val="24"/>
        </w:rPr>
        <w:t>Monges Medievais. </w:t>
      </w:r>
      <w:r>
        <w:rPr>
          <w:sz w:val="24"/>
        </w:rPr>
        <w:t>São Paulo: Planeta, 2014.</w:t>
      </w:r>
    </w:p>
    <w:p>
      <w:pPr>
        <w:spacing w:after="0"/>
        <w:jc w:val="both"/>
        <w:rPr>
          <w:sz w:val="24"/>
        </w:rPr>
        <w:sectPr>
          <w:pgSz w:w="11910" w:h="16840"/>
          <w:pgMar w:header="751" w:footer="0" w:top="960" w:bottom="280" w:left="1600" w:right="1580"/>
        </w:sectPr>
      </w:pPr>
    </w:p>
    <w:p>
      <w:pPr>
        <w:pStyle w:val="BodyText"/>
        <w:rPr>
          <w:sz w:val="20"/>
        </w:rPr>
      </w:pPr>
    </w:p>
    <w:p>
      <w:pPr>
        <w:pStyle w:val="BodyText"/>
        <w:rPr>
          <w:sz w:val="20"/>
        </w:rPr>
      </w:pPr>
    </w:p>
    <w:p>
      <w:pPr>
        <w:pStyle w:val="BodyText"/>
        <w:spacing w:before="6"/>
        <w:rPr>
          <w:sz w:val="22"/>
        </w:rPr>
      </w:pPr>
    </w:p>
    <w:p>
      <w:pPr>
        <w:pStyle w:val="BodyText"/>
        <w:ind w:left="102" w:right="117"/>
        <w:jc w:val="both"/>
      </w:pPr>
      <w:r>
        <w:rPr/>
        <w:t>DALAROSA, A. A. Anotações à questão: Para que estudar História da Educação. </w:t>
      </w:r>
      <w:r>
        <w:rPr>
          <w:i/>
        </w:rPr>
        <w:t>In</w:t>
      </w:r>
      <w:r>
        <w:rPr/>
        <w:t>: LOMBARDI, José Claudinei (org). </w:t>
      </w:r>
      <w:r>
        <w:rPr>
          <w:b/>
        </w:rPr>
        <w:t>Pesquisa em Educação: </w:t>
      </w:r>
      <w:r>
        <w:rPr/>
        <w:t>História, filosofia e temas transversais. Campinas: Editora Autores Associados/HISTEDBR, 1999.</w:t>
      </w:r>
    </w:p>
    <w:p>
      <w:pPr>
        <w:pStyle w:val="BodyText"/>
        <w:spacing w:before="10"/>
        <w:rPr>
          <w:sz w:val="23"/>
        </w:rPr>
      </w:pPr>
    </w:p>
    <w:p>
      <w:pPr>
        <w:spacing w:before="1"/>
        <w:ind w:left="102" w:right="119" w:firstLine="0"/>
        <w:jc w:val="both"/>
        <w:rPr>
          <w:sz w:val="24"/>
        </w:rPr>
      </w:pPr>
      <w:r>
        <w:rPr>
          <w:sz w:val="24"/>
        </w:rPr>
        <w:t>DARNTON, R. </w:t>
      </w:r>
      <w:r>
        <w:rPr>
          <w:b/>
          <w:sz w:val="24"/>
        </w:rPr>
        <w:t>Boemia literária e revolução: </w:t>
      </w:r>
      <w:r>
        <w:rPr>
          <w:sz w:val="24"/>
        </w:rPr>
        <w:t>O submundo das letras no Antigo Regime. São Paulo: Companhia das Letras, 2007.</w:t>
      </w:r>
    </w:p>
    <w:p>
      <w:pPr>
        <w:pStyle w:val="BodyText"/>
      </w:pPr>
    </w:p>
    <w:p>
      <w:pPr>
        <w:spacing w:before="0"/>
        <w:ind w:left="102" w:right="117" w:firstLine="0"/>
        <w:jc w:val="both"/>
        <w:rPr>
          <w:sz w:val="24"/>
        </w:rPr>
      </w:pPr>
      <w:r>
        <w:rPr>
          <w:sz w:val="24"/>
        </w:rPr>
        <w:t>DESCARTES. </w:t>
      </w:r>
      <w:r>
        <w:rPr>
          <w:b/>
          <w:sz w:val="24"/>
        </w:rPr>
        <w:t>Discurso do método. As paixões da alma</w:t>
      </w:r>
      <w:r>
        <w:rPr>
          <w:sz w:val="24"/>
        </w:rPr>
        <w:t>. </w:t>
      </w:r>
      <w:r>
        <w:rPr>
          <w:b/>
          <w:sz w:val="24"/>
        </w:rPr>
        <w:t>Meditações </w:t>
      </w:r>
      <w:r>
        <w:rPr>
          <w:sz w:val="24"/>
        </w:rPr>
        <w:t>(Os Pensadores). Intr. PESSANHA, J. A. M.  São Paulo: Nova Cultural, 1999.</w:t>
      </w:r>
    </w:p>
    <w:p>
      <w:pPr>
        <w:pStyle w:val="BodyText"/>
        <w:spacing w:before="11"/>
        <w:rPr>
          <w:sz w:val="23"/>
        </w:rPr>
      </w:pPr>
    </w:p>
    <w:p>
      <w:pPr>
        <w:pStyle w:val="BodyText"/>
        <w:ind w:left="102" w:right="506"/>
      </w:pPr>
      <w:r>
        <w:rPr/>
        <w:t>DICIONÁRIO ONLINE PORTUGUÊS. Disponível em &lt;</w:t>
      </w:r>
      <w:hyperlink r:id="rId46">
        <w:r>
          <w:rPr/>
          <w:t>https://www.dicio.com.br/</w:t>
        </w:r>
      </w:hyperlink>
      <w:r>
        <w:rPr/>
        <w:t> </w:t>
      </w:r>
      <w:hyperlink r:id="rId46">
        <w:r>
          <w:rPr/>
          <w:t>etnologia</w:t>
        </w:r>
      </w:hyperlink>
      <w:r>
        <w:rPr/>
        <w:t>&gt;. Acesso em 3 out. 2016.</w:t>
      </w:r>
    </w:p>
    <w:p>
      <w:pPr>
        <w:pStyle w:val="BodyText"/>
      </w:pPr>
    </w:p>
    <w:p>
      <w:pPr>
        <w:spacing w:before="0"/>
        <w:ind w:left="102" w:right="121" w:firstLine="0"/>
        <w:jc w:val="both"/>
        <w:rPr>
          <w:sz w:val="24"/>
        </w:rPr>
      </w:pPr>
      <w:r>
        <w:rPr>
          <w:sz w:val="24"/>
        </w:rPr>
        <w:t>DUARTE, F. Formação na educação pública brasileira: Entraves, desafios e  perspectiva. In CARVALHO, Roberto Francisco. </w:t>
      </w:r>
      <w:r>
        <w:rPr>
          <w:b/>
          <w:sz w:val="24"/>
        </w:rPr>
        <w:t>Educação superior, formação e trabalho educativo. </w:t>
      </w:r>
      <w:r>
        <w:rPr>
          <w:sz w:val="24"/>
        </w:rPr>
        <w:t>Goiânia: PUC Goiás,</w:t>
      </w:r>
      <w:r>
        <w:rPr>
          <w:spacing w:val="-5"/>
          <w:sz w:val="24"/>
        </w:rPr>
        <w:t> </w:t>
      </w:r>
      <w:r>
        <w:rPr>
          <w:sz w:val="24"/>
        </w:rPr>
        <w:t>2015.</w:t>
      </w:r>
    </w:p>
    <w:p>
      <w:pPr>
        <w:pStyle w:val="BodyText"/>
        <w:spacing w:before="11"/>
        <w:rPr>
          <w:sz w:val="23"/>
        </w:rPr>
      </w:pPr>
    </w:p>
    <w:p>
      <w:pPr>
        <w:spacing w:before="0"/>
        <w:ind w:left="102" w:right="0" w:firstLine="0"/>
        <w:jc w:val="both"/>
        <w:rPr>
          <w:sz w:val="24"/>
        </w:rPr>
      </w:pPr>
      <w:r>
        <w:rPr>
          <w:sz w:val="24"/>
        </w:rPr>
        <w:t>ECO, U. </w:t>
      </w:r>
      <w:r>
        <w:rPr>
          <w:b/>
          <w:sz w:val="24"/>
        </w:rPr>
        <w:t>Pós-escrito a O Nome da Rosa. </w:t>
      </w:r>
      <w:r>
        <w:rPr>
          <w:sz w:val="24"/>
        </w:rPr>
        <w:t>3ª ed. Rio de Janeiro: Nova Fronteira, 1985.</w:t>
      </w:r>
    </w:p>
    <w:p>
      <w:pPr>
        <w:pStyle w:val="BodyText"/>
        <w:spacing w:before="11"/>
        <w:rPr>
          <w:sz w:val="23"/>
        </w:rPr>
      </w:pPr>
    </w:p>
    <w:p>
      <w:pPr>
        <w:spacing w:before="0"/>
        <w:ind w:left="102" w:right="118" w:firstLine="0"/>
        <w:jc w:val="both"/>
        <w:rPr>
          <w:sz w:val="24"/>
        </w:rPr>
      </w:pPr>
      <w:r>
        <w:rPr>
          <w:sz w:val="24"/>
        </w:rPr>
        <w:t>EBY, F. </w:t>
      </w:r>
      <w:r>
        <w:rPr>
          <w:b/>
          <w:sz w:val="24"/>
        </w:rPr>
        <w:t>História da educação moderna: </w:t>
      </w:r>
      <w:r>
        <w:rPr>
          <w:sz w:val="24"/>
        </w:rPr>
        <w:t>Teoria, organização e prática educacionais. 2.ed.  Porto Alegre: Editora Globo, 1976.</w:t>
      </w:r>
    </w:p>
    <w:p>
      <w:pPr>
        <w:spacing w:line="550" w:lineRule="atLeast" w:before="1"/>
        <w:ind w:left="102" w:right="121" w:firstLine="0"/>
        <w:jc w:val="both"/>
        <w:rPr>
          <w:sz w:val="24"/>
        </w:rPr>
      </w:pPr>
      <w:r>
        <w:rPr>
          <w:sz w:val="24"/>
        </w:rPr>
        <w:t>ENGEL, P; RORTY, R. </w:t>
      </w:r>
      <w:r>
        <w:rPr>
          <w:b/>
          <w:sz w:val="24"/>
        </w:rPr>
        <w:t>Para que serve a verdade? </w:t>
      </w:r>
      <w:r>
        <w:rPr>
          <w:sz w:val="24"/>
        </w:rPr>
        <w:t>São Paulo: UNESP, 2008. FERNANDES, M. A. Skholē: o sentido fundante da escola. </w:t>
      </w:r>
      <w:r>
        <w:rPr>
          <w:i/>
          <w:sz w:val="24"/>
        </w:rPr>
        <w:t>In: </w:t>
      </w:r>
      <w:r>
        <w:rPr>
          <w:sz w:val="24"/>
        </w:rPr>
        <w:t>COÊLHO, I. M (org.).</w:t>
      </w:r>
    </w:p>
    <w:p>
      <w:pPr>
        <w:spacing w:before="0"/>
        <w:ind w:left="102" w:right="0" w:firstLine="0"/>
        <w:jc w:val="both"/>
        <w:rPr>
          <w:sz w:val="24"/>
        </w:rPr>
      </w:pPr>
      <w:r>
        <w:rPr>
          <w:b/>
          <w:sz w:val="24"/>
        </w:rPr>
        <w:t>Escritos sobre o sentido da escola. </w:t>
      </w:r>
      <w:r>
        <w:rPr>
          <w:sz w:val="24"/>
        </w:rPr>
        <w:t>Campinas: Mercado das Letras, 2013.</w:t>
      </w:r>
    </w:p>
    <w:p>
      <w:pPr>
        <w:pStyle w:val="BodyText"/>
      </w:pPr>
    </w:p>
    <w:p>
      <w:pPr>
        <w:spacing w:before="0"/>
        <w:ind w:left="102" w:right="117" w:firstLine="0"/>
        <w:jc w:val="both"/>
        <w:rPr>
          <w:sz w:val="24"/>
        </w:rPr>
      </w:pPr>
      <w:r>
        <w:rPr>
          <w:sz w:val="24"/>
        </w:rPr>
        <w:t>FERRY, L; JERPHAGNON, L. </w:t>
      </w:r>
      <w:r>
        <w:rPr>
          <w:b/>
          <w:sz w:val="24"/>
        </w:rPr>
        <w:t>A Tentação do Cristianismo: </w:t>
      </w:r>
      <w:r>
        <w:rPr>
          <w:sz w:val="24"/>
        </w:rPr>
        <w:t>De Seita à Civilização. Rio de Janeiro: Objetiva, 2011.</w:t>
      </w:r>
    </w:p>
    <w:p>
      <w:pPr>
        <w:pStyle w:val="BodyText"/>
        <w:spacing w:before="11"/>
        <w:rPr>
          <w:sz w:val="23"/>
        </w:rPr>
      </w:pPr>
    </w:p>
    <w:p>
      <w:pPr>
        <w:pStyle w:val="BodyText"/>
        <w:ind w:left="102" w:right="121"/>
        <w:jc w:val="both"/>
      </w:pPr>
      <w:r>
        <w:rPr/>
        <w:t>FERRY, L. </w:t>
      </w:r>
      <w:r>
        <w:rPr>
          <w:b/>
        </w:rPr>
        <w:t>Aprender a viver: </w:t>
      </w:r>
      <w:r>
        <w:rPr/>
        <w:t>Filosofia para os novos tempos. Rio de Janeiro: Objetiva,</w:t>
      </w:r>
      <w:r>
        <w:rPr>
          <w:spacing w:val="-2"/>
        </w:rPr>
        <w:t> </w:t>
      </w:r>
      <w:r>
        <w:rPr/>
        <w:t>2015.</w:t>
      </w:r>
    </w:p>
    <w:p>
      <w:pPr>
        <w:pStyle w:val="BodyText"/>
        <w:spacing w:before="11"/>
        <w:rPr>
          <w:sz w:val="23"/>
        </w:rPr>
      </w:pPr>
    </w:p>
    <w:p>
      <w:pPr>
        <w:pStyle w:val="BodyText"/>
        <w:ind w:left="102" w:right="119"/>
        <w:jc w:val="both"/>
      </w:pPr>
      <w:r>
        <w:rPr/>
        <w:t>FILHO, J. C. P.. </w:t>
      </w:r>
      <w:r>
        <w:rPr>
          <w:b/>
        </w:rPr>
        <w:t>A Educação Através Dos Tempos. </w:t>
      </w:r>
      <w:r>
        <w:rPr/>
        <w:t>Disponível em </w:t>
      </w:r>
      <w:hyperlink r:id="rId47">
        <w:r>
          <w:rPr/>
          <w:t>https://acervodigital.unesp.br/bitstream/123456789/173/1/01d06t01.pdf</w:t>
        </w:r>
      </w:hyperlink>
      <w:r>
        <w:rPr/>
        <w:t>. Acesso em: 10 maio 2017.</w:t>
      </w:r>
    </w:p>
    <w:p>
      <w:pPr>
        <w:pStyle w:val="BodyText"/>
        <w:spacing w:before="11"/>
        <w:rPr>
          <w:sz w:val="23"/>
        </w:rPr>
      </w:pPr>
    </w:p>
    <w:p>
      <w:pPr>
        <w:spacing w:before="0"/>
        <w:ind w:left="102" w:right="119" w:firstLine="0"/>
        <w:jc w:val="both"/>
        <w:rPr>
          <w:sz w:val="24"/>
        </w:rPr>
      </w:pPr>
      <w:r>
        <w:rPr>
          <w:sz w:val="24"/>
        </w:rPr>
        <w:t>FONTANIER, J-M. </w:t>
      </w:r>
      <w:r>
        <w:rPr>
          <w:b/>
          <w:sz w:val="24"/>
        </w:rPr>
        <w:t>Vocabulário Latino de Filosofia. </w:t>
      </w:r>
      <w:r>
        <w:rPr>
          <w:sz w:val="24"/>
        </w:rPr>
        <w:t>São Paulo: Martins  Fontes, 2007.</w:t>
      </w:r>
    </w:p>
    <w:p>
      <w:pPr>
        <w:pStyle w:val="BodyText"/>
        <w:spacing w:before="11"/>
        <w:rPr>
          <w:sz w:val="23"/>
        </w:rPr>
      </w:pPr>
    </w:p>
    <w:p>
      <w:pPr>
        <w:spacing w:before="0"/>
        <w:ind w:left="102" w:right="116" w:firstLine="0"/>
        <w:jc w:val="both"/>
        <w:rPr>
          <w:sz w:val="24"/>
        </w:rPr>
      </w:pPr>
      <w:r>
        <w:rPr>
          <w:sz w:val="24"/>
        </w:rPr>
        <w:t>FRANCO JR, H. </w:t>
      </w:r>
      <w:r>
        <w:rPr>
          <w:b/>
          <w:sz w:val="24"/>
        </w:rPr>
        <w:t>História da Idade Média, o nascimento do Ocidente. </w:t>
      </w:r>
      <w:r>
        <w:rPr>
          <w:sz w:val="24"/>
        </w:rPr>
        <w:t>São Paulo: Brasiliense, 2006.</w:t>
      </w:r>
    </w:p>
    <w:p>
      <w:pPr>
        <w:pStyle w:val="BodyText"/>
        <w:spacing w:before="11"/>
        <w:rPr>
          <w:sz w:val="23"/>
        </w:rPr>
      </w:pPr>
    </w:p>
    <w:p>
      <w:pPr>
        <w:pStyle w:val="BodyText"/>
        <w:ind w:left="102" w:right="115"/>
        <w:jc w:val="both"/>
      </w:pPr>
      <w:r>
        <w:rPr/>
        <w:t>GEFFRÉ, C; JOSSUA, J-P. Interpretação teológica da modernidade. </w:t>
      </w:r>
      <w:r>
        <w:rPr>
          <w:b/>
        </w:rPr>
        <w:t>Concilium</w:t>
      </w:r>
      <w:r>
        <w:rPr/>
        <w:t>, Petrópolis: Vozes, no. 244, p. 3-7, 1992/6.</w:t>
      </w:r>
    </w:p>
    <w:p>
      <w:pPr>
        <w:pStyle w:val="BodyText"/>
        <w:spacing w:before="11"/>
        <w:rPr>
          <w:sz w:val="23"/>
        </w:rPr>
      </w:pPr>
    </w:p>
    <w:p>
      <w:pPr>
        <w:spacing w:line="480" w:lineRule="auto" w:before="0"/>
        <w:ind w:left="102" w:right="428" w:firstLine="0"/>
        <w:jc w:val="left"/>
        <w:rPr>
          <w:sz w:val="24"/>
        </w:rPr>
      </w:pPr>
      <w:r>
        <w:rPr>
          <w:sz w:val="24"/>
        </w:rPr>
        <w:t>GILSON, E. </w:t>
      </w:r>
      <w:r>
        <w:rPr>
          <w:b/>
          <w:sz w:val="24"/>
        </w:rPr>
        <w:t>A Filosofia Na Idade Média. </w:t>
      </w:r>
      <w:r>
        <w:rPr>
          <w:sz w:val="24"/>
        </w:rPr>
        <w:t>São Paulo: Martins Fontes, 1995. GIORDANI, M. C. </w:t>
      </w:r>
      <w:r>
        <w:rPr>
          <w:b/>
          <w:sz w:val="24"/>
        </w:rPr>
        <w:t>História do Mundo Feudal</w:t>
      </w:r>
      <w:r>
        <w:rPr>
          <w:sz w:val="24"/>
        </w:rPr>
        <w:t>. Petrópolis: Vozes. 1997, (vol. II/1).</w:t>
      </w:r>
    </w:p>
    <w:p>
      <w:pPr>
        <w:spacing w:after="0" w:line="480" w:lineRule="auto"/>
        <w:jc w:val="left"/>
        <w:rPr>
          <w:sz w:val="24"/>
        </w:rPr>
        <w:sectPr>
          <w:pgSz w:w="11910" w:h="16840"/>
          <w:pgMar w:header="751" w:footer="0" w:top="960" w:bottom="280" w:left="1600" w:right="1580"/>
        </w:sectPr>
      </w:pPr>
    </w:p>
    <w:p>
      <w:pPr>
        <w:pStyle w:val="BodyText"/>
        <w:rPr>
          <w:sz w:val="20"/>
        </w:rPr>
      </w:pPr>
    </w:p>
    <w:p>
      <w:pPr>
        <w:pStyle w:val="BodyText"/>
        <w:rPr>
          <w:sz w:val="20"/>
        </w:rPr>
      </w:pPr>
    </w:p>
    <w:p>
      <w:pPr>
        <w:pStyle w:val="BodyText"/>
        <w:spacing w:before="6"/>
        <w:rPr>
          <w:sz w:val="22"/>
        </w:rPr>
      </w:pPr>
    </w:p>
    <w:p>
      <w:pPr>
        <w:spacing w:line="480" w:lineRule="auto" w:before="0"/>
        <w:ind w:left="102" w:right="1048" w:firstLine="0"/>
        <w:jc w:val="left"/>
        <w:rPr>
          <w:sz w:val="24"/>
        </w:rPr>
      </w:pPr>
      <w:r>
        <w:rPr>
          <w:sz w:val="24"/>
        </w:rPr>
        <w:t>GLEISER, M. </w:t>
      </w:r>
      <w:r>
        <w:rPr>
          <w:b/>
          <w:sz w:val="24"/>
        </w:rPr>
        <w:t>A dança do universo</w:t>
      </w:r>
      <w:r>
        <w:rPr>
          <w:sz w:val="24"/>
        </w:rPr>
        <w:t>. São Paulo: Companhia das Letras, 2010. GOODSON, I. F. </w:t>
      </w:r>
      <w:r>
        <w:rPr>
          <w:b/>
          <w:sz w:val="24"/>
        </w:rPr>
        <w:t>Currículo: teoria e história. </w:t>
      </w:r>
      <w:r>
        <w:rPr>
          <w:sz w:val="24"/>
        </w:rPr>
        <w:t>Petrópolis: Vozes, 1995.</w:t>
      </w:r>
    </w:p>
    <w:p>
      <w:pPr>
        <w:spacing w:before="9"/>
        <w:ind w:left="102" w:right="0" w:firstLine="0"/>
        <w:jc w:val="both"/>
        <w:rPr>
          <w:sz w:val="24"/>
        </w:rPr>
      </w:pPr>
      <w:r>
        <w:rPr>
          <w:sz w:val="24"/>
          <w:u w:val="single"/>
        </w:rPr>
        <w:t>        </w:t>
      </w:r>
      <w:r>
        <w:rPr>
          <w:sz w:val="24"/>
        </w:rPr>
        <w:t>. </w:t>
      </w:r>
      <w:r>
        <w:rPr>
          <w:b/>
          <w:sz w:val="24"/>
        </w:rPr>
        <w:t>A construção social do currículo</w:t>
      </w:r>
      <w:r>
        <w:rPr>
          <w:sz w:val="24"/>
        </w:rPr>
        <w:t>. Lisboa: EDUCA, 1997.</w:t>
      </w:r>
    </w:p>
    <w:p>
      <w:pPr>
        <w:pStyle w:val="BodyText"/>
        <w:spacing w:before="10"/>
        <w:rPr>
          <w:sz w:val="23"/>
        </w:rPr>
      </w:pPr>
    </w:p>
    <w:p>
      <w:pPr>
        <w:spacing w:before="1"/>
        <w:ind w:left="102" w:right="119" w:firstLine="0"/>
        <w:jc w:val="both"/>
        <w:rPr>
          <w:sz w:val="24"/>
        </w:rPr>
      </w:pPr>
      <w:r>
        <w:rPr>
          <w:sz w:val="24"/>
        </w:rPr>
        <w:t>GRANDE HISTÓRIA UNIVERSAL. </w:t>
      </w:r>
      <w:r>
        <w:rPr>
          <w:b/>
          <w:sz w:val="24"/>
        </w:rPr>
        <w:t>Alta Idade Média. </w:t>
      </w:r>
      <w:r>
        <w:rPr>
          <w:sz w:val="24"/>
        </w:rPr>
        <w:t>Barcelona: Ediciones Folio, 2007.</w:t>
      </w:r>
    </w:p>
    <w:p>
      <w:pPr>
        <w:pStyle w:val="BodyText"/>
      </w:pPr>
    </w:p>
    <w:p>
      <w:pPr>
        <w:spacing w:before="0"/>
        <w:ind w:left="102" w:right="119" w:firstLine="0"/>
        <w:jc w:val="both"/>
        <w:rPr>
          <w:sz w:val="24"/>
        </w:rPr>
      </w:pPr>
      <w:r>
        <w:rPr>
          <w:sz w:val="24"/>
        </w:rPr>
        <w:t>GUIMARÃES, G. O trabalho e o tempo na educação e na escola. </w:t>
      </w:r>
      <w:r>
        <w:rPr>
          <w:i/>
          <w:sz w:val="24"/>
        </w:rPr>
        <w:t>In: </w:t>
      </w:r>
      <w:r>
        <w:rPr>
          <w:sz w:val="24"/>
        </w:rPr>
        <w:t>COÊLHO, I. M (org.). </w:t>
      </w:r>
      <w:r>
        <w:rPr>
          <w:b/>
          <w:sz w:val="24"/>
        </w:rPr>
        <w:t>Escritos sobre o sentido da escola. </w:t>
      </w:r>
      <w:r>
        <w:rPr>
          <w:sz w:val="24"/>
        </w:rPr>
        <w:t>Campinas: Mercado das Letras, 2013.</w:t>
      </w:r>
    </w:p>
    <w:p>
      <w:pPr>
        <w:pStyle w:val="BodyText"/>
        <w:spacing w:before="11"/>
        <w:rPr>
          <w:sz w:val="23"/>
        </w:rPr>
      </w:pPr>
    </w:p>
    <w:p>
      <w:pPr>
        <w:spacing w:before="0"/>
        <w:ind w:left="102" w:right="0" w:firstLine="0"/>
        <w:jc w:val="both"/>
        <w:rPr>
          <w:sz w:val="24"/>
        </w:rPr>
      </w:pPr>
      <w:r>
        <w:rPr>
          <w:sz w:val="24"/>
        </w:rPr>
        <w:t>HUGO, V. </w:t>
      </w:r>
      <w:r>
        <w:rPr>
          <w:b/>
          <w:sz w:val="24"/>
        </w:rPr>
        <w:t>O corcunda de Notre-Dame</w:t>
      </w:r>
      <w:r>
        <w:rPr>
          <w:sz w:val="24"/>
        </w:rPr>
        <w:t>. São Paulo: Martin Claret, 2006.</w:t>
      </w:r>
    </w:p>
    <w:p>
      <w:pPr>
        <w:pStyle w:val="BodyText"/>
      </w:pPr>
    </w:p>
    <w:p>
      <w:pPr>
        <w:spacing w:before="0"/>
        <w:ind w:left="102" w:right="118" w:firstLine="0"/>
        <w:jc w:val="both"/>
        <w:rPr>
          <w:sz w:val="24"/>
        </w:rPr>
      </w:pPr>
      <w:r>
        <w:rPr>
          <w:sz w:val="24"/>
        </w:rPr>
        <w:t>I PRESOCRATICI: </w:t>
      </w:r>
      <w:r>
        <w:rPr>
          <w:b/>
          <w:sz w:val="24"/>
        </w:rPr>
        <w:t>Testimonianze e Frammenti da Talete a Empedocle. </w:t>
      </w:r>
      <w:r>
        <w:rPr>
          <w:sz w:val="24"/>
        </w:rPr>
        <w:t>A Cura di LAMI, A. Milano: BUR Rizzoli, 2012.</w:t>
      </w:r>
    </w:p>
    <w:p>
      <w:pPr>
        <w:pStyle w:val="BodyText"/>
        <w:spacing w:before="11"/>
        <w:rPr>
          <w:sz w:val="23"/>
        </w:rPr>
      </w:pPr>
    </w:p>
    <w:p>
      <w:pPr>
        <w:pStyle w:val="BodyText"/>
        <w:ind w:left="102" w:right="115"/>
        <w:jc w:val="both"/>
      </w:pPr>
      <w:r>
        <w:rPr/>
        <w:t>ISKANDAR, J. I.; LEAL, M. R.. Sobre Positivismo e Educação</w:t>
      </w:r>
      <w:r>
        <w:rPr>
          <w:i/>
        </w:rPr>
        <w:t>. </w:t>
      </w:r>
      <w:r>
        <w:rPr>
          <w:b/>
        </w:rPr>
        <w:t>Diálogo Educacional</w:t>
      </w:r>
      <w:r>
        <w:rPr/>
        <w:t>, Curitiba, v. 3, n.7, p. 89-94, set./dez. 2002. Disponível em: &lt;</w:t>
      </w:r>
      <w:hyperlink r:id="rId48">
        <w:r>
          <w:rPr/>
          <w:t>http://www2.pucpr.br/</w:t>
        </w:r>
      </w:hyperlink>
      <w:r>
        <w:rPr/>
        <w:t> reol/index.php/DIALOGO?dd1=654&amp;dd99=view&gt; Acesso em: 15 maio 2017.</w:t>
      </w:r>
    </w:p>
    <w:p>
      <w:pPr>
        <w:pStyle w:val="BodyText"/>
        <w:spacing w:before="11"/>
        <w:rPr>
          <w:sz w:val="23"/>
        </w:rPr>
      </w:pPr>
    </w:p>
    <w:p>
      <w:pPr>
        <w:pStyle w:val="BodyText"/>
        <w:ind w:left="102" w:right="119"/>
        <w:jc w:val="both"/>
      </w:pPr>
      <w:r>
        <w:rPr/>
        <w:t>JAEGER, W. </w:t>
      </w:r>
      <w:r>
        <w:rPr>
          <w:b/>
        </w:rPr>
        <w:t>Paidéia: </w:t>
      </w:r>
      <w:r>
        <w:rPr/>
        <w:t>A formação do homem grego. 4.ed. São Paulo: Martins Fontes, 2001.</w:t>
      </w:r>
    </w:p>
    <w:p>
      <w:pPr>
        <w:pStyle w:val="BodyText"/>
        <w:spacing w:before="2"/>
        <w:rPr>
          <w:sz w:val="16"/>
        </w:rPr>
      </w:pPr>
    </w:p>
    <w:p>
      <w:pPr>
        <w:tabs>
          <w:tab w:pos="582" w:val="left" w:leader="none"/>
        </w:tabs>
        <w:spacing w:before="89"/>
        <w:ind w:left="102" w:right="0" w:firstLine="0"/>
        <w:jc w:val="left"/>
        <w:rPr>
          <w:sz w:val="24"/>
        </w:rPr>
      </w:pPr>
      <w:r>
        <w:rPr>
          <w:sz w:val="24"/>
          <w:u w:val="single"/>
        </w:rPr>
        <w:t> </w:t>
        <w:tab/>
      </w:r>
      <w:r>
        <w:rPr>
          <w:sz w:val="24"/>
        </w:rPr>
        <w:t>. </w:t>
      </w:r>
      <w:r>
        <w:rPr>
          <w:b/>
          <w:sz w:val="24"/>
        </w:rPr>
        <w:t>Cristianesimo Primitivo e Paideia Greca. </w:t>
      </w:r>
      <w:r>
        <w:rPr>
          <w:sz w:val="24"/>
        </w:rPr>
        <w:t>Milano: Bompiani,</w:t>
      </w:r>
      <w:r>
        <w:rPr>
          <w:spacing w:val="-9"/>
          <w:sz w:val="24"/>
        </w:rPr>
        <w:t> </w:t>
      </w:r>
      <w:r>
        <w:rPr>
          <w:sz w:val="24"/>
        </w:rPr>
        <w:t>2013.</w:t>
      </w:r>
    </w:p>
    <w:p>
      <w:pPr>
        <w:pStyle w:val="BodyText"/>
        <w:spacing w:before="11"/>
        <w:rPr>
          <w:sz w:val="23"/>
        </w:rPr>
      </w:pPr>
    </w:p>
    <w:p>
      <w:pPr>
        <w:spacing w:before="0"/>
        <w:ind w:left="102" w:right="0" w:firstLine="0"/>
        <w:jc w:val="left"/>
        <w:rPr>
          <w:sz w:val="24"/>
        </w:rPr>
      </w:pPr>
      <w:r>
        <w:rPr>
          <w:sz w:val="24"/>
        </w:rPr>
        <w:t>JOSAPHAT, C. </w:t>
      </w:r>
      <w:r>
        <w:rPr>
          <w:b/>
          <w:sz w:val="24"/>
        </w:rPr>
        <w:t>Tomás de Aquino e Paulo Freire. </w:t>
      </w:r>
      <w:r>
        <w:rPr>
          <w:sz w:val="24"/>
        </w:rPr>
        <w:t>São Paulo: Paulus, 2016.</w:t>
      </w:r>
    </w:p>
    <w:p>
      <w:pPr>
        <w:pStyle w:val="BodyText"/>
        <w:spacing w:before="11"/>
        <w:rPr>
          <w:sz w:val="23"/>
        </w:rPr>
      </w:pPr>
    </w:p>
    <w:p>
      <w:pPr>
        <w:pStyle w:val="BodyText"/>
        <w:ind w:left="102" w:right="503"/>
      </w:pPr>
      <w:r>
        <w:rPr/>
        <w:t>JOSEPH, M. </w:t>
      </w:r>
      <w:r>
        <w:rPr>
          <w:b/>
        </w:rPr>
        <w:t>O Trivium: </w:t>
      </w:r>
      <w:r>
        <w:rPr/>
        <w:t>As artes liberais da lógica, da gramática e da retórica. São Paulo: É Realizações, 2002.</w:t>
      </w:r>
    </w:p>
    <w:p>
      <w:pPr>
        <w:pStyle w:val="BodyText"/>
        <w:spacing w:before="11"/>
        <w:rPr>
          <w:sz w:val="23"/>
        </w:rPr>
      </w:pPr>
    </w:p>
    <w:p>
      <w:pPr>
        <w:spacing w:before="0"/>
        <w:ind w:left="102" w:right="116" w:firstLine="0"/>
        <w:jc w:val="left"/>
        <w:rPr>
          <w:sz w:val="24"/>
        </w:rPr>
      </w:pPr>
      <w:r>
        <w:rPr>
          <w:sz w:val="24"/>
        </w:rPr>
        <w:t>JUSTINO DE ROMA. </w:t>
      </w:r>
      <w:r>
        <w:rPr>
          <w:b/>
          <w:sz w:val="24"/>
        </w:rPr>
        <w:t>I e II Apologia; Diálogo com Trifão</w:t>
      </w:r>
      <w:r>
        <w:rPr>
          <w:sz w:val="24"/>
        </w:rPr>
        <w:t>. 2ª ed. Trad. Ivo Storniolo e Euclides M.; Balancin.; Rev. Honório  Dalbosco. São Paulo: Paulus, 1995.</w:t>
      </w:r>
    </w:p>
    <w:p>
      <w:pPr>
        <w:pStyle w:val="BodyText"/>
        <w:spacing w:before="11"/>
        <w:rPr>
          <w:sz w:val="23"/>
        </w:rPr>
      </w:pPr>
    </w:p>
    <w:p>
      <w:pPr>
        <w:tabs>
          <w:tab w:pos="1061" w:val="left" w:leader="none"/>
          <w:tab w:pos="1431" w:val="left" w:leader="none"/>
          <w:tab w:pos="2590" w:val="left" w:leader="none"/>
          <w:tab w:pos="2947" w:val="left" w:leader="none"/>
          <w:tab w:pos="4117" w:val="left" w:leader="none"/>
          <w:tab w:pos="4542" w:val="left" w:leader="none"/>
          <w:tab w:pos="5153" w:val="left" w:leader="none"/>
          <w:tab w:pos="5496" w:val="left" w:leader="none"/>
          <w:tab w:pos="7029" w:val="left" w:leader="none"/>
          <w:tab w:pos="8315" w:val="left" w:leader="none"/>
        </w:tabs>
        <w:spacing w:before="0"/>
        <w:ind w:left="102" w:right="0" w:firstLine="0"/>
        <w:jc w:val="left"/>
        <w:rPr>
          <w:sz w:val="24"/>
        </w:rPr>
      </w:pPr>
      <w:r>
        <w:rPr>
          <w:sz w:val="24"/>
        </w:rPr>
        <w:t>KANT,</w:t>
        <w:tab/>
        <w:t>I.</w:t>
        <w:tab/>
      </w:r>
      <w:r>
        <w:rPr>
          <w:b/>
          <w:sz w:val="24"/>
        </w:rPr>
        <w:t>Resposta</w:t>
        <w:tab/>
        <w:t>à</w:t>
        <w:tab/>
        <w:t>pergunta</w:t>
        <w:tab/>
        <w:t>O</w:t>
        <w:tab/>
        <w:t>que</w:t>
        <w:tab/>
        <w:t>é</w:t>
        <w:tab/>
        <w:t>Iluminismo?</w:t>
        <w:tab/>
      </w:r>
      <w:r>
        <w:rPr>
          <w:sz w:val="24"/>
        </w:rPr>
        <w:t>Disponível</w:t>
        <w:tab/>
        <w:t>em</w:t>
      </w:r>
    </w:p>
    <w:p>
      <w:pPr>
        <w:pStyle w:val="BodyText"/>
        <w:ind w:left="102" w:right="116"/>
      </w:pPr>
      <w:r>
        <w:rPr/>
        <w:t>&lt;</w:t>
      </w:r>
      <w:hyperlink r:id="rId49">
        <w:r>
          <w:rPr/>
          <w:t>http://www.lusosofia.net/textos/kant_o_iluminismo_1784.pdf&gt;</w:t>
        </w:r>
      </w:hyperlink>
      <w:r>
        <w:rPr/>
        <w:t> Acesso em: 20 abr. 2016.</w:t>
      </w:r>
    </w:p>
    <w:p>
      <w:pPr>
        <w:pStyle w:val="BodyText"/>
        <w:spacing w:before="1"/>
      </w:pPr>
    </w:p>
    <w:p>
      <w:pPr>
        <w:spacing w:before="0"/>
        <w:ind w:left="102" w:right="116" w:firstLine="0"/>
        <w:jc w:val="left"/>
        <w:rPr>
          <w:sz w:val="24"/>
        </w:rPr>
      </w:pPr>
      <w:r>
        <w:rPr>
          <w:sz w:val="24"/>
        </w:rPr>
        <w:t>KOESTER, H. </w:t>
      </w:r>
      <w:r>
        <w:rPr>
          <w:b/>
          <w:sz w:val="24"/>
        </w:rPr>
        <w:t>Introdução ao Novo Testamento: </w:t>
      </w:r>
      <w:r>
        <w:rPr>
          <w:sz w:val="24"/>
        </w:rPr>
        <w:t>História, Cultura e Religião do período Helenístico. São Paulo: Paulus, 2005, (vol. 1).</w:t>
      </w:r>
    </w:p>
    <w:p>
      <w:pPr>
        <w:pStyle w:val="BodyText"/>
      </w:pPr>
    </w:p>
    <w:p>
      <w:pPr>
        <w:pStyle w:val="BodyText"/>
        <w:ind w:left="102" w:right="116"/>
      </w:pPr>
      <w:r>
        <w:rPr/>
        <w:t>LABEAGA, J. A. I. Alcune fonti dell’antropologia di San Tommaso (prima parte). </w:t>
      </w:r>
      <w:r>
        <w:rPr>
          <w:b/>
        </w:rPr>
        <w:t>Alfa e Omega</w:t>
      </w:r>
      <w:r>
        <w:rPr/>
        <w:t>, IV, no. 3, sett.-dic. p. 415-465, 2001.</w:t>
      </w:r>
    </w:p>
    <w:p>
      <w:pPr>
        <w:pStyle w:val="BodyText"/>
      </w:pPr>
    </w:p>
    <w:p>
      <w:pPr>
        <w:spacing w:before="0"/>
        <w:ind w:left="102" w:right="0" w:firstLine="0"/>
        <w:jc w:val="left"/>
        <w:rPr>
          <w:sz w:val="24"/>
        </w:rPr>
      </w:pPr>
      <w:r>
        <w:rPr>
          <w:sz w:val="24"/>
        </w:rPr>
        <w:t>LARROYO, F </w:t>
      </w:r>
      <w:r>
        <w:rPr>
          <w:b/>
          <w:sz w:val="24"/>
        </w:rPr>
        <w:t>História Geral da Pedagogia. </w:t>
      </w:r>
      <w:r>
        <w:rPr>
          <w:sz w:val="24"/>
        </w:rPr>
        <w:t>São Paulo: Mestre Jou, 1974.</w:t>
      </w:r>
    </w:p>
    <w:p>
      <w:pPr>
        <w:pStyle w:val="BodyText"/>
      </w:pPr>
    </w:p>
    <w:p>
      <w:pPr>
        <w:spacing w:before="0"/>
        <w:ind w:left="102" w:right="116" w:firstLine="0"/>
        <w:jc w:val="left"/>
        <w:rPr>
          <w:sz w:val="24"/>
        </w:rPr>
      </w:pPr>
      <w:r>
        <w:rPr>
          <w:sz w:val="24"/>
        </w:rPr>
        <w:t>LAUAND, L. J. </w:t>
      </w:r>
      <w:r>
        <w:rPr>
          <w:b/>
          <w:sz w:val="24"/>
        </w:rPr>
        <w:t>Cultura e educação na Idade Média. </w:t>
      </w:r>
      <w:r>
        <w:rPr>
          <w:sz w:val="24"/>
        </w:rPr>
        <w:t>São Paulo: Martins Fontes, 1998.</w:t>
      </w:r>
    </w:p>
    <w:p>
      <w:pPr>
        <w:spacing w:after="0"/>
        <w:jc w:val="left"/>
        <w:rPr>
          <w:sz w:val="24"/>
        </w:rPr>
        <w:sectPr>
          <w:pgSz w:w="11910" w:h="16840"/>
          <w:pgMar w:header="751" w:footer="0" w:top="960" w:bottom="280" w:left="1600" w:right="1580"/>
        </w:sectPr>
      </w:pPr>
    </w:p>
    <w:p>
      <w:pPr>
        <w:pStyle w:val="BodyText"/>
        <w:rPr>
          <w:sz w:val="20"/>
        </w:rPr>
      </w:pPr>
    </w:p>
    <w:p>
      <w:pPr>
        <w:spacing w:before="213"/>
        <w:ind w:left="102" w:right="117" w:firstLine="0"/>
        <w:jc w:val="both"/>
        <w:rPr>
          <w:sz w:val="24"/>
        </w:rPr>
      </w:pPr>
      <w:r>
        <w:rPr>
          <w:sz w:val="24"/>
          <w:u w:val="single"/>
        </w:rPr>
        <w:t>        </w:t>
      </w:r>
      <w:r>
        <w:rPr>
          <w:sz w:val="24"/>
        </w:rPr>
        <w:t>. </w:t>
      </w:r>
      <w:r>
        <w:rPr>
          <w:b/>
          <w:sz w:val="24"/>
        </w:rPr>
        <w:t>Aspectos do Ensino na Filosofia da Educação de Tomás de Aquino: </w:t>
      </w:r>
      <w:r>
        <w:rPr>
          <w:sz w:val="24"/>
        </w:rPr>
        <w:t>A Memória e o Concreto (notas de conferência proferida no I Colóquio Filosofia e Educação:  “Educação  e  Educadores”,  Feusp,  04  de  out.  de  2004).  Disponível   em</w:t>
      </w:r>
    </w:p>
    <w:p>
      <w:pPr>
        <w:pStyle w:val="BodyText"/>
        <w:ind w:left="102"/>
        <w:jc w:val="both"/>
      </w:pPr>
      <w:r>
        <w:rPr/>
        <w:t>&lt;</w:t>
      </w:r>
      <w:hyperlink r:id="rId51">
        <w:r>
          <w:rPr/>
          <w:t>http://www.hottopos.com/rih8/jean.htm</w:t>
        </w:r>
      </w:hyperlink>
      <w:r>
        <w:rPr/>
        <w:t>&gt;. Acesso em: 13 abr. 2017.</w:t>
      </w:r>
    </w:p>
    <w:p>
      <w:pPr>
        <w:pStyle w:val="BodyText"/>
        <w:spacing w:before="2"/>
        <w:rPr>
          <w:sz w:val="16"/>
        </w:rPr>
      </w:pPr>
    </w:p>
    <w:p>
      <w:pPr>
        <w:tabs>
          <w:tab w:pos="582" w:val="left" w:leader="none"/>
        </w:tabs>
        <w:spacing w:before="90"/>
        <w:ind w:left="102" w:right="0" w:firstLine="0"/>
        <w:jc w:val="left"/>
        <w:rPr>
          <w:sz w:val="24"/>
        </w:rPr>
      </w:pPr>
      <w:r>
        <w:rPr>
          <w:sz w:val="24"/>
          <w:u w:val="single"/>
        </w:rPr>
        <w:t> </w:t>
        <w:tab/>
      </w:r>
      <w:r>
        <w:rPr>
          <w:sz w:val="24"/>
        </w:rPr>
        <w:t>. Tomás de Aquino: filosofia e pedagogia. </w:t>
      </w:r>
      <w:r>
        <w:rPr>
          <w:b/>
          <w:sz w:val="24"/>
        </w:rPr>
        <w:t>Acta Scientiarum. </w:t>
      </w:r>
      <w:r>
        <w:rPr>
          <w:sz w:val="24"/>
        </w:rPr>
        <w:t>Education </w:t>
      </w:r>
      <w:r>
        <w:rPr>
          <w:spacing w:val="28"/>
          <w:sz w:val="24"/>
        </w:rPr>
        <w:t> </w:t>
      </w:r>
      <w:r>
        <w:rPr>
          <w:sz w:val="24"/>
        </w:rPr>
        <w:t>Maringá,</w:t>
      </w:r>
    </w:p>
    <w:p>
      <w:pPr>
        <w:pStyle w:val="BodyText"/>
        <w:ind w:left="102" w:right="121"/>
      </w:pPr>
      <w:r>
        <w:rPr/>
        <w:t>v. 34, n. 1, p. 11-18, Jan-Jun 2012. Disponível em &lt;file:///C:/Users/Luciano/ Downloads/16083-68853-1-PB.pdf&gt;. Acesso em: 13 abr. 2017.</w:t>
      </w:r>
    </w:p>
    <w:p>
      <w:pPr>
        <w:pStyle w:val="BodyText"/>
        <w:spacing w:before="2"/>
        <w:rPr>
          <w:sz w:val="16"/>
        </w:rPr>
      </w:pPr>
    </w:p>
    <w:p>
      <w:pPr>
        <w:tabs>
          <w:tab w:pos="582" w:val="left" w:leader="none"/>
          <w:tab w:pos="898" w:val="left" w:leader="none"/>
          <w:tab w:pos="2175" w:val="left" w:leader="none"/>
          <w:tab w:pos="2546" w:val="left" w:leader="none"/>
          <w:tab w:pos="3808" w:val="left" w:leader="none"/>
          <w:tab w:pos="5454" w:val="left" w:leader="none"/>
          <w:tab w:pos="6764" w:val="left" w:leader="none"/>
          <w:tab w:pos="7316" w:val="left" w:leader="none"/>
        </w:tabs>
        <w:spacing w:before="90"/>
        <w:ind w:left="102" w:right="119" w:firstLine="0"/>
        <w:jc w:val="left"/>
        <w:rPr>
          <w:sz w:val="24"/>
        </w:rPr>
      </w:pPr>
      <w:r>
        <w:rPr>
          <w:sz w:val="24"/>
          <w:u w:val="single"/>
        </w:rPr>
        <w:t> </w:t>
        <w:tab/>
      </w:r>
      <w:r>
        <w:rPr>
          <w:sz w:val="24"/>
        </w:rPr>
        <w:t>.</w:t>
        <w:tab/>
      </w:r>
      <w:r>
        <w:rPr>
          <w:b/>
          <w:sz w:val="24"/>
        </w:rPr>
        <w:t>Currículo</w:t>
        <w:tab/>
        <w:t>e</w:t>
        <w:tab/>
        <w:t>Reformas</w:t>
        <w:tab/>
        <w:t>Curriculares.</w:t>
        <w:tab/>
      </w:r>
      <w:r>
        <w:rPr>
          <w:sz w:val="24"/>
        </w:rPr>
        <w:t>Disponível</w:t>
        <w:tab/>
        <w:t>em</w:t>
        <w:tab/>
        <w:t>&lt;</w:t>
      </w:r>
      <w:hyperlink r:id="rId44">
        <w:r>
          <w:rPr>
            <w:sz w:val="24"/>
          </w:rPr>
          <w:t>http://www.</w:t>
        </w:r>
      </w:hyperlink>
      <w:r>
        <w:rPr>
          <w:sz w:val="24"/>
        </w:rPr>
        <w:t> hottopos.com. br /mirand9/currref.htm&gt; Acesso em: 02 mar.</w:t>
      </w:r>
      <w:r>
        <w:rPr>
          <w:spacing w:val="-10"/>
          <w:sz w:val="24"/>
        </w:rPr>
        <w:t> </w:t>
      </w:r>
      <w:r>
        <w:rPr>
          <w:sz w:val="24"/>
        </w:rPr>
        <w:t>2017.</w:t>
      </w:r>
    </w:p>
    <w:p>
      <w:pPr>
        <w:pStyle w:val="BodyText"/>
        <w:spacing w:before="11"/>
        <w:rPr>
          <w:sz w:val="23"/>
        </w:rPr>
      </w:pPr>
    </w:p>
    <w:p>
      <w:pPr>
        <w:spacing w:before="0"/>
        <w:ind w:left="102" w:right="0" w:firstLine="0"/>
        <w:jc w:val="left"/>
        <w:rPr>
          <w:sz w:val="24"/>
        </w:rPr>
      </w:pPr>
      <w:r>
        <w:rPr>
          <w:sz w:val="24"/>
        </w:rPr>
        <w:t>LE GOFF, J. </w:t>
      </w:r>
      <w:r>
        <w:rPr>
          <w:b/>
          <w:sz w:val="24"/>
        </w:rPr>
        <w:t>Os intelectuais na Idade Média</w:t>
      </w:r>
      <w:r>
        <w:rPr>
          <w:sz w:val="24"/>
        </w:rPr>
        <w:t>. Rio de Janeiro: José Olimpio, 2006.</w:t>
      </w:r>
    </w:p>
    <w:p>
      <w:pPr>
        <w:pStyle w:val="BodyText"/>
        <w:spacing w:before="2"/>
        <w:rPr>
          <w:sz w:val="16"/>
        </w:rPr>
      </w:pPr>
    </w:p>
    <w:p>
      <w:pPr>
        <w:tabs>
          <w:tab w:pos="582" w:val="left" w:leader="none"/>
        </w:tabs>
        <w:spacing w:before="90"/>
        <w:ind w:left="102" w:right="0" w:firstLine="0"/>
        <w:jc w:val="left"/>
        <w:rPr>
          <w:sz w:val="24"/>
        </w:rPr>
      </w:pPr>
      <w:r>
        <w:rPr>
          <w:sz w:val="24"/>
          <w:u w:val="single"/>
        </w:rPr>
        <w:t> </w:t>
        <w:tab/>
      </w:r>
      <w:r>
        <w:rPr>
          <w:sz w:val="24"/>
        </w:rPr>
        <w:t>. </w:t>
      </w:r>
      <w:r>
        <w:rPr>
          <w:b/>
          <w:sz w:val="24"/>
        </w:rPr>
        <w:t>As raízes medievais da Europa. </w:t>
      </w:r>
      <w:r>
        <w:rPr>
          <w:sz w:val="24"/>
        </w:rPr>
        <w:t>Petrópolis: Vozes,</w:t>
      </w:r>
      <w:r>
        <w:rPr>
          <w:spacing w:val="-10"/>
          <w:sz w:val="24"/>
        </w:rPr>
        <w:t> </w:t>
      </w:r>
      <w:r>
        <w:rPr>
          <w:sz w:val="24"/>
        </w:rPr>
        <w:t>2007.</w:t>
      </w:r>
    </w:p>
    <w:p>
      <w:pPr>
        <w:pStyle w:val="BodyText"/>
        <w:spacing w:before="1"/>
        <w:rPr>
          <w:sz w:val="16"/>
        </w:rPr>
      </w:pPr>
    </w:p>
    <w:p>
      <w:pPr>
        <w:spacing w:before="90"/>
        <w:ind w:left="102" w:right="120" w:firstLine="0"/>
        <w:jc w:val="both"/>
        <w:rPr>
          <w:sz w:val="24"/>
        </w:rPr>
      </w:pPr>
      <w:r>
        <w:rPr>
          <w:sz w:val="24"/>
          <w:u w:val="single"/>
        </w:rPr>
        <w:t>        </w:t>
      </w:r>
      <w:r>
        <w:rPr>
          <w:sz w:val="24"/>
        </w:rPr>
        <w:t>. </w:t>
      </w:r>
      <w:r>
        <w:rPr>
          <w:b/>
          <w:sz w:val="24"/>
        </w:rPr>
        <w:t>Para uma outra Idade Média</w:t>
      </w:r>
      <w:r>
        <w:rPr>
          <w:i/>
          <w:sz w:val="24"/>
        </w:rPr>
        <w:t>: </w:t>
      </w:r>
      <w:r>
        <w:rPr>
          <w:sz w:val="24"/>
        </w:rPr>
        <w:t>Tempo, trabalho e cultura no Ocidente. Petrópolis: Vozes, 2013.</w:t>
      </w:r>
    </w:p>
    <w:p>
      <w:pPr>
        <w:pStyle w:val="BodyText"/>
        <w:spacing w:before="10"/>
        <w:rPr>
          <w:sz w:val="23"/>
        </w:rPr>
      </w:pPr>
    </w:p>
    <w:p>
      <w:pPr>
        <w:spacing w:before="0"/>
        <w:ind w:left="102" w:right="0" w:firstLine="0"/>
        <w:jc w:val="both"/>
        <w:rPr>
          <w:sz w:val="24"/>
        </w:rPr>
      </w:pPr>
      <w:r>
        <w:rPr>
          <w:sz w:val="24"/>
        </w:rPr>
        <w:t>LECLERCQ, J. </w:t>
      </w:r>
      <w:r>
        <w:rPr>
          <w:b/>
          <w:sz w:val="24"/>
        </w:rPr>
        <w:t>O Amor às Letras e o Desejo de Deus. </w:t>
      </w:r>
      <w:r>
        <w:rPr>
          <w:sz w:val="24"/>
        </w:rPr>
        <w:t>São Paulo: Paulus, 2012.</w:t>
      </w:r>
    </w:p>
    <w:p>
      <w:pPr>
        <w:pStyle w:val="BodyText"/>
        <w:spacing w:before="10"/>
        <w:rPr>
          <w:sz w:val="23"/>
        </w:rPr>
      </w:pPr>
    </w:p>
    <w:p>
      <w:pPr>
        <w:spacing w:before="0"/>
        <w:ind w:left="102" w:right="118" w:firstLine="0"/>
        <w:jc w:val="both"/>
        <w:rPr>
          <w:sz w:val="24"/>
        </w:rPr>
      </w:pPr>
      <w:r>
        <w:rPr>
          <w:sz w:val="24"/>
        </w:rPr>
        <w:t>LIBÂNEO, J. C. </w:t>
      </w:r>
      <w:r>
        <w:rPr>
          <w:b/>
          <w:sz w:val="24"/>
        </w:rPr>
        <w:t>Pedagogia e pedagogos, para que? </w:t>
      </w:r>
      <w:r>
        <w:rPr>
          <w:sz w:val="24"/>
        </w:rPr>
        <w:t>12ª. ed. São Paulo: Cortez Editora,</w:t>
      </w:r>
      <w:r>
        <w:rPr>
          <w:spacing w:val="-2"/>
          <w:sz w:val="24"/>
        </w:rPr>
        <w:t> </w:t>
      </w:r>
      <w:r>
        <w:rPr>
          <w:sz w:val="24"/>
        </w:rPr>
        <w:t>2010.</w:t>
      </w:r>
    </w:p>
    <w:p>
      <w:pPr>
        <w:pStyle w:val="BodyText"/>
        <w:spacing w:before="10"/>
        <w:rPr>
          <w:sz w:val="23"/>
        </w:rPr>
      </w:pPr>
    </w:p>
    <w:p>
      <w:pPr>
        <w:pStyle w:val="BodyText"/>
        <w:ind w:left="102" w:right="117"/>
        <w:jc w:val="both"/>
      </w:pPr>
      <w:r>
        <w:rPr/>
        <w:t>LOCKE. Ensaio acerca do entendimento humano. </w:t>
      </w:r>
      <w:r>
        <w:rPr>
          <w:i/>
        </w:rPr>
        <w:t>In: </w:t>
      </w:r>
      <w:r>
        <w:rPr>
          <w:b/>
        </w:rPr>
        <w:t>Os Pensadores</w:t>
      </w:r>
      <w:r>
        <w:rPr/>
        <w:t>. Intr. ARBOUSSE-BASTIDE, P. São Paulo: Abril Cultural, 1999.</w:t>
      </w:r>
    </w:p>
    <w:p>
      <w:pPr>
        <w:pStyle w:val="BodyText"/>
        <w:spacing w:before="11"/>
        <w:rPr>
          <w:sz w:val="23"/>
        </w:rPr>
      </w:pPr>
    </w:p>
    <w:p>
      <w:pPr>
        <w:spacing w:before="0"/>
        <w:ind w:left="102" w:right="118" w:firstLine="0"/>
        <w:jc w:val="both"/>
        <w:rPr>
          <w:sz w:val="24"/>
        </w:rPr>
      </w:pPr>
      <w:r>
        <w:rPr>
          <w:sz w:val="24"/>
        </w:rPr>
        <w:t>LOPES, A. R. C. Organização do conhecimento escolar: analisando a disciplinaridade e a integração. </w:t>
      </w:r>
      <w:r>
        <w:rPr>
          <w:i/>
          <w:sz w:val="24"/>
        </w:rPr>
        <w:t>In: </w:t>
      </w:r>
      <w:r>
        <w:rPr>
          <w:sz w:val="24"/>
        </w:rPr>
        <w:t>CANDAU, Vera Maria. (Org.). </w:t>
      </w:r>
      <w:r>
        <w:rPr>
          <w:b/>
          <w:sz w:val="24"/>
        </w:rPr>
        <w:t>Linguagens, espaços e tempos no ensinar e aprender</w:t>
      </w:r>
      <w:r>
        <w:rPr>
          <w:sz w:val="24"/>
        </w:rPr>
        <w:t>. 2ª. ed., Rio de Janeiro, RJ: DP&amp;A, 2001.</w:t>
      </w:r>
    </w:p>
    <w:p>
      <w:pPr>
        <w:pStyle w:val="BodyText"/>
        <w:spacing w:before="11"/>
        <w:rPr>
          <w:sz w:val="23"/>
        </w:rPr>
      </w:pPr>
    </w:p>
    <w:p>
      <w:pPr>
        <w:spacing w:before="0"/>
        <w:ind w:left="102" w:right="118" w:firstLine="0"/>
        <w:jc w:val="both"/>
        <w:rPr>
          <w:sz w:val="24"/>
        </w:rPr>
      </w:pPr>
      <w:r>
        <w:rPr>
          <w:sz w:val="24"/>
        </w:rPr>
        <w:t>MACEDO, R. S. </w:t>
      </w:r>
      <w:r>
        <w:rPr>
          <w:b/>
          <w:sz w:val="24"/>
        </w:rPr>
        <w:t>Etnopesquisa crítica, etnopesquisa-formação. </w:t>
      </w:r>
      <w:r>
        <w:rPr>
          <w:sz w:val="24"/>
        </w:rPr>
        <w:t>Brasília, DF: Liber Livro Editora, 2010.</w:t>
      </w:r>
    </w:p>
    <w:p>
      <w:pPr>
        <w:pStyle w:val="BodyText"/>
        <w:spacing w:before="11"/>
        <w:rPr>
          <w:sz w:val="23"/>
        </w:rPr>
      </w:pPr>
    </w:p>
    <w:p>
      <w:pPr>
        <w:spacing w:before="0"/>
        <w:ind w:left="102" w:right="0" w:firstLine="0"/>
        <w:jc w:val="both"/>
        <w:rPr>
          <w:sz w:val="24"/>
        </w:rPr>
      </w:pPr>
      <w:r>
        <w:rPr>
          <w:sz w:val="24"/>
        </w:rPr>
        <w:t>MATTÉI, Jean-François. </w:t>
      </w:r>
      <w:r>
        <w:rPr>
          <w:b/>
          <w:sz w:val="24"/>
        </w:rPr>
        <w:t>Pitágoras e os Pitagóricos. </w:t>
      </w:r>
      <w:r>
        <w:rPr>
          <w:sz w:val="24"/>
        </w:rPr>
        <w:t>São Paulo: Paulus, 2000.</w:t>
      </w:r>
    </w:p>
    <w:p>
      <w:pPr>
        <w:pStyle w:val="BodyText"/>
        <w:spacing w:before="11"/>
        <w:rPr>
          <w:sz w:val="23"/>
        </w:rPr>
      </w:pPr>
    </w:p>
    <w:p>
      <w:pPr>
        <w:pStyle w:val="BodyText"/>
        <w:ind w:left="102" w:right="121"/>
        <w:jc w:val="both"/>
      </w:pPr>
      <w:r>
        <w:rPr/>
        <w:t>MCLUHAN, M. </w:t>
      </w:r>
      <w:r>
        <w:rPr>
          <w:b/>
        </w:rPr>
        <w:t>O Trivium Clássico: </w:t>
      </w:r>
      <w:r>
        <w:rPr/>
        <w:t>O lugar de Thomas Nashe no ensino de seu tempo. São Paulo: É Realizações, 2012.</w:t>
      </w:r>
    </w:p>
    <w:p>
      <w:pPr>
        <w:pStyle w:val="BodyText"/>
      </w:pPr>
    </w:p>
    <w:p>
      <w:pPr>
        <w:spacing w:before="0"/>
        <w:ind w:left="102" w:right="115" w:firstLine="0"/>
        <w:jc w:val="both"/>
        <w:rPr>
          <w:sz w:val="24"/>
        </w:rPr>
      </w:pPr>
      <w:r>
        <w:rPr>
          <w:sz w:val="24"/>
        </w:rPr>
        <w:t>MANACORDA, M. A. </w:t>
      </w:r>
      <w:r>
        <w:rPr>
          <w:b/>
          <w:sz w:val="24"/>
        </w:rPr>
        <w:t>História da Educação: </w:t>
      </w:r>
      <w:r>
        <w:rPr>
          <w:sz w:val="24"/>
        </w:rPr>
        <w:t>Da Antiguidade aos nossos dias</w:t>
      </w:r>
      <w:r>
        <w:rPr>
          <w:i/>
          <w:sz w:val="24"/>
        </w:rPr>
        <w:t>. </w:t>
      </w:r>
      <w:r>
        <w:rPr>
          <w:sz w:val="24"/>
        </w:rPr>
        <w:t>6ª. ed. São Paulo: Editora Cortez, 1997.</w:t>
      </w:r>
    </w:p>
    <w:p>
      <w:pPr>
        <w:pStyle w:val="BodyText"/>
        <w:spacing w:before="11"/>
        <w:rPr>
          <w:sz w:val="23"/>
        </w:rPr>
      </w:pPr>
    </w:p>
    <w:p>
      <w:pPr>
        <w:pStyle w:val="BodyText"/>
        <w:ind w:left="102" w:right="122"/>
        <w:jc w:val="both"/>
      </w:pPr>
      <w:r>
        <w:rPr/>
        <w:t>MARTINEAU, J. </w:t>
      </w:r>
      <w:r>
        <w:rPr>
          <w:b/>
        </w:rPr>
        <w:t>Quadrivium</w:t>
      </w:r>
      <w:r>
        <w:rPr/>
        <w:t>: As quatro artes liberais clássicas da aritmética, da geometria, da música e da cosmologia. São Paulo: É Realizações, 2010.</w:t>
      </w:r>
    </w:p>
    <w:p>
      <w:pPr>
        <w:pStyle w:val="BodyText"/>
        <w:spacing w:before="11"/>
        <w:rPr>
          <w:sz w:val="23"/>
        </w:rPr>
      </w:pPr>
    </w:p>
    <w:p>
      <w:pPr>
        <w:spacing w:before="0"/>
        <w:ind w:left="102" w:right="0" w:firstLine="0"/>
        <w:jc w:val="both"/>
        <w:rPr>
          <w:sz w:val="24"/>
        </w:rPr>
      </w:pPr>
      <w:r>
        <w:rPr>
          <w:sz w:val="24"/>
        </w:rPr>
        <w:t>MOLINARO, A. </w:t>
      </w:r>
      <w:r>
        <w:rPr>
          <w:b/>
          <w:sz w:val="24"/>
        </w:rPr>
        <w:t>Léxico de Metafísica. </w:t>
      </w:r>
      <w:r>
        <w:rPr>
          <w:sz w:val="24"/>
        </w:rPr>
        <w:t>São Paulo: Paulus, 2000.</w:t>
      </w:r>
    </w:p>
    <w:p>
      <w:pPr>
        <w:pStyle w:val="BodyText"/>
        <w:spacing w:before="11"/>
        <w:rPr>
          <w:sz w:val="23"/>
        </w:rPr>
      </w:pPr>
    </w:p>
    <w:p>
      <w:pPr>
        <w:spacing w:line="480" w:lineRule="auto" w:before="0"/>
        <w:ind w:left="102" w:right="362" w:firstLine="0"/>
        <w:jc w:val="left"/>
        <w:rPr>
          <w:sz w:val="24"/>
        </w:rPr>
      </w:pPr>
      <w:r>
        <w:rPr>
          <w:sz w:val="24"/>
        </w:rPr>
        <w:t>MONDIN, Batista. </w:t>
      </w:r>
      <w:r>
        <w:rPr>
          <w:b/>
          <w:sz w:val="24"/>
        </w:rPr>
        <w:t>Curso de Filosofia</w:t>
      </w:r>
      <w:r>
        <w:rPr>
          <w:sz w:val="24"/>
        </w:rPr>
        <w:t>. 7ª.ed. São Paulo: Paulus, 1983, vol 3. MONROE, P. </w:t>
      </w:r>
      <w:r>
        <w:rPr>
          <w:b/>
          <w:sz w:val="24"/>
        </w:rPr>
        <w:t>História da educação. </w:t>
      </w:r>
      <w:r>
        <w:rPr>
          <w:sz w:val="24"/>
        </w:rPr>
        <w:t>São Paulo: Companhia Editora Nacional, 1977.</w:t>
      </w:r>
    </w:p>
    <w:p>
      <w:pPr>
        <w:spacing w:after="0" w:line="480" w:lineRule="auto"/>
        <w:jc w:val="left"/>
        <w:rPr>
          <w:sz w:val="24"/>
        </w:rPr>
        <w:sectPr>
          <w:headerReference w:type="default" r:id="rId50"/>
          <w:pgSz w:w="11910" w:h="16840"/>
          <w:pgMar w:header="751" w:footer="0" w:top="960" w:bottom="280" w:left="1600" w:right="1580"/>
          <w:pgNumType w:start="140"/>
        </w:sectPr>
      </w:pPr>
    </w:p>
    <w:p>
      <w:pPr>
        <w:pStyle w:val="BodyText"/>
        <w:rPr>
          <w:sz w:val="20"/>
        </w:rPr>
      </w:pPr>
    </w:p>
    <w:p>
      <w:pPr>
        <w:pStyle w:val="BodyText"/>
        <w:rPr>
          <w:sz w:val="20"/>
        </w:rPr>
      </w:pPr>
    </w:p>
    <w:p>
      <w:pPr>
        <w:pStyle w:val="BodyText"/>
        <w:spacing w:before="6"/>
        <w:rPr>
          <w:sz w:val="22"/>
        </w:rPr>
      </w:pPr>
    </w:p>
    <w:p>
      <w:pPr>
        <w:pStyle w:val="BodyText"/>
        <w:ind w:left="102" w:right="117"/>
        <w:jc w:val="both"/>
      </w:pPr>
      <w:r>
        <w:rPr/>
        <w:t>MOREIRA JOSÉ, M. A. Interdisciplinaridade: As disciplinas e a interdisciplinaridade brasileira. </w:t>
      </w:r>
      <w:r>
        <w:rPr>
          <w:i/>
        </w:rPr>
        <w:t>In: </w:t>
      </w:r>
      <w:r>
        <w:rPr/>
        <w:t>FAZENDA, Ivani C. A. (Org.). </w:t>
      </w:r>
      <w:r>
        <w:rPr>
          <w:b/>
        </w:rPr>
        <w:t>O que é interdisciplinaridade? </w:t>
      </w:r>
      <w:r>
        <w:rPr/>
        <w:t>São Paulo, São Paulo: Cortez, 2008.</w:t>
      </w:r>
    </w:p>
    <w:p>
      <w:pPr>
        <w:pStyle w:val="BodyText"/>
        <w:spacing w:before="10"/>
        <w:rPr>
          <w:sz w:val="23"/>
        </w:rPr>
      </w:pPr>
    </w:p>
    <w:p>
      <w:pPr>
        <w:spacing w:before="1"/>
        <w:ind w:left="102" w:right="120" w:firstLine="0"/>
        <w:jc w:val="both"/>
        <w:rPr>
          <w:sz w:val="24"/>
        </w:rPr>
      </w:pPr>
      <w:r>
        <w:rPr>
          <w:sz w:val="24"/>
        </w:rPr>
        <w:t>NASCIMENTO, C. A. R. </w:t>
      </w:r>
      <w:r>
        <w:rPr>
          <w:b/>
          <w:sz w:val="24"/>
        </w:rPr>
        <w:t>Santo Tomás de Aquino: </w:t>
      </w:r>
      <w:r>
        <w:rPr>
          <w:sz w:val="24"/>
        </w:rPr>
        <w:t>O Boi mundo da Sicília. São Paulo: EDUC,</w:t>
      </w:r>
      <w:r>
        <w:rPr>
          <w:spacing w:val="-3"/>
          <w:sz w:val="24"/>
        </w:rPr>
        <w:t> </w:t>
      </w:r>
      <w:r>
        <w:rPr>
          <w:sz w:val="24"/>
        </w:rPr>
        <w:t>2003.</w:t>
      </w:r>
    </w:p>
    <w:p>
      <w:pPr>
        <w:pStyle w:val="BodyText"/>
      </w:pPr>
    </w:p>
    <w:p>
      <w:pPr>
        <w:pStyle w:val="BodyText"/>
        <w:ind w:left="102" w:right="117"/>
        <w:jc w:val="both"/>
      </w:pPr>
      <w:r>
        <w:rPr/>
        <w:t>OLIVEIRA, T. Agostinho e a Educação Cristã: um olhar da História da Educação. </w:t>
      </w:r>
      <w:r>
        <w:rPr>
          <w:b/>
        </w:rPr>
        <w:t>Notandum</w:t>
      </w:r>
      <w:r>
        <w:rPr/>
        <w:t>, 17, jul-dez. 2008. Disponível em &lt;</w:t>
      </w:r>
      <w:hyperlink r:id="rId52">
        <w:r>
          <w:rPr/>
          <w:t>http://www.hottopos.com/notand17/</w:t>
        </w:r>
      </w:hyperlink>
      <w:r>
        <w:rPr/>
        <w:t> terezinha.pdf&gt;. Acesso em: 28 março 2017.</w:t>
      </w:r>
    </w:p>
    <w:p>
      <w:pPr>
        <w:pStyle w:val="BodyText"/>
        <w:spacing w:before="11"/>
        <w:rPr>
          <w:sz w:val="23"/>
        </w:rPr>
      </w:pPr>
    </w:p>
    <w:p>
      <w:pPr>
        <w:pStyle w:val="BodyText"/>
        <w:ind w:left="102" w:right="122"/>
        <w:jc w:val="both"/>
      </w:pPr>
      <w:r>
        <w:rPr>
          <w:b/>
        </w:rPr>
        <w:t>Origem da Palavra</w:t>
      </w:r>
      <w:r>
        <w:rPr/>
        <w:t>. Disponível em &lt;</w:t>
      </w:r>
      <w:hyperlink r:id="rId53">
        <w:r>
          <w:rPr/>
          <w:t>http://origemdapalavra.com.br/site/palavras/</w:t>
        </w:r>
      </w:hyperlink>
      <w:r>
        <w:rPr/>
        <w:t> </w:t>
      </w:r>
      <w:hyperlink r:id="rId53">
        <w:r>
          <w:rPr/>
          <w:t>disciplina/</w:t>
        </w:r>
      </w:hyperlink>
      <w:r>
        <w:rPr/>
        <w:t>&gt;.  Acesso em:10 maio 2017.</w:t>
      </w:r>
    </w:p>
    <w:p>
      <w:pPr>
        <w:pStyle w:val="BodyText"/>
      </w:pPr>
    </w:p>
    <w:p>
      <w:pPr>
        <w:pStyle w:val="BodyText"/>
        <w:ind w:left="102" w:right="117"/>
        <w:jc w:val="both"/>
      </w:pPr>
      <w:r>
        <w:rPr/>
        <w:t>PEINADO, M. R. S. de S. O ensino do Trivium e do Quadrivium, a linguagem e a história na proposta de educação</w:t>
      </w:r>
      <w:r>
        <w:rPr>
          <w:i/>
        </w:rPr>
        <w:t>. </w:t>
      </w:r>
      <w:r>
        <w:rPr>
          <w:b/>
        </w:rPr>
        <w:t>Imagens da Educação</w:t>
      </w:r>
      <w:r>
        <w:rPr/>
        <w:t>, v. 2, n. 1, p. 1-10, 2012. Disponível em &lt;</w:t>
      </w:r>
      <w:hyperlink r:id="rId54">
        <w:r>
          <w:rPr/>
          <w:t>http://periodicos.uem.br/ojs/index.php/ImagensEduc/article/view/</w:t>
        </w:r>
      </w:hyperlink>
      <w:r>
        <w:rPr/>
        <w:t> 15808/8702&gt;. Acesso em: 28 mar. 2017.</w:t>
      </w:r>
    </w:p>
    <w:p>
      <w:pPr>
        <w:pStyle w:val="BodyText"/>
        <w:spacing w:before="11"/>
        <w:rPr>
          <w:sz w:val="23"/>
        </w:rPr>
      </w:pPr>
    </w:p>
    <w:p>
      <w:pPr>
        <w:pStyle w:val="BodyText"/>
        <w:ind w:left="102" w:right="117"/>
        <w:jc w:val="both"/>
      </w:pPr>
      <w:r>
        <w:rPr/>
        <w:t>PERA, M. Enrico Fermi: Le responsabilità dello scienziato e la difesa dell’Occidente. </w:t>
      </w:r>
      <w:r>
        <w:rPr>
          <w:b/>
        </w:rPr>
        <w:t>Convegno internazionale “Enrico Fermi e la fisica moderna”. </w:t>
      </w:r>
      <w:r>
        <w:rPr/>
        <w:t>Pisa, Scuola Normale Superiore, 18 ottobre 2001. Disponível em &lt;https:/</w:t>
      </w:r>
      <w:hyperlink r:id="rId55">
        <w:r>
          <w:rPr/>
          <w:t>/www.senato.it/documenti/</w:t>
        </w:r>
      </w:hyperlink>
      <w:r>
        <w:rPr/>
        <w:t> repository/presidente/discorsi/EnricoFermi.pdf&gt;. Acesso em: 05 jul. 2017.</w:t>
      </w:r>
    </w:p>
    <w:p>
      <w:pPr>
        <w:pStyle w:val="BodyText"/>
        <w:spacing w:before="11"/>
        <w:rPr>
          <w:sz w:val="23"/>
        </w:rPr>
      </w:pPr>
    </w:p>
    <w:p>
      <w:pPr>
        <w:pStyle w:val="BodyText"/>
        <w:ind w:left="102" w:right="116"/>
        <w:jc w:val="both"/>
      </w:pPr>
      <w:r>
        <w:rPr/>
        <w:t>PEREIRA, E. M. A. A universidade da modernidade nos tempos atuais. </w:t>
      </w:r>
      <w:r>
        <w:rPr>
          <w:b/>
        </w:rPr>
        <w:t>Avaliação</w:t>
      </w:r>
      <w:r>
        <w:rPr/>
        <w:t>, v. 14, n. 1, p. 29-52, mar. 2009. Disponível em &lt;https:/</w:t>
      </w:r>
      <w:hyperlink r:id="rId44">
        <w:r>
          <w:rPr/>
          <w:t>/www</w:t>
        </w:r>
      </w:hyperlink>
      <w:r>
        <w:rPr/>
        <w:t>. academia.edu/11515252</w:t>
      </w:r>
    </w:p>
    <w:p>
      <w:pPr>
        <w:pStyle w:val="BodyText"/>
        <w:ind w:left="102" w:right="121"/>
        <w:jc w:val="both"/>
      </w:pPr>
      <w:r>
        <w:rPr/>
        <w:t>/A_universidade_da_modernidade_nos_tempos_atuais? auto= download&gt; . Acesso em: 12 jul. 2017.</w:t>
      </w:r>
    </w:p>
    <w:p>
      <w:pPr>
        <w:pStyle w:val="BodyText"/>
        <w:spacing w:before="4"/>
        <w:rPr>
          <w:sz w:val="23"/>
        </w:rPr>
      </w:pPr>
    </w:p>
    <w:p>
      <w:pPr>
        <w:spacing w:before="0"/>
        <w:ind w:left="102" w:right="122" w:firstLine="0"/>
        <w:jc w:val="both"/>
        <w:rPr>
          <w:sz w:val="24"/>
        </w:rPr>
      </w:pPr>
      <w:r>
        <w:rPr>
          <w:sz w:val="24"/>
        </w:rPr>
        <w:t>PETERS, F. E. </w:t>
      </w:r>
      <w:r>
        <w:rPr>
          <w:b/>
          <w:sz w:val="24"/>
        </w:rPr>
        <w:t>Termos Filosóficos Gregos: </w:t>
      </w:r>
      <w:r>
        <w:rPr>
          <w:sz w:val="24"/>
        </w:rPr>
        <w:t>Um léxico histórico. Lisboa: Fundação Calouste Gulbenkian, 1974.</w:t>
      </w:r>
    </w:p>
    <w:p>
      <w:pPr>
        <w:pStyle w:val="BodyText"/>
        <w:spacing w:before="11"/>
        <w:rPr>
          <w:sz w:val="23"/>
        </w:rPr>
      </w:pPr>
    </w:p>
    <w:p>
      <w:pPr>
        <w:spacing w:line="480" w:lineRule="auto" w:before="0"/>
        <w:ind w:left="102" w:right="1235" w:firstLine="0"/>
        <w:jc w:val="left"/>
        <w:rPr>
          <w:sz w:val="24"/>
        </w:rPr>
      </w:pPr>
      <w:r>
        <w:rPr>
          <w:sz w:val="24"/>
        </w:rPr>
        <w:t>PLATÃO. </w:t>
      </w:r>
      <w:r>
        <w:rPr>
          <w:b/>
          <w:sz w:val="24"/>
        </w:rPr>
        <w:t>Diálogos. </w:t>
      </w:r>
      <w:r>
        <w:rPr>
          <w:sz w:val="24"/>
        </w:rPr>
        <w:t>Intr. CHAMBRY, E. Portugal: Europa, América, 1999. PLATONE. </w:t>
      </w:r>
      <w:r>
        <w:rPr>
          <w:b/>
          <w:sz w:val="24"/>
        </w:rPr>
        <w:t>Tutte le opere. </w:t>
      </w:r>
      <w:r>
        <w:rPr>
          <w:sz w:val="24"/>
        </w:rPr>
        <w:t>Roma: Newton Compton Editiri, 2009.</w:t>
      </w:r>
    </w:p>
    <w:p>
      <w:pPr>
        <w:spacing w:before="10"/>
        <w:ind w:left="102" w:right="120" w:firstLine="0"/>
        <w:jc w:val="both"/>
        <w:rPr>
          <w:sz w:val="24"/>
        </w:rPr>
      </w:pPr>
      <w:r>
        <w:rPr>
          <w:sz w:val="24"/>
        </w:rPr>
        <w:t>PONTÍFICIA COMISSÃO BÍBLICA. </w:t>
      </w:r>
      <w:r>
        <w:rPr>
          <w:b/>
          <w:sz w:val="24"/>
        </w:rPr>
        <w:t>A interpretação da Bíblia na Igreja</w:t>
      </w:r>
      <w:r>
        <w:rPr>
          <w:sz w:val="24"/>
        </w:rPr>
        <w:t>. São  Paulo: Paulinas,</w:t>
      </w:r>
      <w:r>
        <w:rPr>
          <w:spacing w:val="-4"/>
          <w:sz w:val="24"/>
        </w:rPr>
        <w:t> </w:t>
      </w:r>
      <w:r>
        <w:rPr>
          <w:sz w:val="24"/>
        </w:rPr>
        <w:t>2010.</w:t>
      </w:r>
    </w:p>
    <w:p>
      <w:pPr>
        <w:pStyle w:val="BodyText"/>
      </w:pPr>
    </w:p>
    <w:p>
      <w:pPr>
        <w:spacing w:before="0"/>
        <w:ind w:left="102" w:right="0" w:firstLine="0"/>
        <w:jc w:val="both"/>
        <w:rPr>
          <w:sz w:val="24"/>
        </w:rPr>
      </w:pPr>
      <w:r>
        <w:rPr>
          <w:sz w:val="24"/>
        </w:rPr>
        <w:t>PRIOLLI, G. </w:t>
      </w:r>
      <w:r>
        <w:rPr>
          <w:b/>
          <w:sz w:val="24"/>
        </w:rPr>
        <w:t>A era da pós-verdade. </w:t>
      </w:r>
      <w:r>
        <w:rPr>
          <w:sz w:val="24"/>
        </w:rPr>
        <w:t>Disponível em &lt; https:/</w:t>
      </w:r>
      <w:hyperlink r:id="rId56">
        <w:r>
          <w:rPr>
            <w:sz w:val="24"/>
          </w:rPr>
          <w:t>/www.c</w:t>
        </w:r>
      </w:hyperlink>
      <w:r>
        <w:rPr>
          <w:sz w:val="24"/>
        </w:rPr>
        <w:t>a</w:t>
      </w:r>
      <w:hyperlink r:id="rId56">
        <w:r>
          <w:rPr>
            <w:sz w:val="24"/>
          </w:rPr>
          <w:t>rtacapital.com.br</w:t>
        </w:r>
      </w:hyperlink>
    </w:p>
    <w:p>
      <w:pPr>
        <w:pStyle w:val="BodyText"/>
        <w:ind w:left="102"/>
        <w:jc w:val="both"/>
      </w:pPr>
      <w:r>
        <w:rPr/>
        <w:t>/revista/933/a-era-da-pos-verdade&gt;. Acesso em: 24 maio 2017</w:t>
      </w:r>
    </w:p>
    <w:p>
      <w:pPr>
        <w:pStyle w:val="BodyText"/>
      </w:pPr>
    </w:p>
    <w:p>
      <w:pPr>
        <w:spacing w:before="0"/>
        <w:ind w:left="102" w:right="118" w:firstLine="0"/>
        <w:jc w:val="both"/>
        <w:rPr>
          <w:sz w:val="24"/>
        </w:rPr>
      </w:pPr>
      <w:r>
        <w:rPr>
          <w:sz w:val="24"/>
        </w:rPr>
        <w:t>REALE, G.; ANTISERI, D. </w:t>
      </w:r>
      <w:r>
        <w:rPr>
          <w:b/>
          <w:sz w:val="24"/>
        </w:rPr>
        <w:t>História da Filosofia</w:t>
      </w:r>
      <w:r>
        <w:rPr>
          <w:sz w:val="24"/>
        </w:rPr>
        <w:t>. 5ª.ed. São Paulo: Paulus, 1990, vol. 1.</w:t>
      </w:r>
    </w:p>
    <w:p>
      <w:pPr>
        <w:pStyle w:val="BodyText"/>
        <w:spacing w:before="11"/>
        <w:rPr>
          <w:sz w:val="23"/>
        </w:rPr>
      </w:pPr>
    </w:p>
    <w:p>
      <w:pPr>
        <w:spacing w:before="0"/>
        <w:ind w:left="102" w:right="119" w:firstLine="0"/>
        <w:jc w:val="both"/>
        <w:rPr>
          <w:sz w:val="24"/>
        </w:rPr>
      </w:pPr>
      <w:r>
        <w:rPr>
          <w:sz w:val="24"/>
        </w:rPr>
        <w:t>RICOEUR, P. </w:t>
      </w:r>
      <w:r>
        <w:rPr>
          <w:b/>
          <w:sz w:val="24"/>
        </w:rPr>
        <w:t>A hermenêutica bíblica. </w:t>
      </w:r>
      <w:r>
        <w:rPr>
          <w:sz w:val="24"/>
        </w:rPr>
        <w:t>Intr. AMHERDET, F-X. São Paulo: Loyola, 2006.</w:t>
      </w:r>
    </w:p>
    <w:p>
      <w:pPr>
        <w:pStyle w:val="BodyText"/>
        <w:spacing w:before="2"/>
        <w:rPr>
          <w:sz w:val="16"/>
        </w:rPr>
      </w:pPr>
    </w:p>
    <w:p>
      <w:pPr>
        <w:tabs>
          <w:tab w:pos="582" w:val="left" w:leader="none"/>
        </w:tabs>
        <w:spacing w:before="90"/>
        <w:ind w:left="102" w:right="0" w:firstLine="0"/>
        <w:jc w:val="left"/>
        <w:rPr>
          <w:sz w:val="24"/>
        </w:rPr>
      </w:pPr>
      <w:r>
        <w:rPr>
          <w:sz w:val="24"/>
          <w:u w:val="single"/>
        </w:rPr>
        <w:t> </w:t>
        <w:tab/>
      </w:r>
      <w:r>
        <w:rPr>
          <w:sz w:val="24"/>
        </w:rPr>
        <w:t>. </w:t>
      </w:r>
      <w:r>
        <w:rPr>
          <w:b/>
          <w:sz w:val="24"/>
        </w:rPr>
        <w:t>Ensaios de interpretação bíblica. </w:t>
      </w:r>
      <w:r>
        <w:rPr>
          <w:sz w:val="24"/>
        </w:rPr>
        <w:t>São Paulo: Novo Século,</w:t>
      </w:r>
      <w:r>
        <w:rPr>
          <w:spacing w:val="-14"/>
          <w:sz w:val="24"/>
        </w:rPr>
        <w:t> </w:t>
      </w:r>
      <w:r>
        <w:rPr>
          <w:sz w:val="24"/>
        </w:rPr>
        <w:t>2004.</w:t>
      </w:r>
    </w:p>
    <w:p>
      <w:pPr>
        <w:spacing w:after="0"/>
        <w:jc w:val="left"/>
        <w:rPr>
          <w:sz w:val="24"/>
        </w:rPr>
        <w:sectPr>
          <w:pgSz w:w="11910" w:h="16840"/>
          <w:pgMar w:header="751" w:footer="0" w:top="960" w:bottom="280" w:left="1600" w:right="1580"/>
        </w:sectPr>
      </w:pPr>
    </w:p>
    <w:p>
      <w:pPr>
        <w:pStyle w:val="BodyText"/>
        <w:rPr>
          <w:sz w:val="20"/>
        </w:rPr>
      </w:pPr>
    </w:p>
    <w:p>
      <w:pPr>
        <w:pStyle w:val="BodyText"/>
        <w:rPr>
          <w:sz w:val="20"/>
        </w:rPr>
      </w:pPr>
    </w:p>
    <w:p>
      <w:pPr>
        <w:pStyle w:val="BodyText"/>
        <w:spacing w:before="6"/>
        <w:rPr>
          <w:sz w:val="22"/>
        </w:rPr>
      </w:pPr>
    </w:p>
    <w:p>
      <w:pPr>
        <w:spacing w:before="0"/>
        <w:ind w:left="102" w:right="115" w:firstLine="0"/>
        <w:jc w:val="both"/>
        <w:rPr>
          <w:sz w:val="24"/>
        </w:rPr>
      </w:pPr>
      <w:r>
        <w:rPr>
          <w:sz w:val="24"/>
        </w:rPr>
        <w:t>RIZZI, A. Principi di ermeneutica. </w:t>
      </w:r>
      <w:r>
        <w:rPr>
          <w:i/>
          <w:sz w:val="24"/>
        </w:rPr>
        <w:t>In: </w:t>
      </w:r>
      <w:r>
        <w:rPr>
          <w:sz w:val="24"/>
        </w:rPr>
        <w:t>FABRIS, R. e Collaboratori: </w:t>
      </w:r>
      <w:r>
        <w:rPr>
          <w:b/>
          <w:sz w:val="24"/>
        </w:rPr>
        <w:t>Introduzione Generale alla Bibbia</w:t>
      </w:r>
      <w:r>
        <w:rPr>
          <w:i/>
          <w:sz w:val="24"/>
        </w:rPr>
        <w:t>. </w:t>
      </w:r>
      <w:r>
        <w:rPr>
          <w:sz w:val="24"/>
        </w:rPr>
        <w:t>Leumman (Torino): Editrice Elledici, 2006.</w:t>
      </w:r>
    </w:p>
    <w:p>
      <w:pPr>
        <w:pStyle w:val="BodyText"/>
        <w:spacing w:before="10"/>
        <w:rPr>
          <w:sz w:val="23"/>
        </w:rPr>
      </w:pPr>
    </w:p>
    <w:p>
      <w:pPr>
        <w:spacing w:before="1"/>
        <w:ind w:left="102" w:right="174" w:firstLine="0"/>
        <w:jc w:val="both"/>
        <w:rPr>
          <w:sz w:val="24"/>
        </w:rPr>
      </w:pPr>
      <w:r>
        <w:rPr>
          <w:sz w:val="24"/>
        </w:rPr>
        <w:t>ROCHA, J. D. T</w:t>
      </w:r>
      <w:r>
        <w:rPr>
          <w:b/>
          <w:sz w:val="24"/>
        </w:rPr>
        <w:t>. Diretrizes curriculares e formação inicial de professores da educação básica. </w:t>
      </w:r>
      <w:r>
        <w:rPr>
          <w:sz w:val="24"/>
        </w:rPr>
        <w:t>Dissertação de Mestrado. Goiânia, GO: Faculdade de Educação/UFG,</w:t>
      </w:r>
      <w:r>
        <w:rPr>
          <w:spacing w:val="-4"/>
          <w:sz w:val="24"/>
        </w:rPr>
        <w:t> </w:t>
      </w:r>
      <w:r>
        <w:rPr>
          <w:sz w:val="24"/>
        </w:rPr>
        <w:t>2002.</w:t>
      </w:r>
    </w:p>
    <w:p>
      <w:pPr>
        <w:pStyle w:val="BodyText"/>
        <w:spacing w:before="2"/>
        <w:rPr>
          <w:sz w:val="16"/>
        </w:rPr>
      </w:pPr>
    </w:p>
    <w:p>
      <w:pPr>
        <w:pStyle w:val="BodyText"/>
        <w:spacing w:before="90"/>
        <w:ind w:left="102" w:right="115"/>
        <w:jc w:val="both"/>
      </w:pPr>
      <w:r>
        <w:rPr>
          <w:u w:val="single"/>
        </w:rPr>
        <w:t>        </w:t>
      </w:r>
      <w:r>
        <w:rPr/>
        <w:t>. O que quer um currículo? Perspectivas e desafios de “o que se quer” dos novos cursos interdisciplinares do “Reuni” da UFT. </w:t>
      </w:r>
      <w:r>
        <w:rPr>
          <w:i/>
        </w:rPr>
        <w:t>In: </w:t>
      </w:r>
      <w:r>
        <w:rPr/>
        <w:t>ZAMBONI, E.; SANTOS, SANTANA, J. </w:t>
      </w:r>
      <w:r>
        <w:rPr>
          <w:b/>
        </w:rPr>
        <w:t>Potencialidades investigativas da educação. </w:t>
      </w:r>
      <w:r>
        <w:rPr/>
        <w:t>Goiânia: Ed. da PUC/Goiás,</w:t>
      </w:r>
      <w:r>
        <w:rPr>
          <w:spacing w:val="-2"/>
        </w:rPr>
        <w:t> </w:t>
      </w:r>
      <w:r>
        <w:rPr/>
        <w:t>2010.</w:t>
      </w:r>
    </w:p>
    <w:p>
      <w:pPr>
        <w:pStyle w:val="BodyText"/>
        <w:spacing w:before="2"/>
        <w:rPr>
          <w:sz w:val="16"/>
        </w:rPr>
      </w:pPr>
    </w:p>
    <w:p>
      <w:pPr>
        <w:pStyle w:val="BodyText"/>
        <w:spacing w:before="90"/>
        <w:ind w:left="102" w:right="118"/>
        <w:jc w:val="both"/>
      </w:pPr>
      <w:r>
        <w:rPr>
          <w:u w:val="single"/>
        </w:rPr>
        <w:t>        </w:t>
      </w:r>
      <w:r>
        <w:rPr/>
        <w:t>. Relações líquidas, flexíveis, resilientes e universidade nômade. </w:t>
      </w:r>
      <w:r>
        <w:rPr>
          <w:i/>
        </w:rPr>
        <w:t>In: </w:t>
      </w:r>
      <w:r>
        <w:rPr/>
        <w:t>SANTANA, J. et. al. (orgs). </w:t>
      </w:r>
      <w:r>
        <w:rPr>
          <w:b/>
        </w:rPr>
        <w:t>Resiliências educativas. </w:t>
      </w:r>
      <w:r>
        <w:rPr/>
        <w:t>Goiânia: América, 2013.</w:t>
      </w:r>
    </w:p>
    <w:p>
      <w:pPr>
        <w:pStyle w:val="BodyText"/>
      </w:pPr>
    </w:p>
    <w:p>
      <w:pPr>
        <w:pStyle w:val="BodyText"/>
        <w:ind w:left="102" w:right="171"/>
        <w:jc w:val="both"/>
      </w:pPr>
      <w:r>
        <w:rPr/>
        <w:t>ROCHA, J. D. T.; ALVES, R. P. S. Educação integral no contexto da educação jesuítica. </w:t>
      </w:r>
      <w:r>
        <w:rPr>
          <w:i/>
        </w:rPr>
        <w:t>In: </w:t>
      </w:r>
      <w:r>
        <w:rPr/>
        <w:t>ROCHA, J. D. T.; OLIVEIRA, J. F.; LAGARES, R. (Orgs.). </w:t>
      </w:r>
      <w:r>
        <w:rPr>
          <w:b/>
        </w:rPr>
        <w:t>Educação  no território municipal: </w:t>
      </w:r>
      <w:r>
        <w:rPr/>
        <w:t>planejamento, gestão e currículo. Goiania: Espaço Acadêmico,</w:t>
      </w:r>
      <w:r>
        <w:rPr>
          <w:spacing w:val="-6"/>
        </w:rPr>
        <w:t> </w:t>
      </w:r>
      <w:r>
        <w:rPr/>
        <w:t>2015.</w:t>
      </w:r>
    </w:p>
    <w:p>
      <w:pPr>
        <w:pStyle w:val="BodyText"/>
        <w:spacing w:before="11"/>
        <w:rPr>
          <w:sz w:val="23"/>
        </w:rPr>
      </w:pPr>
    </w:p>
    <w:p>
      <w:pPr>
        <w:spacing w:before="0"/>
        <w:ind w:left="102" w:right="119" w:firstLine="0"/>
        <w:jc w:val="both"/>
        <w:rPr>
          <w:sz w:val="24"/>
        </w:rPr>
      </w:pPr>
      <w:r>
        <w:rPr>
          <w:sz w:val="24"/>
        </w:rPr>
        <w:t>RODRIGUES, N. </w:t>
      </w:r>
      <w:r>
        <w:rPr>
          <w:b/>
          <w:sz w:val="24"/>
        </w:rPr>
        <w:t>Glórias e misérias da razão: </w:t>
      </w:r>
      <w:r>
        <w:rPr>
          <w:sz w:val="24"/>
        </w:rPr>
        <w:t>Deuses e sábios na trajetória do mundo ocidental. São Paulo: Editora Cortez, 2003.</w:t>
      </w:r>
    </w:p>
    <w:p>
      <w:pPr>
        <w:pStyle w:val="BodyText"/>
        <w:spacing w:before="11"/>
        <w:rPr>
          <w:sz w:val="23"/>
        </w:rPr>
      </w:pPr>
    </w:p>
    <w:p>
      <w:pPr>
        <w:spacing w:line="480" w:lineRule="auto" w:before="0"/>
        <w:ind w:left="102" w:right="734" w:firstLine="0"/>
        <w:jc w:val="left"/>
        <w:rPr>
          <w:sz w:val="24"/>
        </w:rPr>
      </w:pPr>
      <w:r>
        <w:rPr>
          <w:sz w:val="24"/>
        </w:rPr>
        <w:t>ROSSI, R. </w:t>
      </w:r>
      <w:r>
        <w:rPr>
          <w:b/>
          <w:sz w:val="24"/>
        </w:rPr>
        <w:t>Introdução à filosofia. História e sistemas. </w:t>
      </w:r>
      <w:r>
        <w:rPr>
          <w:sz w:val="24"/>
        </w:rPr>
        <w:t>São Paulo: Loyola, 1996. ROUSSEAU, J-J. </w:t>
      </w:r>
      <w:r>
        <w:rPr>
          <w:b/>
          <w:sz w:val="24"/>
        </w:rPr>
        <w:t>Emílio ou da educação</w:t>
      </w:r>
      <w:r>
        <w:rPr>
          <w:sz w:val="24"/>
        </w:rPr>
        <w:t>. São Paulo: Difel, 1968.</w:t>
      </w:r>
    </w:p>
    <w:p>
      <w:pPr>
        <w:spacing w:before="10"/>
        <w:ind w:left="102" w:right="117" w:firstLine="0"/>
        <w:jc w:val="both"/>
        <w:rPr>
          <w:sz w:val="24"/>
        </w:rPr>
      </w:pPr>
      <w:r>
        <w:rPr>
          <w:sz w:val="24"/>
          <w:u w:val="single"/>
        </w:rPr>
        <w:t>          </w:t>
      </w:r>
      <w:r>
        <w:rPr>
          <w:sz w:val="24"/>
        </w:rPr>
        <w:t>. </w:t>
      </w:r>
      <w:r>
        <w:rPr>
          <w:b/>
          <w:sz w:val="24"/>
        </w:rPr>
        <w:t>Do contrato social; Ensaio sobre a origem das línguas </w:t>
      </w:r>
      <w:r>
        <w:rPr>
          <w:sz w:val="24"/>
        </w:rPr>
        <w:t>(Os Pensadores). Intr. CHAUÍ, M. São Paulo: Abril Cultural, 1999, vol. 1/2</w:t>
      </w:r>
    </w:p>
    <w:p>
      <w:pPr>
        <w:pStyle w:val="BodyText"/>
        <w:spacing w:before="11"/>
        <w:rPr>
          <w:sz w:val="23"/>
        </w:rPr>
      </w:pPr>
    </w:p>
    <w:p>
      <w:pPr>
        <w:pStyle w:val="BodyText"/>
        <w:ind w:left="102" w:right="123"/>
        <w:jc w:val="both"/>
      </w:pPr>
      <w:r>
        <w:rPr/>
        <w:t>SACRISTÁN, J. G. </w:t>
      </w:r>
      <w:r>
        <w:rPr>
          <w:b/>
        </w:rPr>
        <w:t>O currículo: </w:t>
      </w:r>
      <w:r>
        <w:rPr/>
        <w:t>uma reflexão sobre a prática. Porto Alegre: Artes Médicas, 1999.</w:t>
      </w:r>
    </w:p>
    <w:p>
      <w:pPr>
        <w:pStyle w:val="BodyText"/>
        <w:spacing w:before="11"/>
        <w:rPr>
          <w:sz w:val="23"/>
        </w:rPr>
      </w:pPr>
    </w:p>
    <w:p>
      <w:pPr>
        <w:pStyle w:val="BodyText"/>
        <w:ind w:left="102" w:right="115"/>
        <w:jc w:val="both"/>
      </w:pPr>
      <w:r>
        <w:rPr/>
        <w:t>SALLES, W. A hermenêutica textual de Paul Ricoeur: Aportes à compreensão da identidade cristã. </w:t>
      </w:r>
      <w:r>
        <w:rPr>
          <w:b/>
        </w:rPr>
        <w:t>Atualidade Teológica</w:t>
      </w:r>
      <w:r>
        <w:rPr>
          <w:i/>
        </w:rPr>
        <w:t>, </w:t>
      </w:r>
      <w:r>
        <w:rPr/>
        <w:t>PUC-Rio, Ano XVI, nº 41, p. 242-269, maio/ago., 2012. Disponível em &lt;</w:t>
      </w:r>
      <w:hyperlink r:id="rId57">
        <w:r>
          <w:rPr/>
          <w:t>http://www.maxwell.vrac.puc-rio.br/</w:t>
        </w:r>
      </w:hyperlink>
      <w:r>
        <w:rPr/>
        <w:t>21665/ 21665.PDF&gt;. Acesso em: 3 out. 2016.</w:t>
      </w:r>
    </w:p>
    <w:p>
      <w:pPr>
        <w:pStyle w:val="BodyText"/>
      </w:pPr>
    </w:p>
    <w:p>
      <w:pPr>
        <w:spacing w:before="0"/>
        <w:ind w:left="102" w:right="388" w:firstLine="0"/>
        <w:jc w:val="left"/>
        <w:rPr>
          <w:sz w:val="24"/>
        </w:rPr>
      </w:pPr>
      <w:r>
        <w:rPr>
          <w:sz w:val="24"/>
        </w:rPr>
        <w:t>SANTO AGOSTINHO. </w:t>
      </w:r>
      <w:r>
        <w:rPr>
          <w:b/>
          <w:sz w:val="24"/>
        </w:rPr>
        <w:t>Confissões; De Magistro </w:t>
      </w:r>
      <w:r>
        <w:rPr>
          <w:sz w:val="24"/>
        </w:rPr>
        <w:t>(Os Pensadores). São Paulo: Abril Cultural, 1980.</w:t>
      </w:r>
    </w:p>
    <w:p>
      <w:pPr>
        <w:pStyle w:val="BodyText"/>
        <w:spacing w:before="1"/>
        <w:rPr>
          <w:sz w:val="16"/>
        </w:rPr>
      </w:pPr>
    </w:p>
    <w:p>
      <w:pPr>
        <w:pStyle w:val="BodyText"/>
        <w:tabs>
          <w:tab w:pos="582" w:val="left" w:leader="none"/>
        </w:tabs>
        <w:spacing w:before="90"/>
        <w:ind w:left="102" w:right="120"/>
      </w:pPr>
      <w:r>
        <w:rPr>
          <w:u w:val="single"/>
        </w:rPr>
        <w:t> </w:t>
        <w:tab/>
      </w:r>
      <w:r>
        <w:rPr/>
        <w:t>. </w:t>
      </w:r>
      <w:r>
        <w:rPr>
          <w:b/>
        </w:rPr>
        <w:t>Confissões</w:t>
      </w:r>
      <w:r>
        <w:rPr/>
        <w:t>. (Os Pensadores). Intr. PESSANHA, J. A. São Paulo:  </w:t>
      </w:r>
      <w:r>
        <w:rPr>
          <w:spacing w:val="13"/>
        </w:rPr>
        <w:t> </w:t>
      </w:r>
      <w:r>
        <w:rPr/>
        <w:t>Nova</w:t>
      </w:r>
      <w:r>
        <w:rPr>
          <w:spacing w:val="11"/>
        </w:rPr>
        <w:t> </w:t>
      </w:r>
      <w:r>
        <w:rPr/>
        <w:t>Cultural, 1999.</w:t>
      </w:r>
    </w:p>
    <w:p>
      <w:pPr>
        <w:pStyle w:val="BodyText"/>
        <w:spacing w:before="1"/>
        <w:rPr>
          <w:sz w:val="16"/>
        </w:rPr>
      </w:pPr>
    </w:p>
    <w:p>
      <w:pPr>
        <w:tabs>
          <w:tab w:pos="582" w:val="left" w:leader="none"/>
        </w:tabs>
        <w:spacing w:before="90"/>
        <w:ind w:left="102" w:right="0" w:firstLine="0"/>
        <w:jc w:val="left"/>
        <w:rPr>
          <w:sz w:val="24"/>
        </w:rPr>
      </w:pPr>
      <w:r>
        <w:rPr>
          <w:sz w:val="24"/>
          <w:u w:val="single"/>
        </w:rPr>
        <w:t> </w:t>
        <w:tab/>
      </w:r>
      <w:r>
        <w:rPr>
          <w:sz w:val="24"/>
        </w:rPr>
        <w:t>. </w:t>
      </w:r>
      <w:r>
        <w:rPr>
          <w:b/>
          <w:sz w:val="24"/>
        </w:rPr>
        <w:t>A doutrina cristã.  </w:t>
      </w:r>
      <w:r>
        <w:rPr>
          <w:sz w:val="24"/>
        </w:rPr>
        <w:t>São Paulo: Paulus,</w:t>
      </w:r>
      <w:r>
        <w:rPr>
          <w:spacing w:val="-11"/>
          <w:sz w:val="24"/>
        </w:rPr>
        <w:t> </w:t>
      </w:r>
      <w:r>
        <w:rPr>
          <w:sz w:val="24"/>
        </w:rPr>
        <w:t>2002.</w:t>
      </w:r>
    </w:p>
    <w:p>
      <w:pPr>
        <w:pStyle w:val="BodyText"/>
        <w:spacing w:before="1"/>
        <w:rPr>
          <w:sz w:val="16"/>
        </w:rPr>
      </w:pPr>
    </w:p>
    <w:p>
      <w:pPr>
        <w:pStyle w:val="BodyText"/>
        <w:tabs>
          <w:tab w:pos="582" w:val="left" w:leader="none"/>
        </w:tabs>
        <w:spacing w:before="90"/>
        <w:ind w:left="102"/>
      </w:pPr>
      <w:r>
        <w:rPr>
          <w:u w:val="single"/>
        </w:rPr>
        <w:t> </w:t>
        <w:tab/>
      </w:r>
      <w:r>
        <w:rPr/>
        <w:t>. </w:t>
      </w:r>
      <w:r>
        <w:rPr>
          <w:b/>
        </w:rPr>
        <w:t>De Trinitate. </w:t>
      </w:r>
      <w:r>
        <w:rPr/>
        <w:t>Edição Bilíngüe. Coord. SANTO, A. E. Coimbra: Paulinas,</w:t>
      </w:r>
      <w:r>
        <w:rPr>
          <w:spacing w:val="-14"/>
        </w:rPr>
        <w:t> </w:t>
      </w:r>
      <w:r>
        <w:rPr/>
        <w:t>2007</w:t>
      </w:r>
    </w:p>
    <w:p>
      <w:pPr>
        <w:pStyle w:val="BodyText"/>
        <w:spacing w:before="1"/>
        <w:rPr>
          <w:sz w:val="16"/>
        </w:rPr>
      </w:pPr>
    </w:p>
    <w:p>
      <w:pPr>
        <w:tabs>
          <w:tab w:pos="582" w:val="left" w:leader="none"/>
        </w:tabs>
        <w:spacing w:before="90"/>
        <w:ind w:left="102" w:right="0" w:firstLine="0"/>
        <w:jc w:val="left"/>
        <w:rPr>
          <w:sz w:val="24"/>
        </w:rPr>
      </w:pPr>
      <w:r>
        <w:rPr>
          <w:sz w:val="24"/>
          <w:u w:val="single"/>
        </w:rPr>
        <w:t> </w:t>
        <w:tab/>
      </w:r>
      <w:r>
        <w:rPr>
          <w:sz w:val="24"/>
        </w:rPr>
        <w:t>.</w:t>
      </w:r>
      <w:r>
        <w:rPr>
          <w:b/>
          <w:sz w:val="24"/>
        </w:rPr>
        <w:t>De Magistro. </w:t>
      </w:r>
      <w:r>
        <w:rPr>
          <w:sz w:val="24"/>
        </w:rPr>
        <w:t>Petrópolis: Vozes.</w:t>
      </w:r>
      <w:r>
        <w:rPr>
          <w:spacing w:val="-4"/>
          <w:sz w:val="24"/>
        </w:rPr>
        <w:t> </w:t>
      </w:r>
      <w:r>
        <w:rPr>
          <w:sz w:val="24"/>
        </w:rPr>
        <w:t>2009.</w:t>
      </w:r>
    </w:p>
    <w:p>
      <w:pPr>
        <w:spacing w:after="0"/>
        <w:jc w:val="left"/>
        <w:rPr>
          <w:sz w:val="24"/>
        </w:rPr>
        <w:sectPr>
          <w:pgSz w:w="11910" w:h="16840"/>
          <w:pgMar w:header="751" w:footer="0" w:top="960" w:bottom="280" w:left="1600" w:right="1580"/>
        </w:sectPr>
      </w:pPr>
    </w:p>
    <w:p>
      <w:pPr>
        <w:pStyle w:val="BodyText"/>
        <w:rPr>
          <w:sz w:val="20"/>
        </w:rPr>
      </w:pPr>
    </w:p>
    <w:p>
      <w:pPr>
        <w:tabs>
          <w:tab w:pos="582" w:val="left" w:leader="none"/>
        </w:tabs>
        <w:spacing w:before="213"/>
        <w:ind w:left="102" w:right="0" w:firstLine="0"/>
        <w:jc w:val="left"/>
        <w:rPr>
          <w:sz w:val="24"/>
        </w:rPr>
      </w:pPr>
      <w:r>
        <w:rPr>
          <w:sz w:val="24"/>
          <w:u w:val="single"/>
        </w:rPr>
        <w:t> </w:t>
        <w:tab/>
      </w:r>
      <w:r>
        <w:rPr>
          <w:sz w:val="24"/>
        </w:rPr>
        <w:t>.</w:t>
      </w:r>
      <w:r>
        <w:rPr>
          <w:b/>
          <w:sz w:val="24"/>
        </w:rPr>
        <w:t>Contra os Acadêmicos. </w:t>
      </w:r>
      <w:r>
        <w:rPr>
          <w:sz w:val="24"/>
        </w:rPr>
        <w:t>Petrópolis: Vozes,</w:t>
      </w:r>
      <w:r>
        <w:rPr>
          <w:spacing w:val="-10"/>
          <w:sz w:val="24"/>
        </w:rPr>
        <w:t> </w:t>
      </w:r>
      <w:r>
        <w:rPr>
          <w:sz w:val="24"/>
        </w:rPr>
        <w:t>2014.</w:t>
      </w:r>
    </w:p>
    <w:p>
      <w:pPr>
        <w:pStyle w:val="BodyText"/>
      </w:pPr>
    </w:p>
    <w:p>
      <w:pPr>
        <w:spacing w:before="0"/>
        <w:ind w:left="102" w:right="0" w:firstLine="0"/>
        <w:jc w:val="left"/>
        <w:rPr>
          <w:sz w:val="24"/>
        </w:rPr>
      </w:pPr>
      <w:r>
        <w:rPr>
          <w:sz w:val="24"/>
        </w:rPr>
        <w:t>SANTOMÉ, J. T. </w:t>
      </w:r>
      <w:r>
        <w:rPr>
          <w:b/>
          <w:sz w:val="24"/>
        </w:rPr>
        <w:t>Globalização e interdisciplinaridade</w:t>
      </w:r>
      <w:r>
        <w:rPr>
          <w:sz w:val="24"/>
        </w:rPr>
        <w:t>: o currículo integrado. Porto Alegre: Artes Médicas, 1998.</w:t>
      </w:r>
    </w:p>
    <w:p>
      <w:pPr>
        <w:pStyle w:val="BodyText"/>
        <w:spacing w:before="11"/>
        <w:rPr>
          <w:sz w:val="23"/>
        </w:rPr>
      </w:pPr>
    </w:p>
    <w:p>
      <w:pPr>
        <w:tabs>
          <w:tab w:pos="569" w:val="left" w:leader="none"/>
          <w:tab w:pos="1663" w:val="left" w:leader="none"/>
          <w:tab w:pos="2130" w:val="left" w:leader="none"/>
          <w:tab w:pos="3339" w:val="left" w:leader="none"/>
          <w:tab w:pos="3792" w:val="left" w:leader="none"/>
          <w:tab w:pos="4593" w:val="left" w:leader="none"/>
          <w:tab w:pos="5498" w:val="left" w:leader="none"/>
          <w:tab w:pos="5951" w:val="left" w:leader="none"/>
          <w:tab w:pos="6986" w:val="left" w:leader="none"/>
          <w:tab w:pos="8245" w:val="left" w:leader="none"/>
        </w:tabs>
        <w:spacing w:before="0"/>
        <w:ind w:left="102" w:right="119" w:firstLine="0"/>
        <w:jc w:val="left"/>
        <w:rPr>
          <w:sz w:val="24"/>
        </w:rPr>
      </w:pPr>
      <w:r>
        <w:rPr>
          <w:sz w:val="24"/>
        </w:rPr>
        <w:t>SANTOS, P. A. C.; LOPES, M. I.; PRADO, J. B. F. </w:t>
      </w:r>
      <w:r>
        <w:rPr>
          <w:b/>
          <w:sz w:val="24"/>
        </w:rPr>
        <w:t>Uma Análise dos Fundamentos da</w:t>
        <w:tab/>
        <w:t>Filosofia</w:t>
        <w:tab/>
        <w:t>da</w:t>
        <w:tab/>
        <w:t>Educação</w:t>
        <w:tab/>
        <w:t>de</w:t>
        <w:tab/>
        <w:t>Santo</w:t>
        <w:tab/>
        <w:t>Tomás</w:t>
        <w:tab/>
        <w:t>de</w:t>
        <w:tab/>
        <w:t>Aquino.</w:t>
        <w:tab/>
      </w:r>
      <w:r>
        <w:rPr>
          <w:sz w:val="24"/>
        </w:rPr>
        <w:t>Disponível</w:t>
        <w:tab/>
        <w:t>em:</w:t>
      </w:r>
    </w:p>
    <w:p>
      <w:pPr>
        <w:pStyle w:val="BodyText"/>
        <w:ind w:left="102"/>
      </w:pPr>
      <w:r>
        <w:rPr/>
        <w:t>&lt;</w:t>
      </w:r>
      <w:hyperlink r:id="rId58">
        <w:r>
          <w:rPr/>
          <w:t>http://www.catolicadeanapolis.com.br/pdf&gt;</w:t>
        </w:r>
      </w:hyperlink>
      <w:r>
        <w:rPr/>
        <w:t>. Acesso em: 10 nov. 2012.</w:t>
      </w:r>
    </w:p>
    <w:p>
      <w:pPr>
        <w:pStyle w:val="BodyText"/>
      </w:pPr>
    </w:p>
    <w:p>
      <w:pPr>
        <w:spacing w:before="0"/>
        <w:ind w:left="102" w:right="0" w:firstLine="0"/>
        <w:jc w:val="left"/>
        <w:rPr>
          <w:sz w:val="24"/>
        </w:rPr>
      </w:pPr>
      <w:r>
        <w:rPr>
          <w:sz w:val="24"/>
        </w:rPr>
        <w:t>SAVIANI, D. </w:t>
      </w:r>
      <w:r>
        <w:rPr>
          <w:b/>
          <w:sz w:val="24"/>
        </w:rPr>
        <w:t>História do tempo e tempo da História: </w:t>
      </w:r>
      <w:r>
        <w:rPr>
          <w:sz w:val="24"/>
        </w:rPr>
        <w:t>Estudo de historiografia e história da educação. Campinas: Autores Associados, 2015.</w:t>
      </w:r>
    </w:p>
    <w:p>
      <w:pPr>
        <w:pStyle w:val="BodyText"/>
        <w:spacing w:before="1"/>
        <w:rPr>
          <w:sz w:val="16"/>
        </w:rPr>
      </w:pPr>
    </w:p>
    <w:p>
      <w:pPr>
        <w:pStyle w:val="BodyText"/>
        <w:spacing w:before="90"/>
        <w:ind w:left="102" w:right="117"/>
        <w:jc w:val="both"/>
      </w:pPr>
      <w:r>
        <w:rPr>
          <w:u w:val="single"/>
        </w:rPr>
        <w:t>        </w:t>
      </w:r>
      <w:r>
        <w:rPr/>
        <w:t>. </w:t>
      </w:r>
      <w:r>
        <w:rPr>
          <w:b/>
        </w:rPr>
        <w:t>Pedagogia brasílica. </w:t>
      </w:r>
      <w:r>
        <w:rPr/>
        <w:t>Disponível em: &lt;</w:t>
      </w:r>
      <w:hyperlink r:id="rId59">
        <w:r>
          <w:rPr/>
          <w:t>http://www.histedbr.fe.unicamp.</w:t>
        </w:r>
      </w:hyperlink>
      <w:r>
        <w:rPr/>
        <w:t> br/navegando/glossario/verb_c_pedagogia_brasilica.htm&gt;. Acesso em 12 de jul. 2017.</w:t>
      </w:r>
    </w:p>
    <w:p>
      <w:pPr>
        <w:pStyle w:val="BodyText"/>
        <w:spacing w:before="11"/>
        <w:rPr>
          <w:sz w:val="23"/>
        </w:rPr>
      </w:pPr>
    </w:p>
    <w:p>
      <w:pPr>
        <w:spacing w:before="0"/>
        <w:ind w:left="102" w:right="0" w:firstLine="0"/>
        <w:jc w:val="both"/>
        <w:rPr>
          <w:sz w:val="24"/>
        </w:rPr>
      </w:pPr>
      <w:r>
        <w:rPr>
          <w:sz w:val="24"/>
        </w:rPr>
        <w:t>SCHÜLER, D: </w:t>
      </w:r>
      <w:r>
        <w:rPr>
          <w:b/>
          <w:sz w:val="24"/>
        </w:rPr>
        <w:t>Heráclito e seu (dis)curso. </w:t>
      </w:r>
      <w:r>
        <w:rPr>
          <w:sz w:val="24"/>
        </w:rPr>
        <w:t>Porto Alegre: L&amp;PM, 2000.</w:t>
      </w:r>
    </w:p>
    <w:p>
      <w:pPr>
        <w:pStyle w:val="BodyText"/>
        <w:spacing w:before="11"/>
        <w:rPr>
          <w:sz w:val="23"/>
        </w:rPr>
      </w:pPr>
    </w:p>
    <w:p>
      <w:pPr>
        <w:spacing w:before="0"/>
        <w:ind w:left="102" w:right="116" w:firstLine="0"/>
        <w:jc w:val="both"/>
        <w:rPr>
          <w:sz w:val="24"/>
        </w:rPr>
      </w:pPr>
      <w:r>
        <w:rPr>
          <w:sz w:val="24"/>
        </w:rPr>
        <w:t>SILVA, A. L. S. </w:t>
      </w:r>
      <w:r>
        <w:rPr>
          <w:b/>
          <w:sz w:val="24"/>
        </w:rPr>
        <w:t>A fragmentação disciplinar e por áreas de conhecimento. </w:t>
      </w:r>
      <w:r>
        <w:rPr>
          <w:sz w:val="24"/>
        </w:rPr>
        <w:t>Disponível em </w:t>
      </w:r>
      <w:hyperlink r:id="rId60">
        <w:r>
          <w:rPr>
            <w:sz w:val="24"/>
          </w:rPr>
          <w:t>http://www.infoescola.com/pedagogia/a-fragmentacao-disciplinar-e-por-</w:t>
        </w:r>
      </w:hyperlink>
      <w:r>
        <w:rPr>
          <w:sz w:val="24"/>
        </w:rPr>
        <w:t> </w:t>
      </w:r>
      <w:hyperlink r:id="rId60">
        <w:r>
          <w:rPr>
            <w:sz w:val="24"/>
          </w:rPr>
          <w:t>areas-de-conhecimento/</w:t>
        </w:r>
      </w:hyperlink>
      <w:r>
        <w:rPr>
          <w:sz w:val="24"/>
        </w:rPr>
        <w:t>. Acesso em: 15 maio 2017.</w:t>
      </w:r>
    </w:p>
    <w:p>
      <w:pPr>
        <w:pStyle w:val="BodyText"/>
        <w:spacing w:before="11"/>
        <w:rPr>
          <w:sz w:val="23"/>
        </w:rPr>
      </w:pPr>
    </w:p>
    <w:p>
      <w:pPr>
        <w:spacing w:before="0"/>
        <w:ind w:left="102" w:right="115" w:firstLine="0"/>
        <w:jc w:val="both"/>
        <w:rPr>
          <w:sz w:val="24"/>
        </w:rPr>
      </w:pPr>
      <w:r>
        <w:rPr>
          <w:sz w:val="24"/>
        </w:rPr>
        <w:t>SILVA, M. A.. </w:t>
      </w:r>
      <w:r>
        <w:rPr>
          <w:b/>
          <w:sz w:val="24"/>
        </w:rPr>
        <w:t>História do currículo e currículo como construção social. </w:t>
      </w:r>
      <w:r>
        <w:rPr>
          <w:sz w:val="24"/>
        </w:rPr>
        <w:t>Disponível em &lt;</w:t>
      </w:r>
      <w:hyperlink r:id="rId61">
        <w:r>
          <w:rPr>
            <w:sz w:val="24"/>
          </w:rPr>
          <w:t>http://www2.faced.ufu.br/colubhe06/anais/arquivos/441MariaAparecidaSilva.pdf</w:t>
        </w:r>
      </w:hyperlink>
      <w:r>
        <w:rPr>
          <w:sz w:val="24"/>
        </w:rPr>
        <w:t>&gt;. Acesso em: 10 maio 2017.</w:t>
      </w:r>
    </w:p>
    <w:p>
      <w:pPr>
        <w:pStyle w:val="BodyText"/>
        <w:spacing w:before="11"/>
        <w:rPr>
          <w:sz w:val="23"/>
        </w:rPr>
      </w:pPr>
    </w:p>
    <w:p>
      <w:pPr>
        <w:pStyle w:val="BodyText"/>
        <w:ind w:left="102" w:right="117"/>
        <w:jc w:val="both"/>
      </w:pPr>
      <w:r>
        <w:rPr/>
        <w:t>SOUZA M. R.; PEREIRA, J. J. M. </w:t>
      </w:r>
      <w:r>
        <w:rPr>
          <w:b/>
        </w:rPr>
        <w:t>A educação em Santo Agostinho: </w:t>
      </w:r>
      <w:r>
        <w:rPr/>
        <w:t>processo de interiorização na busca pelo conhecimento. Disponível em &lt;</w:t>
      </w:r>
      <w:hyperlink r:id="rId62">
        <w:r>
          <w:rPr/>
          <w:t>http://www.pucpr.br/</w:t>
        </w:r>
      </w:hyperlink>
      <w:r>
        <w:rPr/>
        <w:t> eventos/educere/educere2009/anais/pdf/1937_1302.pdf&gt;. Acesso em: 06 mar. 2017</w:t>
      </w:r>
    </w:p>
    <w:p>
      <w:pPr>
        <w:pStyle w:val="BodyText"/>
        <w:spacing w:before="11"/>
        <w:rPr>
          <w:sz w:val="23"/>
        </w:rPr>
      </w:pPr>
    </w:p>
    <w:p>
      <w:pPr>
        <w:spacing w:before="0"/>
        <w:ind w:left="102" w:right="0" w:firstLine="0"/>
        <w:jc w:val="both"/>
        <w:rPr>
          <w:sz w:val="24"/>
        </w:rPr>
      </w:pPr>
      <w:r>
        <w:rPr>
          <w:sz w:val="24"/>
        </w:rPr>
        <w:t>TOMÁS DE AQUINO. </w:t>
      </w:r>
      <w:r>
        <w:rPr>
          <w:b/>
          <w:sz w:val="24"/>
        </w:rPr>
        <w:t>Suma Teológica. </w:t>
      </w:r>
      <w:r>
        <w:rPr>
          <w:sz w:val="24"/>
        </w:rPr>
        <w:t>Porto Alegre: Livraria Sulina Editora, 1980.</w:t>
      </w:r>
    </w:p>
    <w:p>
      <w:pPr>
        <w:pStyle w:val="BodyText"/>
        <w:spacing w:before="1"/>
        <w:rPr>
          <w:sz w:val="16"/>
        </w:rPr>
      </w:pPr>
    </w:p>
    <w:p>
      <w:pPr>
        <w:tabs>
          <w:tab w:pos="582" w:val="left" w:leader="none"/>
        </w:tabs>
        <w:spacing w:before="90"/>
        <w:ind w:left="102" w:right="120" w:firstLine="0"/>
        <w:jc w:val="left"/>
        <w:rPr>
          <w:sz w:val="24"/>
        </w:rPr>
      </w:pPr>
      <w:r>
        <w:rPr>
          <w:sz w:val="24"/>
          <w:u w:val="single"/>
        </w:rPr>
        <w:t> </w:t>
        <w:tab/>
      </w:r>
      <w:r>
        <w:rPr>
          <w:sz w:val="24"/>
        </w:rPr>
        <w:t>.</w:t>
      </w:r>
      <w:r>
        <w:rPr>
          <w:spacing w:val="30"/>
          <w:sz w:val="24"/>
        </w:rPr>
        <w:t> </w:t>
      </w:r>
      <w:r>
        <w:rPr>
          <w:b/>
          <w:sz w:val="24"/>
        </w:rPr>
        <w:t>O</w:t>
      </w:r>
      <w:r>
        <w:rPr>
          <w:b/>
          <w:spacing w:val="35"/>
          <w:sz w:val="24"/>
        </w:rPr>
        <w:t> </w:t>
      </w:r>
      <w:r>
        <w:rPr>
          <w:b/>
          <w:sz w:val="24"/>
        </w:rPr>
        <w:t>ente</w:t>
      </w:r>
      <w:r>
        <w:rPr>
          <w:b/>
          <w:spacing w:val="33"/>
          <w:sz w:val="24"/>
        </w:rPr>
        <w:t> </w:t>
      </w:r>
      <w:r>
        <w:rPr>
          <w:b/>
          <w:sz w:val="24"/>
        </w:rPr>
        <w:t>e</w:t>
      </w:r>
      <w:r>
        <w:rPr>
          <w:b/>
          <w:spacing w:val="33"/>
          <w:sz w:val="24"/>
        </w:rPr>
        <w:t> </w:t>
      </w:r>
      <w:r>
        <w:rPr>
          <w:b/>
          <w:sz w:val="24"/>
        </w:rPr>
        <w:t>a</w:t>
      </w:r>
      <w:r>
        <w:rPr>
          <w:b/>
          <w:spacing w:val="37"/>
          <w:sz w:val="24"/>
        </w:rPr>
        <w:t> </w:t>
      </w:r>
      <w:r>
        <w:rPr>
          <w:b/>
          <w:sz w:val="24"/>
        </w:rPr>
        <w:t>essência;</w:t>
      </w:r>
      <w:r>
        <w:rPr>
          <w:b/>
          <w:spacing w:val="34"/>
          <w:sz w:val="24"/>
        </w:rPr>
        <w:t> </w:t>
      </w:r>
      <w:r>
        <w:rPr>
          <w:b/>
          <w:sz w:val="24"/>
        </w:rPr>
        <w:t>Questões</w:t>
      </w:r>
      <w:r>
        <w:rPr>
          <w:b/>
          <w:spacing w:val="35"/>
          <w:sz w:val="24"/>
        </w:rPr>
        <w:t> </w:t>
      </w:r>
      <w:r>
        <w:rPr>
          <w:b/>
          <w:sz w:val="24"/>
        </w:rPr>
        <w:t>discutidas</w:t>
      </w:r>
      <w:r>
        <w:rPr>
          <w:b/>
          <w:spacing w:val="35"/>
          <w:sz w:val="24"/>
        </w:rPr>
        <w:t> </w:t>
      </w:r>
      <w:r>
        <w:rPr>
          <w:b/>
          <w:sz w:val="24"/>
        </w:rPr>
        <w:t>sobre</w:t>
      </w:r>
      <w:r>
        <w:rPr>
          <w:b/>
          <w:spacing w:val="33"/>
          <w:sz w:val="24"/>
        </w:rPr>
        <w:t> </w:t>
      </w:r>
      <w:r>
        <w:rPr>
          <w:b/>
          <w:sz w:val="24"/>
        </w:rPr>
        <w:t>a</w:t>
      </w:r>
      <w:r>
        <w:rPr>
          <w:b/>
          <w:spacing w:val="34"/>
          <w:sz w:val="24"/>
        </w:rPr>
        <w:t> </w:t>
      </w:r>
      <w:r>
        <w:rPr>
          <w:b/>
          <w:sz w:val="24"/>
        </w:rPr>
        <w:t>verdade.</w:t>
      </w:r>
      <w:r>
        <w:rPr>
          <w:b/>
          <w:spacing w:val="35"/>
          <w:sz w:val="24"/>
        </w:rPr>
        <w:t> </w:t>
      </w:r>
      <w:r>
        <w:rPr>
          <w:sz w:val="24"/>
        </w:rPr>
        <w:t>(Os</w:t>
      </w:r>
      <w:r>
        <w:rPr>
          <w:spacing w:val="29"/>
          <w:sz w:val="24"/>
        </w:rPr>
        <w:t> </w:t>
      </w:r>
      <w:r>
        <w:rPr>
          <w:sz w:val="24"/>
        </w:rPr>
        <w:t>Pensadores).</w:t>
      </w:r>
      <w:r>
        <w:rPr>
          <w:w w:val="99"/>
          <w:sz w:val="24"/>
        </w:rPr>
        <w:t> </w:t>
      </w:r>
      <w:r>
        <w:rPr>
          <w:sz w:val="24"/>
        </w:rPr>
        <w:t>Intr. MATTOS, C. </w:t>
      </w:r>
      <w:r>
        <w:rPr>
          <w:spacing w:val="-3"/>
          <w:sz w:val="24"/>
        </w:rPr>
        <w:t>L. </w:t>
      </w:r>
      <w:r>
        <w:rPr>
          <w:sz w:val="24"/>
        </w:rPr>
        <w:t>São Paulo: Abril Cultural,</w:t>
      </w:r>
      <w:r>
        <w:rPr>
          <w:spacing w:val="-3"/>
          <w:sz w:val="24"/>
        </w:rPr>
        <w:t> </w:t>
      </w:r>
      <w:r>
        <w:rPr>
          <w:sz w:val="24"/>
        </w:rPr>
        <w:t>2000.</w:t>
      </w:r>
    </w:p>
    <w:p>
      <w:pPr>
        <w:pStyle w:val="BodyText"/>
        <w:spacing w:before="1"/>
        <w:rPr>
          <w:sz w:val="16"/>
        </w:rPr>
      </w:pPr>
    </w:p>
    <w:p>
      <w:pPr>
        <w:pStyle w:val="BodyText"/>
        <w:tabs>
          <w:tab w:pos="582" w:val="left" w:leader="none"/>
        </w:tabs>
        <w:spacing w:before="90"/>
        <w:ind w:left="102"/>
      </w:pPr>
      <w:r>
        <w:rPr>
          <w:u w:val="single"/>
        </w:rPr>
        <w:t> </w:t>
        <w:tab/>
      </w:r>
      <w:r>
        <w:rPr/>
        <w:t>. </w:t>
      </w:r>
      <w:r>
        <w:rPr>
          <w:b/>
        </w:rPr>
        <w:t>Sobre o ensino </w:t>
      </w:r>
      <w:r>
        <w:rPr/>
        <w:t>(De Magistro); Os sete pecados capitais. Trad. e intr.  </w:t>
      </w:r>
      <w:r>
        <w:rPr>
          <w:spacing w:val="10"/>
        </w:rPr>
        <w:t> </w:t>
      </w:r>
      <w:r>
        <w:rPr/>
        <w:t>LAUAND,</w:t>
      </w:r>
    </w:p>
    <w:p>
      <w:pPr>
        <w:pStyle w:val="BodyText"/>
        <w:ind w:left="102"/>
      </w:pPr>
      <w:r>
        <w:rPr/>
        <w:t>L. J. São Paulo: Martins Fontes, 2004.</w:t>
      </w:r>
    </w:p>
    <w:p>
      <w:pPr>
        <w:pStyle w:val="BodyText"/>
        <w:spacing w:before="2"/>
        <w:rPr>
          <w:sz w:val="16"/>
        </w:rPr>
      </w:pPr>
    </w:p>
    <w:p>
      <w:pPr>
        <w:pStyle w:val="BodyText"/>
        <w:spacing w:before="90"/>
        <w:ind w:left="102" w:right="120"/>
        <w:jc w:val="both"/>
      </w:pPr>
      <w:r>
        <w:rPr>
          <w:u w:val="single"/>
        </w:rPr>
        <w:t>        </w:t>
      </w:r>
      <w:r>
        <w:rPr/>
        <w:t>.</w:t>
      </w:r>
      <w:r>
        <w:rPr>
          <w:b/>
        </w:rPr>
        <w:t>De Magistro: </w:t>
      </w:r>
      <w:r>
        <w:rPr/>
        <w:t>Sobre o mestre (Questões Discutidas sobre a Verdade, XI). Intr.Trad. e notas por CAMELLO, M. J. O. S. Lorena: Unisal, 2000. Disponível em &lt; </w:t>
      </w:r>
      <w:hyperlink r:id="rId63">
        <w:r>
          <w:rPr/>
          <w:t>www.lo.unisal.br/.../murilo/Tom%E1s%20de%20Aquino.doc</w:t>
        </w:r>
      </w:hyperlink>
      <w:r>
        <w:rPr/>
        <w:t>&gt;. Acesso em: 13 abr. 2017.</w:t>
      </w:r>
    </w:p>
    <w:p>
      <w:pPr>
        <w:pStyle w:val="BodyText"/>
        <w:spacing w:before="11"/>
        <w:rPr>
          <w:sz w:val="23"/>
        </w:rPr>
      </w:pPr>
    </w:p>
    <w:p>
      <w:pPr>
        <w:pStyle w:val="BodyText"/>
        <w:ind w:left="102" w:right="115"/>
        <w:jc w:val="both"/>
      </w:pPr>
      <w:r>
        <w:rPr/>
        <w:t>TOURINHOS, C. D. C. Fenomenologia e ciências humanas: A crítica de Husserl ao positivismo. </w:t>
      </w:r>
      <w:r>
        <w:rPr>
          <w:b/>
        </w:rPr>
        <w:t>Revista de Filosofia Aurora, </w:t>
      </w:r>
      <w:r>
        <w:rPr/>
        <w:t>Curitiba, PR, v. 22, n. 31, p. 379-389, jul./dez., 2010. Disponível em &lt;www2.pucpr.br/reol/index.php/rf?dd99=pdf&amp;dd1= 4492&gt;. Acesso em: 3 out. 2016.</w:t>
      </w:r>
    </w:p>
    <w:p>
      <w:pPr>
        <w:pStyle w:val="BodyText"/>
        <w:spacing w:before="11"/>
        <w:rPr>
          <w:sz w:val="23"/>
        </w:rPr>
      </w:pPr>
    </w:p>
    <w:p>
      <w:pPr>
        <w:pStyle w:val="BodyText"/>
        <w:ind w:left="102"/>
        <w:jc w:val="both"/>
        <w:rPr>
          <w:i/>
        </w:rPr>
      </w:pPr>
      <w:r>
        <w:rPr/>
        <w:t>TRINDADE,  D.  F.   Interdisciplinaridade:  um   novo  olhar  sobre   as  ciências.    </w:t>
      </w:r>
      <w:r>
        <w:rPr>
          <w:spacing w:val="51"/>
        </w:rPr>
        <w:t> </w:t>
      </w:r>
      <w:r>
        <w:rPr>
          <w:i/>
        </w:rPr>
        <w:t>In:</w:t>
      </w:r>
    </w:p>
    <w:p>
      <w:pPr>
        <w:spacing w:before="0"/>
        <w:ind w:left="102" w:right="0" w:firstLine="0"/>
        <w:jc w:val="both"/>
        <w:rPr>
          <w:sz w:val="24"/>
        </w:rPr>
      </w:pPr>
      <w:r>
        <w:rPr>
          <w:sz w:val="24"/>
        </w:rPr>
        <w:t>FAZENDA, I. C. A. (Org.). </w:t>
      </w:r>
      <w:r>
        <w:rPr>
          <w:b/>
          <w:sz w:val="24"/>
        </w:rPr>
        <w:t>O que é interdisciplinaridade? </w:t>
      </w:r>
      <w:r>
        <w:rPr>
          <w:sz w:val="24"/>
        </w:rPr>
        <w:t>São Paulo: Cortez, 2008.</w:t>
      </w:r>
    </w:p>
    <w:p>
      <w:pPr>
        <w:spacing w:after="0"/>
        <w:jc w:val="both"/>
        <w:rPr>
          <w:sz w:val="24"/>
        </w:rPr>
        <w:sectPr>
          <w:pgSz w:w="11910" w:h="16840"/>
          <w:pgMar w:header="751" w:footer="0" w:top="960" w:bottom="280" w:left="1600" w:right="1580"/>
        </w:sectPr>
      </w:pPr>
    </w:p>
    <w:p>
      <w:pPr>
        <w:pStyle w:val="BodyText"/>
        <w:rPr>
          <w:sz w:val="20"/>
        </w:rPr>
      </w:pPr>
    </w:p>
    <w:p>
      <w:pPr>
        <w:pStyle w:val="BodyText"/>
        <w:spacing w:before="213"/>
        <w:ind w:left="102" w:right="116"/>
        <w:jc w:val="both"/>
      </w:pPr>
      <w:r>
        <w:rPr/>
        <w:t>TRINDADE, H. </w:t>
      </w:r>
      <w:r>
        <w:rPr>
          <w:b/>
        </w:rPr>
        <w:t>Universidade em perspectiva: </w:t>
      </w:r>
      <w:r>
        <w:rPr/>
        <w:t>Sociedade, conhecimento e poder. Disponível em: &lt;</w:t>
      </w:r>
      <w:hyperlink r:id="rId64">
        <w:r>
          <w:rPr/>
          <w:t>http://docplayer.com.br/13839-Universidade-em-perspectiva-</w:t>
        </w:r>
      </w:hyperlink>
      <w:r>
        <w:rPr/>
        <w:t> sociedade-conhecimento-e-poder.html&gt; Acesso em: 24 maio 2017.</w:t>
      </w:r>
    </w:p>
    <w:p>
      <w:pPr>
        <w:pStyle w:val="BodyText"/>
        <w:spacing w:before="11"/>
        <w:rPr>
          <w:sz w:val="23"/>
        </w:rPr>
      </w:pPr>
    </w:p>
    <w:p>
      <w:pPr>
        <w:spacing w:before="0"/>
        <w:ind w:left="102" w:right="115" w:firstLine="0"/>
        <w:jc w:val="both"/>
        <w:rPr>
          <w:sz w:val="24"/>
        </w:rPr>
      </w:pPr>
      <w:r>
        <w:rPr>
          <w:sz w:val="24"/>
        </w:rPr>
        <w:t>VIÑAO, A. </w:t>
      </w:r>
      <w:r>
        <w:rPr>
          <w:b/>
          <w:sz w:val="24"/>
        </w:rPr>
        <w:t>A história das disciplinas escolares. </w:t>
      </w:r>
      <w:r>
        <w:rPr>
          <w:sz w:val="24"/>
        </w:rPr>
        <w:t>Disponível em &lt; </w:t>
      </w:r>
      <w:hyperlink r:id="rId65">
        <w:r>
          <w:rPr>
            <w:sz w:val="24"/>
          </w:rPr>
          <w:t>http://www.rbhe.sbhe.org.br/index.php/rbhe/article/view/93/102&gt;.</w:t>
        </w:r>
      </w:hyperlink>
      <w:r>
        <w:rPr>
          <w:sz w:val="24"/>
        </w:rPr>
        <w:t> Acesso em: 24 maio 2017.</w:t>
      </w:r>
    </w:p>
    <w:p>
      <w:pPr>
        <w:pStyle w:val="BodyText"/>
        <w:spacing w:before="11"/>
        <w:rPr>
          <w:sz w:val="23"/>
        </w:rPr>
      </w:pPr>
    </w:p>
    <w:p>
      <w:pPr>
        <w:pStyle w:val="BodyText"/>
        <w:ind w:left="102" w:right="115"/>
        <w:jc w:val="both"/>
      </w:pPr>
      <w:r>
        <w:rPr/>
        <w:t>WICKHAM, C. Abordagens marxistas sobre a Idade Média: Algumas questões e exemplos. </w:t>
      </w:r>
      <w:r>
        <w:rPr>
          <w:b/>
        </w:rPr>
        <w:t>Mare Nostrum, </w:t>
      </w:r>
      <w:r>
        <w:rPr/>
        <w:t>no. 3, p. 224-244, 2012. Disponível em &lt; </w:t>
      </w:r>
      <w:hyperlink r:id="rId44">
        <w:r>
          <w:rPr/>
          <w:t>http://www.</w:t>
        </w:r>
      </w:hyperlink>
      <w:r>
        <w:rPr/>
        <w:t> revistas.usp.br/marenostrum/article/view/105804&gt;. Acesso em: 03 out. 2016.</w:t>
      </w:r>
    </w:p>
    <w:p>
      <w:pPr>
        <w:pStyle w:val="BodyText"/>
        <w:spacing w:before="11"/>
        <w:rPr>
          <w:sz w:val="23"/>
        </w:rPr>
      </w:pPr>
    </w:p>
    <w:p>
      <w:pPr>
        <w:pStyle w:val="BodyText"/>
        <w:ind w:left="102" w:right="120"/>
        <w:jc w:val="both"/>
      </w:pPr>
      <w:r>
        <w:rPr/>
        <w:t>WILLMANN, O. </w:t>
      </w:r>
      <w:r>
        <w:rPr>
          <w:b/>
        </w:rPr>
        <w:t>Las siete artes liberales. </w:t>
      </w:r>
      <w:r>
        <w:rPr/>
        <w:t>Disponível em &lt;</w:t>
      </w:r>
      <w:hyperlink r:id="rId66">
        <w:r>
          <w:rPr/>
          <w:t>http://ec.aciprensa.com/</w:t>
        </w:r>
      </w:hyperlink>
      <w:r>
        <w:rPr/>
        <w:t> wiki/Las_siete_artes_liberales&gt;. Acesso em: 24 maio 2017.</w:t>
      </w:r>
    </w:p>
    <w:sectPr>
      <w:pgSz w:w="11910" w:h="16840"/>
      <w:pgMar w:header="751" w:footer="0" w:top="960" w:bottom="2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53.330002pt;margin-top:84.086624pt;width:88.65pt;height:15.3pt;mso-position-horizontal-relative:page;mso-position-vertical-relative:page;z-index:-58912" type="#_x0000_t202" filled="false" stroked="false">
          <v:textbox inset="0,0,0,0">
            <w:txbxContent>
              <w:p>
                <w:pPr>
                  <w:spacing w:before="10"/>
                  <w:ind w:left="20" w:right="0" w:firstLine="0"/>
                  <w:jc w:val="left"/>
                  <w:rPr>
                    <w:b/>
                    <w:sz w:val="24"/>
                  </w:rPr>
                </w:pPr>
                <w:r>
                  <w:rPr>
                    <w:b/>
                    <w:sz w:val="24"/>
                  </w:rPr>
                  <w:t>DEDICATÓRIA</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36.559982pt;width:15.3pt;height:13.05pt;mso-position-horizontal-relative:page;mso-position-vertical-relative:page;z-index:-587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79993pt;margin-top:36.559982pt;width:13.3pt;height:13.05pt;mso-position-horizontal-relative:page;mso-position-vertical-relative:page;z-index:-58720"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36.559982pt;width:15.3pt;height:13.05pt;mso-position-horizontal-relative:page;mso-position-vertical-relative:page;z-index:-586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79993pt;margin-top:36.559982pt;width:13.3pt;height:13.05pt;mso-position-horizontal-relative:page;mso-position-vertical-relative:page;z-index:-58672"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36.559982pt;width:15.3pt;height:13.05pt;mso-position-horizontal-relative:page;mso-position-vertical-relative:page;z-index:-586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79993pt;margin-top:36.559982pt;width:13.3pt;height:13.05pt;mso-position-horizontal-relative:page;mso-position-vertical-relative:page;z-index:-58624"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36.559982pt;width:15.3pt;height:13.05pt;mso-position-horizontal-relative:page;mso-position-vertical-relative:page;z-index:-586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79993pt;margin-top:36.559982pt;width:13.3pt;height:13.05pt;mso-position-horizontal-relative:page;mso-position-vertical-relative:page;z-index:-58576"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36.559982pt;width:15.3pt;height:13.05pt;mso-position-horizontal-relative:page;mso-position-vertical-relative:page;z-index:-585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79993pt;margin-top:36.559982pt;width:13.3pt;height:13.05pt;mso-position-horizontal-relative:page;mso-position-vertical-relative:page;z-index:-58528"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7.970001pt;margin-top:70.266624pt;width:119.3pt;height:15.3pt;mso-position-horizontal-relative:page;mso-position-vertical-relative:page;z-index:-58888" type="#_x0000_t202" filled="false" stroked="false">
          <v:textbox inset="0,0,0,0">
            <w:txbxContent>
              <w:p>
                <w:pPr>
                  <w:spacing w:before="10"/>
                  <w:ind w:left="20" w:right="0" w:firstLine="0"/>
                  <w:jc w:val="left"/>
                  <w:rPr>
                    <w:b/>
                    <w:sz w:val="24"/>
                  </w:rPr>
                </w:pPr>
                <w:r>
                  <w:rPr>
                    <w:b/>
                    <w:sz w:val="24"/>
                  </w:rPr>
                  <w:t>AGRADECIMENTOS</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36.559982pt;width:15.3pt;height:13.05pt;mso-position-horizontal-relative:page;mso-position-vertical-relative:page;z-index:-585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79993pt;margin-top:36.559982pt;width:13.3pt;height:13.05pt;mso-position-horizontal-relative:page;mso-position-vertical-relative:page;z-index:-58480"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36.559982pt;width:15.3pt;height:13.05pt;mso-position-horizontal-relative:page;mso-position-vertical-relative:page;z-index:-584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79993pt;margin-top:36.559982pt;width:13.3pt;height:13.05pt;mso-position-horizontal-relative:page;mso-position-vertical-relative:page;z-index:-58432"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36.559982pt;width:15.3pt;height:13.05pt;mso-position-horizontal-relative:page;mso-position-vertical-relative:page;z-index:-584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36.559982pt;width:20.75pt;height:13.05pt;mso-position-horizontal-relative:page;mso-position-vertical-relative:page;z-index:-583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36.559982pt;width:20.75pt;height:13.05pt;mso-position-horizontal-relative:page;mso-position-vertical-relative:page;z-index:-583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36.559982pt;width:20.75pt;height:13.05pt;mso-position-horizontal-relative:page;mso-position-vertical-relative:page;z-index:-583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36.559982pt;width:20.75pt;height:13.05pt;mso-position-horizontal-relative:page;mso-position-vertical-relative:page;z-index:-583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1.660004pt;margin-top:36.559982pt;width:20.75pt;height:13.05pt;mso-position-horizontal-relative:page;mso-position-vertical-relative:page;z-index:-582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140</w:t>
                </w:r>
                <w:r>
                  <w:rPr/>
                  <w:fldChar w:fldCharType="end"/>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62.329987pt;margin-top:70.266624pt;width:70.650pt;height:15.3pt;mso-position-horizontal-relative:page;mso-position-vertical-relative:page;z-index:-58864" type="#_x0000_t202" filled="false" stroked="false">
          <v:textbox inset="0,0,0,0">
            <w:txbxContent>
              <w:p>
                <w:pPr>
                  <w:spacing w:before="10"/>
                  <w:ind w:left="20" w:right="0" w:firstLine="0"/>
                  <w:jc w:val="left"/>
                  <w:rPr>
                    <w:b/>
                    <w:sz w:val="24"/>
                  </w:rPr>
                </w:pPr>
                <w:r>
                  <w:rPr>
                    <w:b/>
                    <w:sz w:val="24"/>
                  </w:rPr>
                  <w:t>EPÍGRAFES</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4.889999pt;margin-top:70.266624pt;width:205.55pt;height:15.3pt;mso-position-horizontal-relative:page;mso-position-vertical-relative:page;z-index:-58840" type="#_x0000_t202" filled="false" stroked="false">
          <v:textbox inset="0,0,0,0">
            <w:txbxContent>
              <w:p>
                <w:pPr>
                  <w:spacing w:before="10"/>
                  <w:ind w:left="20" w:right="0" w:firstLine="0"/>
                  <w:jc w:val="left"/>
                  <w:rPr>
                    <w:b/>
                    <w:sz w:val="24"/>
                  </w:rPr>
                </w:pPr>
                <w:r>
                  <w:rPr>
                    <w:b/>
                    <w:sz w:val="24"/>
                  </w:rPr>
                  <w:t>RESUMO NA LÍNGUA VERNÁCULA</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8.169998pt;margin-top:70.266624pt;width:218.95pt;height:15.3pt;mso-position-horizontal-relative:page;mso-position-vertical-relative:page;z-index:-58816" type="#_x0000_t202" filled="false" stroked="false">
          <v:textbox inset="0,0,0,0">
            <w:txbxContent>
              <w:p>
                <w:pPr>
                  <w:spacing w:before="10"/>
                  <w:ind w:left="20" w:right="0" w:firstLine="0"/>
                  <w:jc w:val="left"/>
                  <w:rPr>
                    <w:b/>
                    <w:sz w:val="24"/>
                  </w:rPr>
                </w:pPr>
                <w:r>
                  <w:rPr>
                    <w:b/>
                    <w:sz w:val="24"/>
                  </w:rPr>
                  <w:t>RESUMO EM LÍNGUA ESTRANGEIRA</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7.179993pt;margin-top:36.559982pt;width:15.3pt;height:13.05pt;mso-position-horizontal-relative:page;mso-position-vertical-relative:page;z-index:-587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8.179993pt;margin-top:36.559982pt;width:13.3pt;height:13.05pt;mso-position-horizontal-relative:page;mso-position-vertical-relative:page;z-index:-58768"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1"/>
      <w:numFmt w:val="decimal"/>
      <w:lvlText w:val="%1)"/>
      <w:lvlJc w:val="left"/>
      <w:pPr>
        <w:ind w:left="2370" w:hanging="237"/>
        <w:jc w:val="left"/>
      </w:pPr>
      <w:rPr>
        <w:rFonts w:hint="default" w:ascii="Times New Roman" w:hAnsi="Times New Roman" w:eastAsia="Times New Roman" w:cs="Times New Roman"/>
        <w:spacing w:val="0"/>
        <w:w w:val="99"/>
        <w:sz w:val="20"/>
        <w:szCs w:val="20"/>
      </w:rPr>
    </w:lvl>
    <w:lvl w:ilvl="1">
      <w:start w:val="0"/>
      <w:numFmt w:val="bullet"/>
      <w:lvlText w:val="•"/>
      <w:lvlJc w:val="left"/>
      <w:pPr>
        <w:ind w:left="3014" w:hanging="237"/>
      </w:pPr>
      <w:rPr>
        <w:rFonts w:hint="default"/>
      </w:rPr>
    </w:lvl>
    <w:lvl w:ilvl="2">
      <w:start w:val="0"/>
      <w:numFmt w:val="bullet"/>
      <w:lvlText w:val="•"/>
      <w:lvlJc w:val="left"/>
      <w:pPr>
        <w:ind w:left="3649" w:hanging="237"/>
      </w:pPr>
      <w:rPr>
        <w:rFonts w:hint="default"/>
      </w:rPr>
    </w:lvl>
    <w:lvl w:ilvl="3">
      <w:start w:val="0"/>
      <w:numFmt w:val="bullet"/>
      <w:lvlText w:val="•"/>
      <w:lvlJc w:val="left"/>
      <w:pPr>
        <w:ind w:left="4283" w:hanging="237"/>
      </w:pPr>
      <w:rPr>
        <w:rFonts w:hint="default"/>
      </w:rPr>
    </w:lvl>
    <w:lvl w:ilvl="4">
      <w:start w:val="0"/>
      <w:numFmt w:val="bullet"/>
      <w:lvlText w:val="•"/>
      <w:lvlJc w:val="left"/>
      <w:pPr>
        <w:ind w:left="4918" w:hanging="237"/>
      </w:pPr>
      <w:rPr>
        <w:rFonts w:hint="default"/>
      </w:rPr>
    </w:lvl>
    <w:lvl w:ilvl="5">
      <w:start w:val="0"/>
      <w:numFmt w:val="bullet"/>
      <w:lvlText w:val="•"/>
      <w:lvlJc w:val="left"/>
      <w:pPr>
        <w:ind w:left="5553" w:hanging="237"/>
      </w:pPr>
      <w:rPr>
        <w:rFonts w:hint="default"/>
      </w:rPr>
    </w:lvl>
    <w:lvl w:ilvl="6">
      <w:start w:val="0"/>
      <w:numFmt w:val="bullet"/>
      <w:lvlText w:val="•"/>
      <w:lvlJc w:val="left"/>
      <w:pPr>
        <w:ind w:left="6187" w:hanging="237"/>
      </w:pPr>
      <w:rPr>
        <w:rFonts w:hint="default"/>
      </w:rPr>
    </w:lvl>
    <w:lvl w:ilvl="7">
      <w:start w:val="0"/>
      <w:numFmt w:val="bullet"/>
      <w:lvlText w:val="•"/>
      <w:lvlJc w:val="left"/>
      <w:pPr>
        <w:ind w:left="6822" w:hanging="237"/>
      </w:pPr>
      <w:rPr>
        <w:rFonts w:hint="default"/>
      </w:rPr>
    </w:lvl>
    <w:lvl w:ilvl="8">
      <w:start w:val="0"/>
      <w:numFmt w:val="bullet"/>
      <w:lvlText w:val="•"/>
      <w:lvlJc w:val="left"/>
      <w:pPr>
        <w:ind w:left="7457" w:hanging="237"/>
      </w:pPr>
      <w:rPr>
        <w:rFonts w:hint="default"/>
      </w:rPr>
    </w:lvl>
  </w:abstractNum>
  <w:abstractNum w:abstractNumId="9">
    <w:multiLevelType w:val="hybridMultilevel"/>
    <w:lvl w:ilvl="0">
      <w:start w:val="3"/>
      <w:numFmt w:val="decimal"/>
      <w:lvlText w:val="%1"/>
      <w:lvlJc w:val="left"/>
      <w:pPr>
        <w:ind w:left="102" w:hanging="387"/>
        <w:jc w:val="left"/>
      </w:pPr>
      <w:rPr>
        <w:rFonts w:hint="default"/>
      </w:rPr>
    </w:lvl>
    <w:lvl w:ilvl="1">
      <w:start w:val="1"/>
      <w:numFmt w:val="decimal"/>
      <w:lvlText w:val="%1.%2"/>
      <w:lvlJc w:val="left"/>
      <w:pPr>
        <w:ind w:left="102" w:hanging="387"/>
        <w:jc w:val="left"/>
      </w:pPr>
      <w:rPr>
        <w:rFonts w:hint="default" w:ascii="Times New Roman" w:hAnsi="Times New Roman" w:eastAsia="Times New Roman" w:cs="Times New Roman"/>
        <w:w w:val="100"/>
        <w:sz w:val="24"/>
        <w:szCs w:val="24"/>
      </w:rPr>
    </w:lvl>
    <w:lvl w:ilvl="2">
      <w:start w:val="0"/>
      <w:numFmt w:val="bullet"/>
      <w:lvlText w:val="•"/>
      <w:lvlJc w:val="left"/>
      <w:pPr>
        <w:ind w:left="1825" w:hanging="387"/>
      </w:pPr>
      <w:rPr>
        <w:rFonts w:hint="default"/>
      </w:rPr>
    </w:lvl>
    <w:lvl w:ilvl="3">
      <w:start w:val="0"/>
      <w:numFmt w:val="bullet"/>
      <w:lvlText w:val="•"/>
      <w:lvlJc w:val="left"/>
      <w:pPr>
        <w:ind w:left="2687" w:hanging="387"/>
      </w:pPr>
      <w:rPr>
        <w:rFonts w:hint="default"/>
      </w:rPr>
    </w:lvl>
    <w:lvl w:ilvl="4">
      <w:start w:val="0"/>
      <w:numFmt w:val="bullet"/>
      <w:lvlText w:val="•"/>
      <w:lvlJc w:val="left"/>
      <w:pPr>
        <w:ind w:left="3550" w:hanging="387"/>
      </w:pPr>
      <w:rPr>
        <w:rFonts w:hint="default"/>
      </w:rPr>
    </w:lvl>
    <w:lvl w:ilvl="5">
      <w:start w:val="0"/>
      <w:numFmt w:val="bullet"/>
      <w:lvlText w:val="•"/>
      <w:lvlJc w:val="left"/>
      <w:pPr>
        <w:ind w:left="4413" w:hanging="387"/>
      </w:pPr>
      <w:rPr>
        <w:rFonts w:hint="default"/>
      </w:rPr>
    </w:lvl>
    <w:lvl w:ilvl="6">
      <w:start w:val="0"/>
      <w:numFmt w:val="bullet"/>
      <w:lvlText w:val="•"/>
      <w:lvlJc w:val="left"/>
      <w:pPr>
        <w:ind w:left="5275" w:hanging="387"/>
      </w:pPr>
      <w:rPr>
        <w:rFonts w:hint="default"/>
      </w:rPr>
    </w:lvl>
    <w:lvl w:ilvl="7">
      <w:start w:val="0"/>
      <w:numFmt w:val="bullet"/>
      <w:lvlText w:val="•"/>
      <w:lvlJc w:val="left"/>
      <w:pPr>
        <w:ind w:left="6138" w:hanging="387"/>
      </w:pPr>
      <w:rPr>
        <w:rFonts w:hint="default"/>
      </w:rPr>
    </w:lvl>
    <w:lvl w:ilvl="8">
      <w:start w:val="0"/>
      <w:numFmt w:val="bullet"/>
      <w:lvlText w:val="•"/>
      <w:lvlJc w:val="left"/>
      <w:pPr>
        <w:ind w:left="7001" w:hanging="387"/>
      </w:pPr>
      <w:rPr>
        <w:rFonts w:hint="default"/>
      </w:rPr>
    </w:lvl>
  </w:abstractNum>
  <w:abstractNum w:abstractNumId="7">
    <w:multiLevelType w:val="hybridMultilevel"/>
    <w:lvl w:ilvl="0">
      <w:start w:val="13"/>
      <w:numFmt w:val="upperLetter"/>
      <w:lvlText w:val="%1."/>
      <w:lvlJc w:val="left"/>
      <w:pPr>
        <w:ind w:left="122" w:hanging="310"/>
        <w:jc w:val="left"/>
      </w:pPr>
      <w:rPr>
        <w:rFonts w:hint="default" w:ascii="Times New Roman" w:hAnsi="Times New Roman" w:eastAsia="Times New Roman" w:cs="Times New Roman"/>
        <w:w w:val="99"/>
        <w:sz w:val="20"/>
        <w:szCs w:val="20"/>
      </w:rPr>
    </w:lvl>
    <w:lvl w:ilvl="1">
      <w:start w:val="1"/>
      <w:numFmt w:val="decimal"/>
      <w:lvlText w:val="%2."/>
      <w:lvlJc w:val="left"/>
      <w:pPr>
        <w:ind w:left="2370" w:hanging="242"/>
        <w:jc w:val="left"/>
      </w:pPr>
      <w:rPr>
        <w:rFonts w:hint="default" w:ascii="Times New Roman" w:hAnsi="Times New Roman" w:eastAsia="Times New Roman" w:cs="Times New Roman"/>
        <w:spacing w:val="0"/>
        <w:w w:val="99"/>
        <w:sz w:val="20"/>
        <w:szCs w:val="20"/>
      </w:rPr>
    </w:lvl>
    <w:lvl w:ilvl="2">
      <w:start w:val="0"/>
      <w:numFmt w:val="bullet"/>
      <w:lvlText w:val="•"/>
      <w:lvlJc w:val="left"/>
      <w:pPr>
        <w:ind w:left="3085" w:hanging="242"/>
      </w:pPr>
      <w:rPr>
        <w:rFonts w:hint="default"/>
      </w:rPr>
    </w:lvl>
    <w:lvl w:ilvl="3">
      <w:start w:val="0"/>
      <w:numFmt w:val="bullet"/>
      <w:lvlText w:val="•"/>
      <w:lvlJc w:val="left"/>
      <w:pPr>
        <w:ind w:left="3790" w:hanging="242"/>
      </w:pPr>
      <w:rPr>
        <w:rFonts w:hint="default"/>
      </w:rPr>
    </w:lvl>
    <w:lvl w:ilvl="4">
      <w:start w:val="0"/>
      <w:numFmt w:val="bullet"/>
      <w:lvlText w:val="•"/>
      <w:lvlJc w:val="left"/>
      <w:pPr>
        <w:ind w:left="4495" w:hanging="242"/>
      </w:pPr>
      <w:rPr>
        <w:rFonts w:hint="default"/>
      </w:rPr>
    </w:lvl>
    <w:lvl w:ilvl="5">
      <w:start w:val="0"/>
      <w:numFmt w:val="bullet"/>
      <w:lvlText w:val="•"/>
      <w:lvlJc w:val="left"/>
      <w:pPr>
        <w:ind w:left="5200" w:hanging="242"/>
      </w:pPr>
      <w:rPr>
        <w:rFonts w:hint="default"/>
      </w:rPr>
    </w:lvl>
    <w:lvl w:ilvl="6">
      <w:start w:val="0"/>
      <w:numFmt w:val="bullet"/>
      <w:lvlText w:val="•"/>
      <w:lvlJc w:val="left"/>
      <w:pPr>
        <w:ind w:left="5905" w:hanging="242"/>
      </w:pPr>
      <w:rPr>
        <w:rFonts w:hint="default"/>
      </w:rPr>
    </w:lvl>
    <w:lvl w:ilvl="7">
      <w:start w:val="0"/>
      <w:numFmt w:val="bullet"/>
      <w:lvlText w:val="•"/>
      <w:lvlJc w:val="left"/>
      <w:pPr>
        <w:ind w:left="6610" w:hanging="242"/>
      </w:pPr>
      <w:rPr>
        <w:rFonts w:hint="default"/>
      </w:rPr>
    </w:lvl>
    <w:lvl w:ilvl="8">
      <w:start w:val="0"/>
      <w:numFmt w:val="bullet"/>
      <w:lvlText w:val="•"/>
      <w:lvlJc w:val="left"/>
      <w:pPr>
        <w:ind w:left="7316" w:hanging="242"/>
      </w:pPr>
      <w:rPr>
        <w:rFonts w:hint="default"/>
      </w:rPr>
    </w:lvl>
  </w:abstractNum>
  <w:abstractNum w:abstractNumId="6">
    <w:multiLevelType w:val="hybridMultilevel"/>
    <w:lvl w:ilvl="0">
      <w:start w:val="2"/>
      <w:numFmt w:val="decimal"/>
      <w:lvlText w:val="%1"/>
      <w:lvlJc w:val="left"/>
      <w:pPr>
        <w:ind w:left="533" w:hanging="432"/>
        <w:jc w:val="left"/>
      </w:pPr>
      <w:rPr>
        <w:rFonts w:hint="default"/>
      </w:rPr>
    </w:lvl>
    <w:lvl w:ilvl="1">
      <w:start w:val="1"/>
      <w:numFmt w:val="decimal"/>
      <w:lvlText w:val="%1.%2"/>
      <w:lvlJc w:val="left"/>
      <w:pPr>
        <w:ind w:left="102" w:hanging="432"/>
        <w:jc w:val="left"/>
      </w:pPr>
      <w:rPr>
        <w:rFonts w:hint="default" w:ascii="Times New Roman" w:hAnsi="Times New Roman" w:eastAsia="Times New Roman" w:cs="Times New Roman"/>
        <w:spacing w:val="-6"/>
        <w:w w:val="99"/>
        <w:sz w:val="24"/>
        <w:szCs w:val="24"/>
      </w:rPr>
    </w:lvl>
    <w:lvl w:ilvl="2">
      <w:start w:val="0"/>
      <w:numFmt w:val="bullet"/>
      <w:lvlText w:val="•"/>
      <w:lvlJc w:val="left"/>
      <w:pPr>
        <w:ind w:left="1449" w:hanging="432"/>
      </w:pPr>
      <w:rPr>
        <w:rFonts w:hint="default"/>
      </w:rPr>
    </w:lvl>
    <w:lvl w:ilvl="3">
      <w:start w:val="0"/>
      <w:numFmt w:val="bullet"/>
      <w:lvlText w:val="•"/>
      <w:lvlJc w:val="left"/>
      <w:pPr>
        <w:ind w:left="2359" w:hanging="432"/>
      </w:pPr>
      <w:rPr>
        <w:rFonts w:hint="default"/>
      </w:rPr>
    </w:lvl>
    <w:lvl w:ilvl="4">
      <w:start w:val="0"/>
      <w:numFmt w:val="bullet"/>
      <w:lvlText w:val="•"/>
      <w:lvlJc w:val="left"/>
      <w:pPr>
        <w:ind w:left="3268" w:hanging="432"/>
      </w:pPr>
      <w:rPr>
        <w:rFonts w:hint="default"/>
      </w:rPr>
    </w:lvl>
    <w:lvl w:ilvl="5">
      <w:start w:val="0"/>
      <w:numFmt w:val="bullet"/>
      <w:lvlText w:val="•"/>
      <w:lvlJc w:val="left"/>
      <w:pPr>
        <w:ind w:left="4178" w:hanging="432"/>
      </w:pPr>
      <w:rPr>
        <w:rFonts w:hint="default"/>
      </w:rPr>
    </w:lvl>
    <w:lvl w:ilvl="6">
      <w:start w:val="0"/>
      <w:numFmt w:val="bullet"/>
      <w:lvlText w:val="•"/>
      <w:lvlJc w:val="left"/>
      <w:pPr>
        <w:ind w:left="5088" w:hanging="432"/>
      </w:pPr>
      <w:rPr>
        <w:rFonts w:hint="default"/>
      </w:rPr>
    </w:lvl>
    <w:lvl w:ilvl="7">
      <w:start w:val="0"/>
      <w:numFmt w:val="bullet"/>
      <w:lvlText w:val="•"/>
      <w:lvlJc w:val="left"/>
      <w:pPr>
        <w:ind w:left="5997" w:hanging="432"/>
      </w:pPr>
      <w:rPr>
        <w:rFonts w:hint="default"/>
      </w:rPr>
    </w:lvl>
    <w:lvl w:ilvl="8">
      <w:start w:val="0"/>
      <w:numFmt w:val="bullet"/>
      <w:lvlText w:val="•"/>
      <w:lvlJc w:val="left"/>
      <w:pPr>
        <w:ind w:left="6907" w:hanging="432"/>
      </w:pPr>
      <w:rPr>
        <w:rFonts w:hint="default"/>
      </w:rPr>
    </w:lvl>
  </w:abstractNum>
  <w:abstractNum w:abstractNumId="5">
    <w:multiLevelType w:val="hybridMultilevel"/>
    <w:lvl w:ilvl="0">
      <w:start w:val="19"/>
      <w:numFmt w:val="upperLetter"/>
      <w:lvlText w:val="%1."/>
      <w:lvlJc w:val="left"/>
      <w:pPr>
        <w:ind w:left="122" w:hanging="326"/>
        <w:jc w:val="left"/>
      </w:pPr>
      <w:rPr>
        <w:rFonts w:hint="default" w:ascii="Times New Roman" w:hAnsi="Times New Roman" w:eastAsia="Times New Roman" w:cs="Times New Roman"/>
        <w:spacing w:val="-24"/>
        <w:w w:val="99"/>
        <w:sz w:val="24"/>
        <w:szCs w:val="24"/>
      </w:rPr>
    </w:lvl>
    <w:lvl w:ilvl="1">
      <w:start w:val="1"/>
      <w:numFmt w:val="lowerRoman"/>
      <w:lvlText w:val="%2."/>
      <w:lvlJc w:val="left"/>
      <w:pPr>
        <w:ind w:left="2390" w:hanging="188"/>
        <w:jc w:val="left"/>
      </w:pPr>
      <w:rPr>
        <w:rFonts w:hint="default" w:ascii="Times New Roman" w:hAnsi="Times New Roman" w:eastAsia="Times New Roman" w:cs="Times New Roman"/>
        <w:w w:val="99"/>
        <w:sz w:val="20"/>
        <w:szCs w:val="20"/>
      </w:rPr>
    </w:lvl>
    <w:lvl w:ilvl="2">
      <w:start w:val="0"/>
      <w:numFmt w:val="bullet"/>
      <w:lvlText w:val="•"/>
      <w:lvlJc w:val="left"/>
      <w:pPr>
        <w:ind w:left="3105" w:hanging="188"/>
      </w:pPr>
      <w:rPr>
        <w:rFonts w:hint="default"/>
      </w:rPr>
    </w:lvl>
    <w:lvl w:ilvl="3">
      <w:start w:val="0"/>
      <w:numFmt w:val="bullet"/>
      <w:lvlText w:val="•"/>
      <w:lvlJc w:val="left"/>
      <w:pPr>
        <w:ind w:left="3810" w:hanging="188"/>
      </w:pPr>
      <w:rPr>
        <w:rFonts w:hint="default"/>
      </w:rPr>
    </w:lvl>
    <w:lvl w:ilvl="4">
      <w:start w:val="0"/>
      <w:numFmt w:val="bullet"/>
      <w:lvlText w:val="•"/>
      <w:lvlJc w:val="left"/>
      <w:pPr>
        <w:ind w:left="4515" w:hanging="188"/>
      </w:pPr>
      <w:rPr>
        <w:rFonts w:hint="default"/>
      </w:rPr>
    </w:lvl>
    <w:lvl w:ilvl="5">
      <w:start w:val="0"/>
      <w:numFmt w:val="bullet"/>
      <w:lvlText w:val="•"/>
      <w:lvlJc w:val="left"/>
      <w:pPr>
        <w:ind w:left="5220" w:hanging="188"/>
      </w:pPr>
      <w:rPr>
        <w:rFonts w:hint="default"/>
      </w:rPr>
    </w:lvl>
    <w:lvl w:ilvl="6">
      <w:start w:val="0"/>
      <w:numFmt w:val="bullet"/>
      <w:lvlText w:val="•"/>
      <w:lvlJc w:val="left"/>
      <w:pPr>
        <w:ind w:left="5925" w:hanging="188"/>
      </w:pPr>
      <w:rPr>
        <w:rFonts w:hint="default"/>
      </w:rPr>
    </w:lvl>
    <w:lvl w:ilvl="7">
      <w:start w:val="0"/>
      <w:numFmt w:val="bullet"/>
      <w:lvlText w:val="•"/>
      <w:lvlJc w:val="left"/>
      <w:pPr>
        <w:ind w:left="6630" w:hanging="188"/>
      </w:pPr>
      <w:rPr>
        <w:rFonts w:hint="default"/>
      </w:rPr>
    </w:lvl>
    <w:lvl w:ilvl="8">
      <w:start w:val="0"/>
      <w:numFmt w:val="bullet"/>
      <w:lvlText w:val="•"/>
      <w:lvlJc w:val="left"/>
      <w:pPr>
        <w:ind w:left="7336" w:hanging="188"/>
      </w:pPr>
      <w:rPr>
        <w:rFonts w:hint="default"/>
      </w:rPr>
    </w:lvl>
  </w:abstractNum>
  <w:abstractNum w:abstractNumId="4">
    <w:multiLevelType w:val="hybridMultilevel"/>
    <w:lvl w:ilvl="0">
      <w:start w:val="19"/>
      <w:numFmt w:val="upperLetter"/>
      <w:lvlText w:val="%1."/>
      <w:lvlJc w:val="left"/>
      <w:pPr>
        <w:ind w:left="102" w:hanging="274"/>
        <w:jc w:val="left"/>
      </w:pPr>
      <w:rPr>
        <w:rFonts w:hint="default" w:ascii="Times New Roman" w:hAnsi="Times New Roman" w:eastAsia="Times New Roman" w:cs="Times New Roman"/>
        <w:w w:val="99"/>
        <w:sz w:val="24"/>
        <w:szCs w:val="24"/>
      </w:rPr>
    </w:lvl>
    <w:lvl w:ilvl="1">
      <w:start w:val="1"/>
      <w:numFmt w:val="decimal"/>
      <w:lvlText w:val="%2."/>
      <w:lvlJc w:val="left"/>
      <w:pPr>
        <w:ind w:left="2390" w:hanging="201"/>
        <w:jc w:val="left"/>
      </w:pPr>
      <w:rPr>
        <w:rFonts w:hint="default" w:ascii="Times New Roman" w:hAnsi="Times New Roman" w:eastAsia="Times New Roman" w:cs="Times New Roman"/>
        <w:spacing w:val="0"/>
        <w:w w:val="99"/>
        <w:sz w:val="20"/>
        <w:szCs w:val="20"/>
      </w:rPr>
    </w:lvl>
    <w:lvl w:ilvl="2">
      <w:start w:val="0"/>
      <w:numFmt w:val="bullet"/>
      <w:lvlText w:val="•"/>
      <w:lvlJc w:val="left"/>
      <w:pPr>
        <w:ind w:left="3102" w:hanging="201"/>
      </w:pPr>
      <w:rPr>
        <w:rFonts w:hint="default"/>
      </w:rPr>
    </w:lvl>
    <w:lvl w:ilvl="3">
      <w:start w:val="0"/>
      <w:numFmt w:val="bullet"/>
      <w:lvlText w:val="•"/>
      <w:lvlJc w:val="left"/>
      <w:pPr>
        <w:ind w:left="3805" w:hanging="201"/>
      </w:pPr>
      <w:rPr>
        <w:rFonts w:hint="default"/>
      </w:rPr>
    </w:lvl>
    <w:lvl w:ilvl="4">
      <w:start w:val="0"/>
      <w:numFmt w:val="bullet"/>
      <w:lvlText w:val="•"/>
      <w:lvlJc w:val="left"/>
      <w:pPr>
        <w:ind w:left="4508" w:hanging="201"/>
      </w:pPr>
      <w:rPr>
        <w:rFonts w:hint="default"/>
      </w:rPr>
    </w:lvl>
    <w:lvl w:ilvl="5">
      <w:start w:val="0"/>
      <w:numFmt w:val="bullet"/>
      <w:lvlText w:val="•"/>
      <w:lvlJc w:val="left"/>
      <w:pPr>
        <w:ind w:left="5211" w:hanging="201"/>
      </w:pPr>
      <w:rPr>
        <w:rFonts w:hint="default"/>
      </w:rPr>
    </w:lvl>
    <w:lvl w:ilvl="6">
      <w:start w:val="0"/>
      <w:numFmt w:val="bullet"/>
      <w:lvlText w:val="•"/>
      <w:lvlJc w:val="left"/>
      <w:pPr>
        <w:ind w:left="5914" w:hanging="201"/>
      </w:pPr>
      <w:rPr>
        <w:rFonts w:hint="default"/>
      </w:rPr>
    </w:lvl>
    <w:lvl w:ilvl="7">
      <w:start w:val="0"/>
      <w:numFmt w:val="bullet"/>
      <w:lvlText w:val="•"/>
      <w:lvlJc w:val="left"/>
      <w:pPr>
        <w:ind w:left="6617" w:hanging="201"/>
      </w:pPr>
      <w:rPr>
        <w:rFonts w:hint="default"/>
      </w:rPr>
    </w:lvl>
    <w:lvl w:ilvl="8">
      <w:start w:val="0"/>
      <w:numFmt w:val="bullet"/>
      <w:lvlText w:val="•"/>
      <w:lvlJc w:val="left"/>
      <w:pPr>
        <w:ind w:left="7320" w:hanging="201"/>
      </w:pPr>
      <w:rPr>
        <w:rFonts w:hint="default"/>
      </w:rPr>
    </w:lvl>
  </w:abstractNum>
  <w:abstractNum w:abstractNumId="3">
    <w:multiLevelType w:val="hybridMultilevel"/>
    <w:lvl w:ilvl="0">
      <w:start w:val="1"/>
      <w:numFmt w:val="decimal"/>
      <w:lvlText w:val="%1"/>
      <w:lvlJc w:val="left"/>
      <w:pPr>
        <w:ind w:left="830" w:hanging="708"/>
        <w:jc w:val="left"/>
      </w:pPr>
      <w:rPr>
        <w:rFonts w:hint="default"/>
      </w:rPr>
    </w:lvl>
    <w:lvl w:ilvl="1">
      <w:start w:val="1"/>
      <w:numFmt w:val="decimal"/>
      <w:lvlText w:val="%1.%2"/>
      <w:lvlJc w:val="left"/>
      <w:pPr>
        <w:ind w:left="830" w:hanging="708"/>
        <w:jc w:val="left"/>
      </w:pPr>
      <w:rPr>
        <w:rFonts w:hint="default" w:ascii="Times New Roman" w:hAnsi="Times New Roman" w:eastAsia="Times New Roman" w:cs="Times New Roman"/>
        <w:spacing w:val="-6"/>
        <w:w w:val="99"/>
        <w:sz w:val="24"/>
        <w:szCs w:val="24"/>
      </w:rPr>
    </w:lvl>
    <w:lvl w:ilvl="2">
      <w:start w:val="1"/>
      <w:numFmt w:val="decimal"/>
      <w:lvlText w:val="%1.%2.%3"/>
      <w:lvlJc w:val="left"/>
      <w:pPr>
        <w:ind w:left="662" w:hanging="540"/>
        <w:jc w:val="left"/>
      </w:pPr>
      <w:rPr>
        <w:rFonts w:hint="default" w:ascii="Times New Roman" w:hAnsi="Times New Roman" w:eastAsia="Times New Roman" w:cs="Times New Roman"/>
        <w:b/>
        <w:bCs/>
        <w:w w:val="100"/>
        <w:sz w:val="24"/>
        <w:szCs w:val="24"/>
      </w:rPr>
    </w:lvl>
    <w:lvl w:ilvl="3">
      <w:start w:val="1"/>
      <w:numFmt w:val="lowerLetter"/>
      <w:lvlText w:val="%4)"/>
      <w:lvlJc w:val="left"/>
      <w:pPr>
        <w:ind w:left="122" w:hanging="334"/>
        <w:jc w:val="left"/>
      </w:pPr>
      <w:rPr>
        <w:rFonts w:hint="default" w:ascii="Times New Roman" w:hAnsi="Times New Roman" w:eastAsia="Times New Roman" w:cs="Times New Roman"/>
        <w:spacing w:val="-30"/>
        <w:w w:val="99"/>
        <w:sz w:val="24"/>
        <w:szCs w:val="24"/>
      </w:rPr>
    </w:lvl>
    <w:lvl w:ilvl="4">
      <w:start w:val="0"/>
      <w:numFmt w:val="bullet"/>
      <w:lvlText w:val="•"/>
      <w:lvlJc w:val="left"/>
      <w:pPr>
        <w:ind w:left="1966" w:hanging="334"/>
      </w:pPr>
      <w:rPr>
        <w:rFonts w:hint="default"/>
      </w:rPr>
    </w:lvl>
    <w:lvl w:ilvl="5">
      <w:start w:val="0"/>
      <w:numFmt w:val="bullet"/>
      <w:lvlText w:val="•"/>
      <w:lvlJc w:val="left"/>
      <w:pPr>
        <w:ind w:left="3093" w:hanging="334"/>
      </w:pPr>
      <w:rPr>
        <w:rFonts w:hint="default"/>
      </w:rPr>
    </w:lvl>
    <w:lvl w:ilvl="6">
      <w:start w:val="0"/>
      <w:numFmt w:val="bullet"/>
      <w:lvlText w:val="•"/>
      <w:lvlJc w:val="left"/>
      <w:pPr>
        <w:ind w:left="4219" w:hanging="334"/>
      </w:pPr>
      <w:rPr>
        <w:rFonts w:hint="default"/>
      </w:rPr>
    </w:lvl>
    <w:lvl w:ilvl="7">
      <w:start w:val="0"/>
      <w:numFmt w:val="bullet"/>
      <w:lvlText w:val="•"/>
      <w:lvlJc w:val="left"/>
      <w:pPr>
        <w:ind w:left="5346" w:hanging="334"/>
      </w:pPr>
      <w:rPr>
        <w:rFonts w:hint="default"/>
      </w:rPr>
    </w:lvl>
    <w:lvl w:ilvl="8">
      <w:start w:val="0"/>
      <w:numFmt w:val="bullet"/>
      <w:lvlText w:val="•"/>
      <w:lvlJc w:val="left"/>
      <w:pPr>
        <w:ind w:left="6473" w:hanging="334"/>
      </w:pPr>
      <w:rPr>
        <w:rFonts w:hint="default"/>
      </w:rPr>
    </w:lvl>
  </w:abstractNum>
  <w:abstractNum w:abstractNumId="2">
    <w:multiLevelType w:val="hybridMultilevel"/>
    <w:lvl w:ilvl="0">
      <w:start w:val="3"/>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spacing w:val="-6"/>
        <w:w w:val="99"/>
        <w:sz w:val="24"/>
        <w:szCs w:val="24"/>
      </w:rPr>
    </w:lvl>
    <w:lvl w:ilvl="2">
      <w:start w:val="0"/>
      <w:numFmt w:val="bullet"/>
      <w:lvlText w:val="•"/>
      <w:lvlJc w:val="left"/>
      <w:pPr>
        <w:ind w:left="2113" w:hanging="360"/>
      </w:pPr>
      <w:rPr>
        <w:rFonts w:hint="default"/>
      </w:rPr>
    </w:lvl>
    <w:lvl w:ilvl="3">
      <w:start w:val="0"/>
      <w:numFmt w:val="bullet"/>
      <w:lvlText w:val="•"/>
      <w:lvlJc w:val="left"/>
      <w:pPr>
        <w:ind w:left="2939" w:hanging="360"/>
      </w:pPr>
      <w:rPr>
        <w:rFonts w:hint="default"/>
      </w:rPr>
    </w:lvl>
    <w:lvl w:ilvl="4">
      <w:start w:val="0"/>
      <w:numFmt w:val="bullet"/>
      <w:lvlText w:val="•"/>
      <w:lvlJc w:val="left"/>
      <w:pPr>
        <w:ind w:left="3766" w:hanging="360"/>
      </w:pPr>
      <w:rPr>
        <w:rFonts w:hint="default"/>
      </w:rPr>
    </w:lvl>
    <w:lvl w:ilvl="5">
      <w:start w:val="0"/>
      <w:numFmt w:val="bullet"/>
      <w:lvlText w:val="•"/>
      <w:lvlJc w:val="left"/>
      <w:pPr>
        <w:ind w:left="4593" w:hanging="360"/>
      </w:pPr>
      <w:rPr>
        <w:rFonts w:hint="default"/>
      </w:rPr>
    </w:lvl>
    <w:lvl w:ilvl="6">
      <w:start w:val="0"/>
      <w:numFmt w:val="bullet"/>
      <w:lvlText w:val="•"/>
      <w:lvlJc w:val="left"/>
      <w:pPr>
        <w:ind w:left="5419" w:hanging="360"/>
      </w:pPr>
      <w:rPr>
        <w:rFonts w:hint="default"/>
      </w:rPr>
    </w:lvl>
    <w:lvl w:ilvl="7">
      <w:start w:val="0"/>
      <w:numFmt w:val="bullet"/>
      <w:lvlText w:val="•"/>
      <w:lvlJc w:val="left"/>
      <w:pPr>
        <w:ind w:left="6246" w:hanging="360"/>
      </w:pPr>
      <w:rPr>
        <w:rFonts w:hint="default"/>
      </w:rPr>
    </w:lvl>
    <w:lvl w:ilvl="8">
      <w:start w:val="0"/>
      <w:numFmt w:val="bullet"/>
      <w:lvlText w:val="•"/>
      <w:lvlJc w:val="left"/>
      <w:pPr>
        <w:ind w:left="7073" w:hanging="360"/>
      </w:pPr>
      <w:rPr>
        <w:rFonts w:hint="default"/>
      </w:rPr>
    </w:lvl>
  </w:abstractNum>
  <w:abstractNum w:abstractNumId="1">
    <w:multiLevelType w:val="hybridMultilevel"/>
    <w:lvl w:ilvl="0">
      <w:start w:val="2"/>
      <w:numFmt w:val="decimal"/>
      <w:lvlText w:val="%1"/>
      <w:lvlJc w:val="left"/>
      <w:pPr>
        <w:ind w:left="462" w:hanging="360"/>
        <w:jc w:val="left"/>
      </w:pPr>
      <w:rPr>
        <w:rFonts w:hint="default"/>
      </w:rPr>
    </w:lvl>
    <w:lvl w:ilvl="1">
      <w:start w:val="1"/>
      <w:numFmt w:val="decimal"/>
      <w:lvlText w:val="%1.%2"/>
      <w:lvlJc w:val="left"/>
      <w:pPr>
        <w:ind w:left="102" w:hanging="360"/>
        <w:jc w:val="left"/>
      </w:pPr>
      <w:rPr>
        <w:rFonts w:hint="default" w:ascii="Times New Roman" w:hAnsi="Times New Roman" w:eastAsia="Times New Roman" w:cs="Times New Roman"/>
        <w:spacing w:val="-6"/>
        <w:w w:val="99"/>
        <w:sz w:val="24"/>
        <w:szCs w:val="24"/>
      </w:rPr>
    </w:lvl>
    <w:lvl w:ilvl="2">
      <w:start w:val="0"/>
      <w:numFmt w:val="bullet"/>
      <w:lvlText w:val="•"/>
      <w:lvlJc w:val="left"/>
      <w:pPr>
        <w:ind w:left="1378" w:hanging="360"/>
      </w:pPr>
      <w:rPr>
        <w:rFonts w:hint="default"/>
      </w:rPr>
    </w:lvl>
    <w:lvl w:ilvl="3">
      <w:start w:val="0"/>
      <w:numFmt w:val="bullet"/>
      <w:lvlText w:val="•"/>
      <w:lvlJc w:val="left"/>
      <w:pPr>
        <w:ind w:left="2296" w:hanging="360"/>
      </w:pPr>
      <w:rPr>
        <w:rFonts w:hint="default"/>
      </w:rPr>
    </w:lvl>
    <w:lvl w:ilvl="4">
      <w:start w:val="0"/>
      <w:numFmt w:val="bullet"/>
      <w:lvlText w:val="•"/>
      <w:lvlJc w:val="left"/>
      <w:pPr>
        <w:ind w:left="3215" w:hanging="360"/>
      </w:pPr>
      <w:rPr>
        <w:rFonts w:hint="default"/>
      </w:rPr>
    </w:lvl>
    <w:lvl w:ilvl="5">
      <w:start w:val="0"/>
      <w:numFmt w:val="bullet"/>
      <w:lvlText w:val="•"/>
      <w:lvlJc w:val="left"/>
      <w:pPr>
        <w:ind w:left="4133" w:hanging="360"/>
      </w:pPr>
      <w:rPr>
        <w:rFonts w:hint="default"/>
      </w:rPr>
    </w:lvl>
    <w:lvl w:ilvl="6">
      <w:start w:val="0"/>
      <w:numFmt w:val="bullet"/>
      <w:lvlText w:val="•"/>
      <w:lvlJc w:val="left"/>
      <w:pPr>
        <w:ind w:left="5052" w:hanging="360"/>
      </w:pPr>
      <w:rPr>
        <w:rFonts w:hint="default"/>
      </w:rPr>
    </w:lvl>
    <w:lvl w:ilvl="7">
      <w:start w:val="0"/>
      <w:numFmt w:val="bullet"/>
      <w:lvlText w:val="•"/>
      <w:lvlJc w:val="left"/>
      <w:pPr>
        <w:ind w:left="5970" w:hanging="360"/>
      </w:pPr>
      <w:rPr>
        <w:rFonts w:hint="default"/>
      </w:rPr>
    </w:lvl>
    <w:lvl w:ilvl="8">
      <w:start w:val="0"/>
      <w:numFmt w:val="bullet"/>
      <w:lvlText w:val="•"/>
      <w:lvlJc w:val="left"/>
      <w:pPr>
        <w:ind w:left="6889" w:hanging="360"/>
      </w:pPr>
      <w:rPr>
        <w:rFonts w:hint="default"/>
      </w:rPr>
    </w:lvl>
  </w:abstractNum>
  <w:abstractNum w:abstractNumId="0">
    <w:multiLevelType w:val="hybridMultilevel"/>
    <w:lvl w:ilvl="0">
      <w:start w:val="1"/>
      <w:numFmt w:val="decimal"/>
      <w:lvlText w:val="%1"/>
      <w:lvlJc w:val="left"/>
      <w:pPr>
        <w:ind w:left="462" w:hanging="360"/>
        <w:jc w:val="left"/>
      </w:pPr>
      <w:rPr>
        <w:rFonts w:hint="default"/>
      </w:rPr>
    </w:lvl>
    <w:lvl w:ilvl="1">
      <w:start w:val="1"/>
      <w:numFmt w:val="decimal"/>
      <w:lvlText w:val="%1.%2"/>
      <w:lvlJc w:val="left"/>
      <w:pPr>
        <w:ind w:left="462" w:hanging="360"/>
        <w:jc w:val="left"/>
      </w:pPr>
      <w:rPr>
        <w:rFonts w:hint="default" w:ascii="Times New Roman" w:hAnsi="Times New Roman" w:eastAsia="Times New Roman" w:cs="Times New Roman"/>
        <w:spacing w:val="-6"/>
        <w:w w:val="99"/>
        <w:sz w:val="24"/>
        <w:szCs w:val="24"/>
      </w:rPr>
    </w:lvl>
    <w:lvl w:ilvl="2">
      <w:start w:val="1"/>
      <w:numFmt w:val="decimal"/>
      <w:lvlText w:val="%1.%2.%3"/>
      <w:lvlJc w:val="left"/>
      <w:pPr>
        <w:ind w:left="642" w:hanging="540"/>
        <w:jc w:val="left"/>
      </w:pPr>
      <w:rPr>
        <w:rFonts w:hint="default" w:ascii="Times New Roman" w:hAnsi="Times New Roman" w:eastAsia="Times New Roman" w:cs="Times New Roman"/>
        <w:b/>
        <w:bCs/>
        <w:spacing w:val="-3"/>
        <w:w w:val="99"/>
        <w:sz w:val="24"/>
        <w:szCs w:val="24"/>
      </w:rPr>
    </w:lvl>
    <w:lvl w:ilvl="3">
      <w:start w:val="0"/>
      <w:numFmt w:val="bullet"/>
      <w:lvlText w:val="•"/>
      <w:lvlJc w:val="left"/>
      <w:pPr>
        <w:ind w:left="1668" w:hanging="540"/>
      </w:pPr>
      <w:rPr>
        <w:rFonts w:hint="default"/>
      </w:rPr>
    </w:lvl>
    <w:lvl w:ilvl="4">
      <w:start w:val="0"/>
      <w:numFmt w:val="bullet"/>
      <w:lvlText w:val="•"/>
      <w:lvlJc w:val="left"/>
      <w:pPr>
        <w:ind w:left="2676" w:hanging="540"/>
      </w:pPr>
      <w:rPr>
        <w:rFonts w:hint="default"/>
      </w:rPr>
    </w:lvl>
    <w:lvl w:ilvl="5">
      <w:start w:val="0"/>
      <w:numFmt w:val="bullet"/>
      <w:lvlText w:val="•"/>
      <w:lvlJc w:val="left"/>
      <w:pPr>
        <w:ind w:left="3684" w:hanging="540"/>
      </w:pPr>
      <w:rPr>
        <w:rFonts w:hint="default"/>
      </w:rPr>
    </w:lvl>
    <w:lvl w:ilvl="6">
      <w:start w:val="0"/>
      <w:numFmt w:val="bullet"/>
      <w:lvlText w:val="•"/>
      <w:lvlJc w:val="left"/>
      <w:pPr>
        <w:ind w:left="4693" w:hanging="540"/>
      </w:pPr>
      <w:rPr>
        <w:rFonts w:hint="default"/>
      </w:rPr>
    </w:lvl>
    <w:lvl w:ilvl="7">
      <w:start w:val="0"/>
      <w:numFmt w:val="bullet"/>
      <w:lvlText w:val="•"/>
      <w:lvlJc w:val="left"/>
      <w:pPr>
        <w:ind w:left="5701" w:hanging="540"/>
      </w:pPr>
      <w:rPr>
        <w:rFonts w:hint="default"/>
      </w:rPr>
    </w:lvl>
    <w:lvl w:ilvl="8">
      <w:start w:val="0"/>
      <w:numFmt w:val="bullet"/>
      <w:lvlText w:val="•"/>
      <w:lvlJc w:val="left"/>
      <w:pPr>
        <w:ind w:left="6709" w:hanging="540"/>
      </w:pPr>
      <w:rPr>
        <w:rFonts w:hint="default"/>
      </w:rPr>
    </w:lvl>
  </w:abstractNum>
  <w:num w:numId="9">
    <w:abstractNumId w:val="8"/>
  </w:num>
  <w:num w:numId="10">
    <w:abstractNumId w:val="9"/>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ind w:left="102"/>
    </w:pPr>
    <w:rPr>
      <w:rFonts w:ascii="Times New Roman" w:hAnsi="Times New Roman" w:eastAsia="Times New Roman" w:cs="Times New Roman"/>
      <w:b/>
      <w:bCs/>
      <w:sz w:val="24"/>
      <w:szCs w:val="24"/>
    </w:rPr>
  </w:style>
  <w:style w:styleId="TOC2" w:type="paragraph">
    <w:name w:val="TOC 2"/>
    <w:basedOn w:val="Normal"/>
    <w:uiPriority w:val="1"/>
    <w:qFormat/>
    <w:pPr>
      <w:ind w:left="462" w:hanging="360"/>
    </w:pPr>
    <w:rPr>
      <w:rFonts w:ascii="Times New Roman" w:hAnsi="Times New Roman" w:eastAsia="Times New Roman" w:cs="Times New Roman"/>
      <w:sz w:val="24"/>
      <w:szCs w:val="24"/>
    </w:rPr>
  </w:style>
  <w:style w:styleId="TOC3" w:type="paragraph">
    <w:name w:val="TOC 3"/>
    <w:basedOn w:val="Normal"/>
    <w:uiPriority w:val="1"/>
    <w:qFormat/>
    <w:pPr>
      <w:ind w:left="668" w:hanging="566"/>
    </w:pPr>
    <w:rPr>
      <w:rFonts w:ascii="Times New Roman" w:hAnsi="Times New Roman" w:eastAsia="Times New Roman" w:cs="Times New Roman"/>
      <w:b/>
      <w:bCs/>
      <w:i/>
    </w:rPr>
  </w:style>
  <w:style w:styleId="TOC4" w:type="paragraph">
    <w:name w:val="TOC 4"/>
    <w:basedOn w:val="Normal"/>
    <w:uiPriority w:val="1"/>
    <w:qFormat/>
    <w:pPr>
      <w:ind w:left="401"/>
    </w:pPr>
    <w:rPr>
      <w:rFonts w:ascii="Times New Roman" w:hAnsi="Times New Roman" w:eastAsia="Times New Roman" w:cs="Times New Roman"/>
      <w:b/>
      <w:bCs/>
      <w:i/>
    </w:rPr>
  </w:style>
  <w:style w:styleId="TOC5" w:type="paragraph">
    <w:name w:val="TOC 5"/>
    <w:basedOn w:val="Normal"/>
    <w:uiPriority w:val="1"/>
    <w:qFormat/>
    <w:pPr>
      <w:ind w:left="461"/>
    </w:pPr>
    <w:rPr>
      <w:rFonts w:ascii="Times New Roman" w:hAnsi="Times New Roman" w:eastAsia="Times New Roman" w:cs="Times New Roman"/>
      <w:sz w:val="24"/>
      <w:szCs w:val="24"/>
    </w:rPr>
  </w:style>
  <w:style w:styleId="TOC6" w:type="paragraph">
    <w:name w:val="TOC 6"/>
    <w:basedOn w:val="Normal"/>
    <w:uiPriority w:val="1"/>
    <w:qFormat/>
    <w:pPr>
      <w:ind w:left="668"/>
    </w:pPr>
    <w:rPr>
      <w:rFonts w:ascii="Times New Roman" w:hAnsi="Times New Roman" w:eastAsia="Times New Roman" w:cs="Times New Roman"/>
      <w:b/>
      <w:bCs/>
      <w:i/>
      <w:sz w:val="24"/>
      <w:szCs w:val="24"/>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34" w:right="230"/>
      <w:jc w:val="center"/>
      <w:outlineLvl w:val="1"/>
    </w:pPr>
    <w:rPr>
      <w:rFonts w:ascii="Times New Roman" w:hAnsi="Times New Roman" w:eastAsia="Times New Roman" w:cs="Times New Roman"/>
      <w:b/>
      <w:bCs/>
      <w:sz w:val="28"/>
      <w:szCs w:val="28"/>
    </w:rPr>
  </w:style>
  <w:style w:styleId="Heading2" w:type="paragraph">
    <w:name w:val="Heading 2"/>
    <w:basedOn w:val="Normal"/>
    <w:uiPriority w:val="1"/>
    <w:qFormat/>
    <w:pPr>
      <w:ind w:left="134"/>
      <w:jc w:val="center"/>
      <w:outlineLvl w:val="2"/>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102"/>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header" Target="header3.xml"/><Relationship Id="rId10" Type="http://schemas.openxmlformats.org/officeDocument/2006/relationships/header" Target="header4.xml"/><Relationship Id="rId11" Type="http://schemas.openxmlformats.org/officeDocument/2006/relationships/header" Target="header5.xml"/><Relationship Id="rId12" Type="http://schemas.openxmlformats.org/officeDocument/2006/relationships/header" Target="header6.xml"/><Relationship Id="rId13" Type="http://schemas.openxmlformats.org/officeDocument/2006/relationships/header" Target="header7.xml"/><Relationship Id="rId14" Type="http://schemas.openxmlformats.org/officeDocument/2006/relationships/header" Target="header8.xml"/><Relationship Id="rId15" Type="http://schemas.openxmlformats.org/officeDocument/2006/relationships/header" Target="header9.xml"/><Relationship Id="rId16" Type="http://schemas.openxmlformats.org/officeDocument/2006/relationships/header" Target="header10.xml"/><Relationship Id="rId17" Type="http://schemas.openxmlformats.org/officeDocument/2006/relationships/header" Target="header11.xml"/><Relationship Id="rId18" Type="http://schemas.openxmlformats.org/officeDocument/2006/relationships/header" Target="header12.xml"/><Relationship Id="rId19" Type="http://schemas.openxmlformats.org/officeDocument/2006/relationships/header" Target="header13.xml"/><Relationship Id="rId20" Type="http://schemas.openxmlformats.org/officeDocument/2006/relationships/header" Target="header14.xml"/><Relationship Id="rId21" Type="http://schemas.openxmlformats.org/officeDocument/2006/relationships/header" Target="header15.xml"/><Relationship Id="rId22" Type="http://schemas.openxmlformats.org/officeDocument/2006/relationships/hyperlink" Target="http://www.histedbr.fe.unicamp.br/navegando/glossario/" TargetMode="External"/><Relationship Id="rId23" Type="http://schemas.openxmlformats.org/officeDocument/2006/relationships/hyperlink" Target="http://www.dicionarioetimologico.com.br/arte/" TargetMode="External"/><Relationship Id="rId24" Type="http://schemas.openxmlformats.org/officeDocument/2006/relationships/header" Target="header16.xml"/><Relationship Id="rId25" Type="http://schemas.openxmlformats.org/officeDocument/2006/relationships/header" Target="header17.xml"/><Relationship Id="rId26" Type="http://schemas.openxmlformats.org/officeDocument/2006/relationships/header" Target="header18.xml"/><Relationship Id="rId27" Type="http://schemas.openxmlformats.org/officeDocument/2006/relationships/header" Target="header19.xml"/><Relationship Id="rId28" Type="http://schemas.openxmlformats.org/officeDocument/2006/relationships/header" Target="header20.xml"/><Relationship Id="rId29" Type="http://schemas.openxmlformats.org/officeDocument/2006/relationships/header" Target="header21.xml"/><Relationship Id="rId30" Type="http://schemas.openxmlformats.org/officeDocument/2006/relationships/header" Target="header22.xml"/><Relationship Id="rId31" Type="http://schemas.openxmlformats.org/officeDocument/2006/relationships/header" Target="header23.xml"/><Relationship Id="rId32" Type="http://schemas.openxmlformats.org/officeDocument/2006/relationships/header" Target="header24.xml"/><Relationship Id="rId33" Type="http://schemas.openxmlformats.org/officeDocument/2006/relationships/hyperlink" Target="http://www.histedbr.fe/" TargetMode="External"/><Relationship Id="rId34" Type="http://schemas.openxmlformats.org/officeDocument/2006/relationships/header" Target="header25.xml"/><Relationship Id="rId35" Type="http://schemas.openxmlformats.org/officeDocument/2006/relationships/header" Target="header26.xml"/><Relationship Id="rId36" Type="http://schemas.openxmlformats.org/officeDocument/2006/relationships/header" Target="header27.xml"/><Relationship Id="rId37" Type="http://schemas.openxmlformats.org/officeDocument/2006/relationships/hyperlink" Target="https://www/" TargetMode="External"/><Relationship Id="rId38" Type="http://schemas.openxmlformats.org/officeDocument/2006/relationships/hyperlink" Target="http://www.hottopos.com.br/mirand9/currref.htm" TargetMode="External"/><Relationship Id="rId39" Type="http://schemas.openxmlformats.org/officeDocument/2006/relationships/header" Target="header28.xml"/><Relationship Id="rId40" Type="http://schemas.openxmlformats.org/officeDocument/2006/relationships/hyperlink" Target="http://www.estudosmonasticos.com.br/testemunho-dos-papas/papa-bento-xvi/25-" TargetMode="External"/><Relationship Id="rId41" Type="http://schemas.openxmlformats.org/officeDocument/2006/relationships/hyperlink" Target="https://moodle/" TargetMode="External"/><Relationship Id="rId42" Type="http://schemas.openxmlformats.org/officeDocument/2006/relationships/hyperlink" Target="http://periodicos.pucminas.br/index.php/SapereAude/" TargetMode="External"/><Relationship Id="rId43" Type="http://schemas.openxmlformats.org/officeDocument/2006/relationships/hyperlink" Target="http://www1.folha.uol.com.br/ilustrada/2014/" TargetMode="External"/><Relationship Id="rId44" Type="http://schemas.openxmlformats.org/officeDocument/2006/relationships/hyperlink" Target="http://www/" TargetMode="External"/><Relationship Id="rId45" Type="http://schemas.openxmlformats.org/officeDocument/2006/relationships/hyperlink" Target="http://www.scielo.br/" TargetMode="External"/><Relationship Id="rId46" Type="http://schemas.openxmlformats.org/officeDocument/2006/relationships/hyperlink" Target="https://www.dicio.com.br/%20etnologia" TargetMode="External"/><Relationship Id="rId47" Type="http://schemas.openxmlformats.org/officeDocument/2006/relationships/hyperlink" Target="https://acervodigital.unesp.br/bitstream/123456789/173/1/01d06t01.pdf" TargetMode="External"/><Relationship Id="rId48" Type="http://schemas.openxmlformats.org/officeDocument/2006/relationships/hyperlink" Target="http://www2.pucpr.br/" TargetMode="External"/><Relationship Id="rId49" Type="http://schemas.openxmlformats.org/officeDocument/2006/relationships/hyperlink" Target="http://www.lusosofia.net/textos/kant_o_iluminismo_1784.pdf" TargetMode="External"/><Relationship Id="rId50" Type="http://schemas.openxmlformats.org/officeDocument/2006/relationships/header" Target="header29.xml"/><Relationship Id="rId51" Type="http://schemas.openxmlformats.org/officeDocument/2006/relationships/hyperlink" Target="http://www.hottopos.com/rih8/jean.htm" TargetMode="External"/><Relationship Id="rId52" Type="http://schemas.openxmlformats.org/officeDocument/2006/relationships/hyperlink" Target="http://www.hottopos.com/notand17/" TargetMode="External"/><Relationship Id="rId53" Type="http://schemas.openxmlformats.org/officeDocument/2006/relationships/hyperlink" Target="http://origemdapalavra.com.br/site/palavras/%20disciplina/" TargetMode="External"/><Relationship Id="rId54" Type="http://schemas.openxmlformats.org/officeDocument/2006/relationships/hyperlink" Target="http://periodicos.uem.br/ojs/index.php/ImagensEduc/article/view/" TargetMode="External"/><Relationship Id="rId55" Type="http://schemas.openxmlformats.org/officeDocument/2006/relationships/hyperlink" Target="http://www.senato.it/documenti/" TargetMode="External"/><Relationship Id="rId56" Type="http://schemas.openxmlformats.org/officeDocument/2006/relationships/hyperlink" Target="http://www.cartacapital.com.br/" TargetMode="External"/><Relationship Id="rId57" Type="http://schemas.openxmlformats.org/officeDocument/2006/relationships/hyperlink" Target="http://www.maxwell.vrac.puc-rio.br/" TargetMode="External"/><Relationship Id="rId58" Type="http://schemas.openxmlformats.org/officeDocument/2006/relationships/hyperlink" Target="http://www.catolicadeanapolis.com.br/pdf" TargetMode="External"/><Relationship Id="rId59" Type="http://schemas.openxmlformats.org/officeDocument/2006/relationships/hyperlink" Target="http://www.histedbr.fe.unicamp/" TargetMode="External"/><Relationship Id="rId60" Type="http://schemas.openxmlformats.org/officeDocument/2006/relationships/hyperlink" Target="http://www.infoescola.com/pedagogia/a-fragmentacao-disciplinar-e-por-areas-de-conhecimento/" TargetMode="External"/><Relationship Id="rId61" Type="http://schemas.openxmlformats.org/officeDocument/2006/relationships/hyperlink" Target="http://www2.faced.ufu.br/colubhe06/anais/arquivos/441MariaAparecidaSilva.pdf" TargetMode="External"/><Relationship Id="rId62" Type="http://schemas.openxmlformats.org/officeDocument/2006/relationships/hyperlink" Target="http://www.pucpr.br/" TargetMode="External"/><Relationship Id="rId63" Type="http://schemas.openxmlformats.org/officeDocument/2006/relationships/hyperlink" Target="http://www.lo.unisal.br/.../murilo/Tom%E1s%20de%20Aquino.doc" TargetMode="External"/><Relationship Id="rId64" Type="http://schemas.openxmlformats.org/officeDocument/2006/relationships/hyperlink" Target="http://docplayer.com.br/13839-Universidade-em-perspectiva-" TargetMode="External"/><Relationship Id="rId65" Type="http://schemas.openxmlformats.org/officeDocument/2006/relationships/hyperlink" Target="http://www.rbhe.sbhe.org.br/index.php/rbhe/article/view/93/102" TargetMode="External"/><Relationship Id="rId66" Type="http://schemas.openxmlformats.org/officeDocument/2006/relationships/hyperlink" Target="http://ec.aciprensa.com/" TargetMode="External"/><Relationship Id="rId6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2019-10-16T18:17:46Z</dcterms:created>
  <dcterms:modified xsi:type="dcterms:W3CDTF">2019-10-16T18:17:46Z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2017-10-27T00:00:00Z</vt:filetime>
  </property>
  <property fmtid="{D5CDD505-2E9C-101B-9397-08002B2CF9AE}" pid="3" name="Creator">
    <vt:lpwstr>Microsoft® Word 2016</vt:lpwstr>
  </property>
  <property fmtid="{D5CDD505-2E9C-101B-9397-08002B2CF9AE}" pid="4" name="LastSaved">
    <vt:filetime>2019-10-16T00:00:00Z</vt:filetime>
  </property>
</Properties>
</file>